
<file path=[Content_Types].xml><?xml version="1.0" encoding="utf-8"?>
<Types xmlns="http://schemas.openxmlformats.org/package/2006/content-types">
  <Default Extension="xml" ContentType="application/xml"/>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F28BD6">
      <w:pPr>
        <w:autoSpaceDE w:val="0"/>
        <w:autoSpaceDN w:val="0"/>
        <w:adjustRightInd w:val="0"/>
        <w:ind w:right="780"/>
        <w:jc w:val="right"/>
        <w:rPr>
          <w:kern w:val="0"/>
          <w:sz w:val="52"/>
          <w:szCs w:val="52"/>
        </w:rPr>
      </w:pPr>
      <w:bookmarkStart w:id="165" w:name="_GoBack"/>
      <w:bookmarkEnd w:id="165"/>
      <w:r>
        <w:rPr>
          <w:rFonts w:hint="eastAsia"/>
          <w:kern w:val="0"/>
          <w:sz w:val="52"/>
          <w:szCs w:val="52"/>
        </w:rPr>
        <w:drawing>
          <wp:inline distT="0" distB="0" distL="0" distR="0">
            <wp:extent cx="1204595" cy="513080"/>
            <wp:effectExtent l="0" t="0" r="0" b="0"/>
            <wp:docPr id="1116" name="图片 1"/>
            <wp:cNvGraphicFramePr/>
            <a:graphic xmlns:a="http://schemas.openxmlformats.org/drawingml/2006/main">
              <a:graphicData uri="http://schemas.openxmlformats.org/drawingml/2006/picture">
                <pic:pic xmlns:pic="http://schemas.openxmlformats.org/drawingml/2006/picture">
                  <pic:nvPicPr>
                    <pic:cNvPr id="1116" name="图片 1"/>
                    <pic:cNvPicPr/>
                  </pic:nvPicPr>
                  <pic:blipFill>
                    <a:blip r:embed="rId22">
                      <a:extLst>
                        <a:ext uri="{28A0092B-C50C-407E-A947-70E740481C1C}">
                          <a14:useLocalDpi xmlns:a14="http://schemas.microsoft.com/office/drawing/2010/main" val="0"/>
                        </a:ext>
                      </a:extLst>
                    </a:blip>
                    <a:srcRect/>
                    <a:stretch>
                      <a:fillRect/>
                    </a:stretch>
                  </pic:blipFill>
                  <pic:spPr>
                    <a:xfrm>
                      <a:off x="0" y="0"/>
                      <a:ext cx="1204595" cy="513080"/>
                    </a:xfrm>
                    <a:prstGeom prst="rect">
                      <a:avLst/>
                    </a:prstGeom>
                    <a:noFill/>
                    <a:ln>
                      <a:noFill/>
                    </a:ln>
                  </pic:spPr>
                </pic:pic>
              </a:graphicData>
            </a:graphic>
          </wp:inline>
        </w:drawing>
      </w:r>
    </w:p>
    <w:p w14:paraId="1EEB5C59">
      <w:pPr>
        <w:autoSpaceDE w:val="0"/>
        <w:autoSpaceDN w:val="0"/>
        <w:adjustRightInd w:val="0"/>
        <w:jc w:val="center"/>
        <w:rPr>
          <w:rFonts w:eastAsia="华文中宋"/>
          <w:b/>
          <w:kern w:val="0"/>
          <w:sz w:val="52"/>
          <w:szCs w:val="52"/>
        </w:rPr>
      </w:pPr>
      <w:r>
        <w:rPr>
          <w:rFonts w:eastAsia="华文中宋"/>
          <w:b/>
          <w:kern w:val="0"/>
          <w:sz w:val="52"/>
          <w:szCs w:val="52"/>
        </w:rPr>
        <w:t>中华人民共和国国家计量技术规范</w:t>
      </w:r>
    </w:p>
    <w:p w14:paraId="4642805F">
      <w:pPr>
        <w:autoSpaceDE w:val="0"/>
        <w:autoSpaceDN w:val="0"/>
        <w:adjustRightInd w:val="0"/>
        <w:jc w:val="center"/>
        <w:rPr>
          <w:rFonts w:eastAsia="黑体"/>
          <w:kern w:val="0"/>
          <w:sz w:val="28"/>
          <w:szCs w:val="28"/>
        </w:rPr>
      </w:pPr>
      <w:r>
        <w:rPr>
          <w:rFonts w:eastAsia="黑体"/>
          <w:kern w:val="0"/>
          <w:sz w:val="28"/>
          <w:szCs w:val="28"/>
        </w:rPr>
        <w:t xml:space="preserve">                                   JJF××××─×××× </w:t>
      </w:r>
    </w:p>
    <w:p w14:paraId="0043A5A4">
      <w:pPr>
        <w:autoSpaceDE w:val="0"/>
        <w:autoSpaceDN w:val="0"/>
        <w:adjustRightInd w:val="0"/>
        <w:jc w:val="left"/>
        <w:rPr>
          <w:rFonts w:eastAsia="黑体"/>
          <w:kern w:val="0"/>
          <w:sz w:val="14"/>
          <w:szCs w:val="14"/>
        </w:rPr>
      </w:pPr>
      <w:r>
        <w:rPr>
          <w:rFonts w:eastAsia="黑体"/>
          <w:kern w:val="0"/>
          <w:sz w:val="38"/>
          <w:szCs w:val="38"/>
        </w:rPr>
        <mc:AlternateContent>
          <mc:Choice Requires="wpg">
            <w:drawing>
              <wp:inline distT="0" distB="0" distL="0" distR="0">
                <wp:extent cx="6004560" cy="98425"/>
                <wp:effectExtent l="0" t="0" r="0" b="0"/>
                <wp:docPr id="433561846" name="组合 2"/>
                <wp:cNvGraphicFramePr/>
                <a:graphic xmlns:a="http://schemas.openxmlformats.org/drawingml/2006/main">
                  <a:graphicData uri="http://schemas.microsoft.com/office/word/2010/wordprocessingGroup">
                    <wpg:wgp>
                      <wpg:cNvGrpSpPr/>
                      <wpg:grpSpPr>
                        <a:xfrm>
                          <a:off x="0" y="0"/>
                          <a:ext cx="6004560" cy="98425"/>
                          <a:chOff x="0" y="0"/>
                          <a:chExt cx="7200" cy="136"/>
                        </a:xfrm>
                      </wpg:grpSpPr>
                      <wps:wsp>
                        <wps:cNvPr id="2034525156" name="图片 3"/>
                        <wps:cNvSpPr/>
                        <wps:spPr bwMode="auto">
                          <a:xfrm>
                            <a:off x="0" y="0"/>
                            <a:ext cx="7200" cy="136"/>
                          </a:xfrm>
                          <a:prstGeom prst="rect">
                            <a:avLst/>
                          </a:prstGeom>
                          <a:noFill/>
                          <a:ln>
                            <a:noFill/>
                          </a:ln>
                        </wps:spPr>
                        <wps:bodyPr rot="0" vert="horz" wrap="square" lIns="91440" tIns="45720" rIns="91440" bIns="45720" anchor="t" anchorCtr="0" upright="1">
                          <a:noAutofit/>
                        </wps:bodyPr>
                      </wps:wsp>
                      <wps:wsp>
                        <wps:cNvPr id="1978074038" name="直线 4"/>
                        <wps:cNvCnPr/>
                        <wps:spPr bwMode="auto">
                          <a:xfrm>
                            <a:off x="313" y="0"/>
                            <a:ext cx="6730" cy="1"/>
                          </a:xfrm>
                          <a:prstGeom prst="line">
                            <a:avLst/>
                          </a:prstGeom>
                          <a:noFill/>
                          <a:ln w="9525">
                            <a:solidFill>
                              <a:srgbClr val="000000"/>
                            </a:solidFill>
                            <a:round/>
                          </a:ln>
                        </wps:spPr>
                        <wps:bodyPr/>
                      </wps:wsp>
                    </wpg:wgp>
                  </a:graphicData>
                </a:graphic>
              </wp:inline>
            </w:drawing>
          </mc:Choice>
          <mc:Fallback>
            <w:pict>
              <v:group id="组合 2" o:spid="_x0000_s1026" o:spt="203" style="height:7.75pt;width:472.8pt;" coordsize="7200,136" o:gfxdata="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MY18MXVAAAABAEAAA8AAAAAAAAAAQAgAAAA&#10;IgAAAGRycy9kb3ducmV2LnhtbFBLAQIUABQAAAAIAIdO4kDEiEQAuQIAAJkGAAAOAAAAAAAAAAEA&#10;IAAAACQBAABkcnMvZTJvRG9jLnhtbFBLBQYAAAAABgAGAFkBAABPBgAAAAA=&#10;">
                <o:lock v:ext="edit" aspectratio="f"/>
                <v:rect id="图片 3" o:spid="_x0000_s1026" o:spt="1" style="position:absolute;left:0;top:0;height:136;width:7200;" filled="f" stroked="f" coordsize="21600,21600" o:gfxdata="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N46jhbFAAAA4wAAAA8AAAAAAAAAAQAgAAAAIgAAAGRycy9kb3ducmV2LnhtbFBLAQIUABQAAAAI&#10;AIdO4kAzLwWeOwAAADkAAAAQAAAAAAAAAAEAIAAAABQBAABkcnMvc2hhcGV4bWwueG1sUEsFBgAA&#10;AAAGAAYAWwEAAL4DAAAAAA==&#10;">
                  <v:fill on="f" focussize="0,0"/>
                  <v:stroke on="f"/>
                  <v:imagedata o:title=""/>
                  <o:lock v:ext="edit" aspectratio="f"/>
                </v:rect>
                <v:line id="直线 4" o:spid="_x0000_s1026" o:spt="20" style="position:absolute;left:313;top:0;height:1;width:6730;" filled="f" stroked="t" coordsize="21600,21600" o:gfxdata="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B1qjo3FAAAA4wAAAA8AAAAAAAAAAQAgAAAAIgAAAGRycy9kb3ducmV2LnhtbFBLAQIUABQAAAAI&#10;AIdO4kAzLwWeOwAAADkAAAAQAAAAAAAAAAEAIAAAABQBAABkcnMvc2hhcGV4bWwueG1sUEsFBgAA&#10;AAAGAAYAWwEAAL4DAAAAAA==&#10;">
                  <v:fill on="f" focussize="0,0"/>
                  <v:stroke color="#000000" joinstyle="round"/>
                  <v:imagedata o:title=""/>
                  <o:lock v:ext="edit" aspectratio="f"/>
                </v:line>
                <w10:wrap type="none"/>
                <w10:anchorlock/>
              </v:group>
            </w:pict>
          </mc:Fallback>
        </mc:AlternateContent>
      </w:r>
      <w:r>
        <w:rPr>
          <w:rFonts w:eastAsia="黑体"/>
          <w:kern w:val="0"/>
          <w:sz w:val="38"/>
          <w:szCs w:val="38"/>
        </w:rPr>
        <mc:AlternateContent>
          <mc:Choice Requires="wpg">
            <w:drawing>
              <wp:inline distT="0" distB="0" distL="0" distR="0">
                <wp:extent cx="6054090" cy="297180"/>
                <wp:effectExtent l="0" t="0" r="0" b="0"/>
                <wp:docPr id="163433386" name="组合 5"/>
                <wp:cNvGraphicFramePr/>
                <a:graphic xmlns:a="http://schemas.openxmlformats.org/drawingml/2006/main">
                  <a:graphicData uri="http://schemas.microsoft.com/office/word/2010/wordprocessingGroup">
                    <wpg:wgp>
                      <wpg:cNvGrpSpPr/>
                      <wpg:grpSpPr>
                        <a:xfrm>
                          <a:off x="0" y="0"/>
                          <a:ext cx="6054090" cy="297180"/>
                          <a:chOff x="0" y="0"/>
                          <a:chExt cx="9534" cy="468"/>
                        </a:xfrm>
                      </wpg:grpSpPr>
                      <wps:wsp>
                        <wps:cNvPr id="129777517" name="图片 6"/>
                        <wps:cNvSpPr/>
                        <wps:spPr bwMode="auto">
                          <a:xfrm>
                            <a:off x="0" y="0"/>
                            <a:ext cx="9534" cy="468"/>
                          </a:xfrm>
                          <a:prstGeom prst="rect">
                            <a:avLst/>
                          </a:prstGeom>
                          <a:noFill/>
                          <a:ln>
                            <a:noFill/>
                          </a:ln>
                        </wps:spPr>
                        <wps:bodyPr rot="0" vert="horz" wrap="square" lIns="91440" tIns="45720" rIns="91440" bIns="45720" anchor="t" anchorCtr="0" upright="1">
                          <a:noAutofit/>
                        </wps:bodyPr>
                      </wps:wsp>
                    </wpg:wgp>
                  </a:graphicData>
                </a:graphic>
              </wp:inline>
            </w:drawing>
          </mc:Choice>
          <mc:Fallback>
            <w:pict>
              <v:group id="组合 5" o:spid="_x0000_s1026" o:spt="203" style="height:23.4pt;width:476.7pt;" coordsize="9534,468" o:gfxdata="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P6O8mvWAAAABAEAAA8A&#10;AAAAAAAAAQAgAAAAIgAAAGRycy9kb3ducmV2LnhtbFBLAQIUABQAAAAIAIdO4kB7SFBIUgIAAAAF&#10;AAAOAAAAAAAAAAEAIAAAACUBAABkcnMvZTJvRG9jLnhtbFBLBQYAAAAABgAGAFkBAADpBQAAAAA=&#10;">
                <o:lock v:ext="edit" aspectratio="f"/>
                <v:rect id="图片 6" o:spid="_x0000_s1026" o:spt="1" style="position:absolute;left:0;top:0;height:468;width:9534;" filled="f" stroked="f" coordsize="21600,21600" o:gfxdata="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8zL7&#10;wAAAAOIAAAAPAAAAAAAAAAEAIAAAACIAAABkcnMvZG93bnJldi54bWxQSwECFAAUAAAACACHTuJA&#10;My8FnjsAAAA5AAAAEAAAAAAAAAABACAAAAAPAQAAZHJzL3NoYXBleG1sLnhtbFBLBQYAAAAABgAG&#10;AFsBAAC5AwAAAAA=&#10;">
                  <v:fill on="f" focussize="0,0"/>
                  <v:stroke on="f"/>
                  <v:imagedata o:title=""/>
                  <o:lock v:ext="edit" aspectratio="f"/>
                </v:rect>
                <w10:wrap type="none"/>
                <w10:anchorlock/>
              </v:group>
            </w:pict>
          </mc:Fallback>
        </mc:AlternateContent>
      </w:r>
    </w:p>
    <w:p w14:paraId="40286D3C">
      <w:pPr>
        <w:jc w:val="center"/>
        <w:rPr>
          <w:rFonts w:eastAsia="黑体"/>
          <w:kern w:val="0"/>
          <w:sz w:val="52"/>
          <w:szCs w:val="52"/>
        </w:rPr>
      </w:pPr>
    </w:p>
    <w:p w14:paraId="3B93CA9F">
      <w:pPr>
        <w:pStyle w:val="58"/>
        <w:framePr w:w="14369" w:h="1654" w:hRule="exact" w:wrap="around"/>
        <w:rPr>
          <w:szCs w:val="52"/>
        </w:rPr>
      </w:pPr>
      <w:r>
        <w:rPr>
          <w:szCs w:val="52"/>
        </w:rPr>
        <w:t>测量模型建立和使用</w:t>
      </w:r>
      <w:r>
        <w:rPr>
          <w:rFonts w:hint="eastAsia"/>
          <w:szCs w:val="52"/>
        </w:rPr>
        <w:t>技术规范</w:t>
      </w:r>
    </w:p>
    <w:p w14:paraId="44D08E1C">
      <w:pPr>
        <w:spacing w:line="700" w:lineRule="exact"/>
        <w:jc w:val="center"/>
        <w:rPr>
          <w:rFonts w:eastAsia="黑体"/>
          <w:kern w:val="0"/>
          <w:sz w:val="52"/>
          <w:szCs w:val="52"/>
        </w:rPr>
      </w:pPr>
    </w:p>
    <w:p w14:paraId="580F1C52">
      <w:pPr>
        <w:ind w:firstLine="422" w:firstLineChars="150"/>
        <w:jc w:val="center"/>
        <w:rPr>
          <w:rFonts w:eastAsia="黑体"/>
          <w:b/>
          <w:kern w:val="0"/>
          <w:sz w:val="28"/>
          <w:szCs w:val="28"/>
          <w:lang w:val="nl-NL"/>
        </w:rPr>
      </w:pPr>
    </w:p>
    <w:p w14:paraId="1B009BF4">
      <w:pPr>
        <w:ind w:firstLine="422" w:firstLineChars="150"/>
        <w:jc w:val="center"/>
        <w:rPr>
          <w:b/>
          <w:bCs/>
          <w:sz w:val="28"/>
          <w:szCs w:val="28"/>
        </w:rPr>
      </w:pPr>
      <w:r>
        <w:rPr>
          <w:rFonts w:hint="eastAsia" w:eastAsia="黑体"/>
          <w:b/>
          <w:kern w:val="0"/>
          <w:sz w:val="28"/>
          <w:szCs w:val="28"/>
          <w:lang w:val="nl-NL"/>
        </w:rPr>
        <w:t xml:space="preserve">Technical Specification for </w:t>
      </w:r>
      <w:r>
        <w:rPr>
          <w:rFonts w:eastAsia="黑体"/>
          <w:b/>
          <w:kern w:val="0"/>
          <w:sz w:val="28"/>
          <w:szCs w:val="28"/>
          <w:lang w:val="nl-NL"/>
        </w:rPr>
        <w:t xml:space="preserve">Developing and </w:t>
      </w:r>
      <w:r>
        <w:rPr>
          <w:rFonts w:hint="eastAsia" w:eastAsia="黑体"/>
          <w:b/>
          <w:kern w:val="0"/>
          <w:sz w:val="28"/>
          <w:szCs w:val="28"/>
          <w:lang w:val="nl-NL"/>
        </w:rPr>
        <w:t>U</w:t>
      </w:r>
      <w:r>
        <w:rPr>
          <w:rFonts w:eastAsia="黑体"/>
          <w:b/>
          <w:kern w:val="0"/>
          <w:sz w:val="28"/>
          <w:szCs w:val="28"/>
          <w:lang w:val="nl-NL"/>
        </w:rPr>
        <w:t xml:space="preserve">sing </w:t>
      </w:r>
      <w:r>
        <w:rPr>
          <w:rFonts w:hint="eastAsia" w:eastAsia="黑体"/>
          <w:b/>
          <w:kern w:val="0"/>
          <w:sz w:val="28"/>
          <w:szCs w:val="28"/>
          <w:lang w:val="nl-NL"/>
        </w:rPr>
        <w:t>M</w:t>
      </w:r>
      <w:r>
        <w:rPr>
          <w:rFonts w:eastAsia="黑体"/>
          <w:b/>
          <w:kern w:val="0"/>
          <w:sz w:val="28"/>
          <w:szCs w:val="28"/>
          <w:lang w:val="nl-NL"/>
        </w:rPr>
        <w:t xml:space="preserve">easurement </w:t>
      </w:r>
      <w:r>
        <w:rPr>
          <w:rFonts w:hint="eastAsia" w:eastAsia="黑体"/>
          <w:b/>
          <w:kern w:val="0"/>
          <w:sz w:val="28"/>
          <w:szCs w:val="28"/>
          <w:lang w:val="nl-NL"/>
        </w:rPr>
        <w:t>M</w:t>
      </w:r>
      <w:r>
        <w:rPr>
          <w:rFonts w:eastAsia="黑体"/>
          <w:b/>
          <w:kern w:val="0"/>
          <w:sz w:val="28"/>
          <w:szCs w:val="28"/>
          <w:lang w:val="nl-NL"/>
        </w:rPr>
        <w:t>odels</w:t>
      </w:r>
    </w:p>
    <w:p w14:paraId="016B8FD3">
      <w:pPr>
        <w:autoSpaceDE w:val="0"/>
        <w:autoSpaceDN w:val="0"/>
        <w:adjustRightInd w:val="0"/>
        <w:jc w:val="center"/>
        <w:outlineLvl w:val="0"/>
        <w:rPr>
          <w:rFonts w:hint="eastAsia" w:ascii="宋体" w:hAnsi="宋体"/>
          <w:kern w:val="0"/>
          <w:sz w:val="32"/>
          <w:szCs w:val="32"/>
        </w:rPr>
      </w:pPr>
      <w:bookmarkStart w:id="0" w:name="_Toc203749563"/>
      <w:r>
        <w:rPr>
          <w:rFonts w:ascii="宋体" w:hAnsi="宋体"/>
          <w:kern w:val="0"/>
          <w:sz w:val="32"/>
          <w:szCs w:val="32"/>
        </w:rPr>
        <w:t>（</w:t>
      </w:r>
      <w:r>
        <w:rPr>
          <w:rFonts w:hint="eastAsia" w:ascii="宋体" w:hAnsi="宋体"/>
          <w:kern w:val="0"/>
          <w:sz w:val="32"/>
          <w:szCs w:val="32"/>
        </w:rPr>
        <w:t>征求意见稿</w:t>
      </w:r>
      <w:r>
        <w:rPr>
          <w:rFonts w:ascii="宋体" w:hAnsi="宋体"/>
          <w:kern w:val="0"/>
          <w:sz w:val="32"/>
          <w:szCs w:val="32"/>
        </w:rPr>
        <w:t>）</w:t>
      </w:r>
      <w:bookmarkEnd w:id="0"/>
    </w:p>
    <w:p w14:paraId="16793D43">
      <w:pPr>
        <w:autoSpaceDE w:val="0"/>
        <w:autoSpaceDN w:val="0"/>
        <w:adjustRightInd w:val="0"/>
        <w:jc w:val="left"/>
        <w:rPr>
          <w:rFonts w:eastAsia="黑体"/>
          <w:kern w:val="0"/>
          <w:sz w:val="18"/>
          <w:szCs w:val="18"/>
        </w:rPr>
      </w:pPr>
    </w:p>
    <w:p w14:paraId="4430023E">
      <w:pPr>
        <w:autoSpaceDE w:val="0"/>
        <w:autoSpaceDN w:val="0"/>
        <w:adjustRightInd w:val="0"/>
        <w:jc w:val="left"/>
        <w:rPr>
          <w:rFonts w:eastAsia="黑体"/>
          <w:kern w:val="0"/>
          <w:sz w:val="18"/>
          <w:szCs w:val="18"/>
        </w:rPr>
      </w:pPr>
    </w:p>
    <w:p w14:paraId="00D2CDC5">
      <w:pPr>
        <w:autoSpaceDE w:val="0"/>
        <w:autoSpaceDN w:val="0"/>
        <w:adjustRightInd w:val="0"/>
        <w:jc w:val="left"/>
        <w:rPr>
          <w:rFonts w:eastAsia="黑体"/>
          <w:kern w:val="0"/>
          <w:sz w:val="18"/>
          <w:szCs w:val="18"/>
        </w:rPr>
      </w:pPr>
    </w:p>
    <w:p w14:paraId="322CB411">
      <w:pPr>
        <w:autoSpaceDE w:val="0"/>
        <w:autoSpaceDN w:val="0"/>
        <w:adjustRightInd w:val="0"/>
        <w:jc w:val="left"/>
        <w:rPr>
          <w:rFonts w:eastAsia="黑体"/>
          <w:kern w:val="0"/>
          <w:sz w:val="18"/>
          <w:szCs w:val="18"/>
        </w:rPr>
      </w:pPr>
    </w:p>
    <w:p w14:paraId="7804BE2D">
      <w:pPr>
        <w:autoSpaceDE w:val="0"/>
        <w:autoSpaceDN w:val="0"/>
        <w:adjustRightInd w:val="0"/>
        <w:jc w:val="left"/>
        <w:rPr>
          <w:rFonts w:eastAsia="黑体"/>
          <w:kern w:val="0"/>
          <w:sz w:val="18"/>
          <w:szCs w:val="18"/>
        </w:rPr>
      </w:pPr>
    </w:p>
    <w:p w14:paraId="6900AD0F">
      <w:pPr>
        <w:autoSpaceDE w:val="0"/>
        <w:autoSpaceDN w:val="0"/>
        <w:adjustRightInd w:val="0"/>
        <w:jc w:val="left"/>
        <w:rPr>
          <w:rFonts w:eastAsia="黑体"/>
          <w:kern w:val="0"/>
          <w:sz w:val="18"/>
          <w:szCs w:val="18"/>
        </w:rPr>
      </w:pPr>
    </w:p>
    <w:p w14:paraId="59FBFF79">
      <w:pPr>
        <w:autoSpaceDE w:val="0"/>
        <w:autoSpaceDN w:val="0"/>
        <w:adjustRightInd w:val="0"/>
        <w:jc w:val="left"/>
        <w:rPr>
          <w:rFonts w:eastAsia="黑体"/>
          <w:kern w:val="0"/>
          <w:sz w:val="18"/>
          <w:szCs w:val="18"/>
        </w:rPr>
      </w:pPr>
    </w:p>
    <w:p w14:paraId="3384BBCB">
      <w:pPr>
        <w:autoSpaceDE w:val="0"/>
        <w:autoSpaceDN w:val="0"/>
        <w:adjustRightInd w:val="0"/>
        <w:jc w:val="center"/>
        <w:rPr>
          <w:rFonts w:eastAsia="黑体"/>
          <w:kern w:val="0"/>
          <w:sz w:val="28"/>
          <w:szCs w:val="28"/>
        </w:rPr>
      </w:pPr>
      <w:r>
        <w:rPr>
          <w:rFonts w:eastAsia="黑体"/>
          <w:kern w:val="0"/>
          <w:sz w:val="28"/>
          <w:szCs w:val="28"/>
        </w:rPr>
        <w:t>××××-××-××发布                 ××××-××-××实施</w:t>
      </w:r>
    </w:p>
    <w:p w14:paraId="062537BC">
      <w:pPr>
        <w:autoSpaceDE w:val="0"/>
        <w:autoSpaceDN w:val="0"/>
        <w:adjustRightInd w:val="0"/>
        <w:rPr>
          <w:rFonts w:eastAsia="黑体"/>
          <w:kern w:val="0"/>
          <w:sz w:val="28"/>
          <w:szCs w:val="28"/>
        </w:rPr>
      </w:pPr>
      <w:r>
        <w:rPr>
          <w:rFonts w:eastAsia="黑体"/>
          <w:kern w:val="0"/>
          <w:sz w:val="28"/>
          <w:szCs w:val="28"/>
        </w:rPr>
        <mc:AlternateContent>
          <mc:Choice Requires="wpg">
            <w:drawing>
              <wp:inline distT="0" distB="0" distL="0" distR="0">
                <wp:extent cx="5372735" cy="198120"/>
                <wp:effectExtent l="0" t="0" r="12065" b="0"/>
                <wp:docPr id="1727808274" name="组合 7"/>
                <wp:cNvGraphicFramePr/>
                <a:graphic xmlns:a="http://schemas.openxmlformats.org/drawingml/2006/main">
                  <a:graphicData uri="http://schemas.microsoft.com/office/word/2010/wordprocessingGroup">
                    <wpg:wgp>
                      <wpg:cNvGrpSpPr/>
                      <wpg:grpSpPr>
                        <a:xfrm>
                          <a:off x="0" y="0"/>
                          <a:ext cx="5372735" cy="198120"/>
                          <a:chOff x="0" y="0"/>
                          <a:chExt cx="7357" cy="272"/>
                        </a:xfrm>
                      </wpg:grpSpPr>
                      <wps:wsp>
                        <wps:cNvPr id="467698996" name="图片 8"/>
                        <wps:cNvSpPr/>
                        <wps:spPr bwMode="auto">
                          <a:xfrm>
                            <a:off x="0" y="0"/>
                            <a:ext cx="7357" cy="272"/>
                          </a:xfrm>
                          <a:prstGeom prst="rect">
                            <a:avLst/>
                          </a:prstGeom>
                          <a:noFill/>
                          <a:ln>
                            <a:noFill/>
                          </a:ln>
                        </wps:spPr>
                        <wps:bodyPr rot="0" vert="horz" wrap="square" lIns="91440" tIns="45720" rIns="91440" bIns="45720" anchor="t" anchorCtr="0" upright="1">
                          <a:noAutofit/>
                        </wps:bodyPr>
                      </wps:wsp>
                      <wps:wsp>
                        <wps:cNvPr id="1243623310" name="直线 9"/>
                        <wps:cNvCnPr/>
                        <wps:spPr bwMode="auto">
                          <a:xfrm>
                            <a:off x="157" y="136"/>
                            <a:ext cx="7200" cy="1"/>
                          </a:xfrm>
                          <a:prstGeom prst="line">
                            <a:avLst/>
                          </a:prstGeom>
                          <a:noFill/>
                          <a:ln w="9525">
                            <a:solidFill>
                              <a:srgbClr val="000000"/>
                            </a:solidFill>
                            <a:round/>
                          </a:ln>
                        </wps:spPr>
                        <wps:bodyPr/>
                      </wps:wsp>
                    </wpg:wgp>
                  </a:graphicData>
                </a:graphic>
              </wp:inline>
            </w:drawing>
          </mc:Choice>
          <mc:Fallback>
            <w:pict>
              <v:group id="组合 7" o:spid="_x0000_s1026" o:spt="203" style="height:15.6pt;width:423.05pt;" coordsize="7357,272" o:gfxdata="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">
                <o:lock v:ext="edit" aspectratio="f"/>
                <v:rect id="图片 8" o:spid="_x0000_s1026" o:spt="1" style="position:absolute;left:0;top:0;height:272;width:7357;" filled="f" stroked="f" coordsize="21600,21600" o:gfxdata="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o8wCOMQAAADiAAAADwAAAAAAAAABACAAAAAiAAAAZHJzL2Rvd25yZXYueG1sUEsBAhQAFAAAAAgA&#10;h07iQDMvBZ47AAAAOQAAABAAAAAAAAAAAQAgAAAAEwEAAGRycy9zaGFwZXhtbC54bWxQSwUGAAAA&#10;AAYABgBbAQAAvQMAAAAA&#10;">
                  <v:fill on="f" focussize="0,0"/>
                  <v:stroke on="f"/>
                  <v:imagedata o:title=""/>
                  <o:lock v:ext="edit" aspectratio="f"/>
                </v:rect>
                <v:line id="直线 9" o:spid="_x0000_s1026" o:spt="20" style="position:absolute;left:157;top:136;height:1;width:7200;" filled="f" stroked="t" coordsize="21600,21600" o:gfxdata="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yIcgvcQAAADjAAAADwAAAAAAAAABACAAAAAiAAAAZHJzL2Rvd25yZXYueG1sUEsBAhQAFAAAAAgA&#10;h07iQDMvBZ47AAAAOQAAABAAAAAAAAAAAQAgAAAAEwEAAGRycy9zaGFwZXhtbC54bWxQSwUGAAAA&#10;AAYABgBbAQAAvQMAAAAA&#10;">
                  <v:fill on="f" focussize="0,0"/>
                  <v:stroke color="#000000" joinstyle="round"/>
                  <v:imagedata o:title=""/>
                  <o:lock v:ext="edit" aspectratio="f"/>
                </v:line>
                <w10:wrap type="none"/>
                <w10:anchorlock/>
              </v:group>
            </w:pict>
          </mc:Fallback>
        </mc:AlternateContent>
      </w:r>
    </w:p>
    <w:p w14:paraId="5CD7EABB">
      <w:pPr>
        <w:autoSpaceDE w:val="0"/>
        <w:autoSpaceDN w:val="0"/>
        <w:adjustRightInd w:val="0"/>
        <w:jc w:val="center"/>
        <w:rPr>
          <w:rFonts w:eastAsia="黑体"/>
          <w:kern w:val="0"/>
          <w:sz w:val="24"/>
        </w:rPr>
      </w:pPr>
      <w:r>
        <w:rPr>
          <w:b/>
          <w:kern w:val="0"/>
          <w:sz w:val="44"/>
          <w:szCs w:val="44"/>
        </w:rPr>
        <w:t>国 家 市 场 监 督 管 理 总 局</w:t>
      </w:r>
      <w:r>
        <w:rPr>
          <w:kern w:val="0"/>
          <w:sz w:val="44"/>
          <w:szCs w:val="44"/>
        </w:rPr>
        <w:t xml:space="preserve"> </w:t>
      </w:r>
      <w:r>
        <w:rPr>
          <w:rFonts w:eastAsia="黑体"/>
          <w:kern w:val="0"/>
          <w:sz w:val="28"/>
          <w:szCs w:val="28"/>
        </w:rPr>
        <w:t>发 布</w:t>
      </w:r>
    </w:p>
    <w:p w14:paraId="6254F40E">
      <w:pPr>
        <w:autoSpaceDE w:val="0"/>
        <w:autoSpaceDN w:val="0"/>
        <w:adjustRightInd w:val="0"/>
        <w:jc w:val="left"/>
        <w:rPr>
          <w:rFonts w:eastAsia="黑体"/>
          <w:kern w:val="0"/>
          <w:sz w:val="12"/>
          <w:szCs w:val="12"/>
        </w:rPr>
        <w:sectPr>
          <w:headerReference r:id="rId5" w:type="first"/>
          <w:footerReference r:id="rId8" w:type="first"/>
          <w:headerReference r:id="rId3" w:type="default"/>
          <w:footerReference r:id="rId6" w:type="default"/>
          <w:headerReference r:id="rId4" w:type="even"/>
          <w:footerReference r:id="rId7" w:type="even"/>
          <w:pgSz w:w="11906" w:h="16838"/>
          <w:pgMar w:top="1440" w:right="1134" w:bottom="1440" w:left="1134" w:header="851" w:footer="992" w:gutter="0"/>
          <w:pgNumType w:start="1"/>
          <w:cols w:space="720" w:num="1"/>
          <w:docGrid w:type="lines" w:linePitch="312" w:charSpace="0"/>
        </w:sectPr>
      </w:pPr>
    </w:p>
    <w:p w14:paraId="70239B0B">
      <w:pPr>
        <w:autoSpaceDE w:val="0"/>
        <w:autoSpaceDN w:val="0"/>
        <w:adjustRightInd w:val="0"/>
        <w:jc w:val="left"/>
        <w:rPr>
          <w:rFonts w:eastAsia="黑体"/>
          <w:kern w:val="0"/>
          <w:sz w:val="20"/>
        </w:rPr>
      </w:pPr>
      <w:r>
        <w:rPr>
          <w:rFonts w:eastAsia="黑体"/>
          <w:kern w:val="0"/>
          <w:sz w:val="28"/>
          <w:szCs w:val="28"/>
        </w:rPr>
        <mc:AlternateContent>
          <mc:Choice Requires="wps">
            <w:drawing>
              <wp:anchor distT="0" distB="0" distL="114300" distR="114300" simplePos="0" relativeHeight="251660288" behindDoc="0" locked="0" layoutInCell="1" allowOverlap="1">
                <wp:simplePos x="0" y="0"/>
                <wp:positionH relativeFrom="column">
                  <wp:posOffset>-121285</wp:posOffset>
                </wp:positionH>
                <wp:positionV relativeFrom="paragraph">
                  <wp:posOffset>51435</wp:posOffset>
                </wp:positionV>
                <wp:extent cx="3693160" cy="1666875"/>
                <wp:effectExtent l="0" t="0" r="0" b="0"/>
                <wp:wrapNone/>
                <wp:docPr id="224562871" name="文本框 10"/>
                <wp:cNvGraphicFramePr/>
                <a:graphic xmlns:a="http://schemas.openxmlformats.org/drawingml/2006/main">
                  <a:graphicData uri="http://schemas.microsoft.com/office/word/2010/wordprocessingShape">
                    <wps:wsp>
                      <wps:cNvSpPr txBox="1"/>
                      <wps:spPr bwMode="auto">
                        <a:xfrm>
                          <a:off x="0" y="0"/>
                          <a:ext cx="3693160" cy="1666875"/>
                        </a:xfrm>
                        <a:prstGeom prst="rect">
                          <a:avLst/>
                        </a:prstGeom>
                        <a:solidFill>
                          <a:srgbClr val="FFFFFF"/>
                        </a:solidFill>
                        <a:ln>
                          <a:noFill/>
                        </a:ln>
                        <a:effectLst/>
                      </wps:spPr>
                      <wps:txbx>
                        <w:txbxContent>
                          <w:p w14:paraId="532873B7">
                            <w:pPr>
                              <w:pStyle w:val="58"/>
                              <w:rPr>
                                <w:sz w:val="44"/>
                                <w:szCs w:val="44"/>
                              </w:rPr>
                            </w:pPr>
                            <w:r>
                              <w:rPr>
                                <w:rFonts w:hint="eastAsia" w:cs="黑体"/>
                                <w:sz w:val="44"/>
                                <w:szCs w:val="44"/>
                              </w:rPr>
                              <w:t xml:space="preserve">  </w:t>
                            </w:r>
                            <w:r>
                              <w:rPr>
                                <w:sz w:val="44"/>
                                <w:szCs w:val="44"/>
                              </w:rPr>
                              <w:t>测量模型建立和使用</w:t>
                            </w:r>
                          </w:p>
                          <w:p w14:paraId="318A6409">
                            <w:pPr>
                              <w:pStyle w:val="58"/>
                              <w:rPr>
                                <w:sz w:val="44"/>
                                <w:szCs w:val="44"/>
                              </w:rPr>
                            </w:pPr>
                            <w:r>
                              <w:rPr>
                                <w:rFonts w:hint="eastAsia"/>
                                <w:sz w:val="44"/>
                                <w:szCs w:val="44"/>
                              </w:rPr>
                              <w:t>技术规范</w:t>
                            </w:r>
                          </w:p>
                          <w:p w14:paraId="6BD865A5">
                            <w:pPr>
                              <w:spacing w:line="500" w:lineRule="exact"/>
                              <w:jc w:val="center"/>
                              <w:rPr>
                                <w:rFonts w:eastAsia="黑体"/>
                                <w:sz w:val="28"/>
                                <w:szCs w:val="28"/>
                              </w:rPr>
                            </w:pPr>
                            <w:r>
                              <w:rPr>
                                <w:rFonts w:eastAsia="黑体"/>
                                <w:b/>
                                <w:kern w:val="0"/>
                                <w:sz w:val="28"/>
                                <w:szCs w:val="28"/>
                                <w:lang w:val="nl-NL"/>
                              </w:rPr>
                              <w:t xml:space="preserve">Technial </w:t>
                            </w:r>
                            <w:r>
                              <w:rPr>
                                <w:rFonts w:hint="eastAsia" w:eastAsia="黑体"/>
                                <w:b/>
                                <w:kern w:val="0"/>
                                <w:sz w:val="28"/>
                                <w:szCs w:val="28"/>
                                <w:lang w:val="nl-NL"/>
                              </w:rPr>
                              <w:t>Specification for</w:t>
                            </w:r>
                            <w:r>
                              <w:rPr>
                                <w:rFonts w:eastAsia="黑体"/>
                                <w:b/>
                                <w:kern w:val="0"/>
                                <w:sz w:val="28"/>
                                <w:szCs w:val="28"/>
                                <w:lang w:val="nl-NL"/>
                              </w:rPr>
                              <w:t xml:space="preserve"> Developing and </w:t>
                            </w:r>
                            <w:r>
                              <w:rPr>
                                <w:rFonts w:hint="eastAsia" w:eastAsia="黑体"/>
                                <w:b/>
                                <w:kern w:val="0"/>
                                <w:sz w:val="28"/>
                                <w:szCs w:val="28"/>
                                <w:lang w:val="nl-NL"/>
                              </w:rPr>
                              <w:t>U</w:t>
                            </w:r>
                            <w:r>
                              <w:rPr>
                                <w:rFonts w:eastAsia="黑体"/>
                                <w:b/>
                                <w:kern w:val="0"/>
                                <w:sz w:val="28"/>
                                <w:szCs w:val="28"/>
                                <w:lang w:val="nl-NL"/>
                              </w:rPr>
                              <w:t xml:space="preserve">sing </w:t>
                            </w:r>
                            <w:r>
                              <w:rPr>
                                <w:rFonts w:hint="eastAsia" w:eastAsia="黑体"/>
                                <w:b/>
                                <w:kern w:val="0"/>
                                <w:sz w:val="28"/>
                                <w:szCs w:val="28"/>
                                <w:lang w:val="nl-NL"/>
                              </w:rPr>
                              <w:t>M</w:t>
                            </w:r>
                            <w:r>
                              <w:rPr>
                                <w:rFonts w:eastAsia="黑体"/>
                                <w:b/>
                                <w:kern w:val="0"/>
                                <w:sz w:val="28"/>
                                <w:szCs w:val="28"/>
                                <w:lang w:val="nl-NL"/>
                              </w:rPr>
                              <w:t xml:space="preserve">easurement </w:t>
                            </w:r>
                            <w:r>
                              <w:rPr>
                                <w:rFonts w:hint="eastAsia" w:eastAsia="黑体"/>
                                <w:b/>
                                <w:kern w:val="0"/>
                                <w:sz w:val="28"/>
                                <w:szCs w:val="28"/>
                                <w:lang w:val="nl-NL"/>
                              </w:rPr>
                              <w:t>M</w:t>
                            </w:r>
                            <w:r>
                              <w:rPr>
                                <w:rFonts w:eastAsia="黑体"/>
                                <w:b/>
                                <w:kern w:val="0"/>
                                <w:sz w:val="28"/>
                                <w:szCs w:val="28"/>
                                <w:lang w:val="nl-NL"/>
                              </w:rPr>
                              <w:t>odels</w:t>
                            </w:r>
                            <w:r>
                              <w:rPr>
                                <w:rFonts w:hint="eastAsia" w:eastAsia="黑体"/>
                                <w:b/>
                                <w:kern w:val="0"/>
                                <w:sz w:val="28"/>
                                <w:szCs w:val="28"/>
                              </w:rPr>
                              <w:t xml:space="preserve"> </w:t>
                            </w:r>
                          </w:p>
                        </w:txbxContent>
                      </wps:txbx>
                      <wps:bodyPr rot="0" vert="horz" wrap="square" lIns="91440" tIns="45720" rIns="91440" bIns="45720" anchor="t" anchorCtr="0" upright="1">
                        <a:noAutofit/>
                      </wps:bodyPr>
                    </wps:wsp>
                  </a:graphicData>
                </a:graphic>
              </wp:anchor>
            </w:drawing>
          </mc:Choice>
          <mc:Fallback>
            <w:pict>
              <v:shape id="文本框 10" o:spid="_x0000_s1026" o:spt="202" type="#_x0000_t202" style="position:absolute;left:0pt;margin-left:-9.55pt;margin-top:4.05pt;height:131.25pt;width:290.8pt;z-index:251660288;mso-width-relative:page;mso-height-relative:page;" fillcolor="#FFFFFF" filled="t" stroked="f" coordsize="21600,21600" o:gfxdata="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N4xLR2AAA&#10;AAkBAAAPAAAAAAAAAAEAIAAAACIAAABkcnMvZG93bnJldi54bWxQSwECFAAUAAAACACHTuJANZ2n&#10;8R4CAAAmBAAADgAAAAAAAAABACAAAAAnAQAAZHJzL2Uyb0RvYy54bWxQSwUGAAAAAAYABgBZAQAA&#10;twUAAAAA&#10;">
                <v:fill on="t" focussize="0,0"/>
                <v:stroke on="f"/>
                <v:imagedata o:title=""/>
                <o:lock v:ext="edit" aspectratio="f"/>
                <v:textbox>
                  <w:txbxContent>
                    <w:p w14:paraId="532873B7">
                      <w:pPr>
                        <w:pStyle w:val="58"/>
                        <w:rPr>
                          <w:sz w:val="44"/>
                          <w:szCs w:val="44"/>
                        </w:rPr>
                      </w:pPr>
                      <w:r>
                        <w:rPr>
                          <w:rFonts w:hint="eastAsia" w:cs="黑体"/>
                          <w:sz w:val="44"/>
                          <w:szCs w:val="44"/>
                        </w:rPr>
                        <w:t xml:space="preserve">  </w:t>
                      </w:r>
                      <w:r>
                        <w:rPr>
                          <w:sz w:val="44"/>
                          <w:szCs w:val="44"/>
                        </w:rPr>
                        <w:t>测量模型建立和使用</w:t>
                      </w:r>
                    </w:p>
                    <w:p w14:paraId="318A6409">
                      <w:pPr>
                        <w:pStyle w:val="58"/>
                        <w:rPr>
                          <w:sz w:val="44"/>
                          <w:szCs w:val="44"/>
                        </w:rPr>
                      </w:pPr>
                      <w:r>
                        <w:rPr>
                          <w:rFonts w:hint="eastAsia"/>
                          <w:sz w:val="44"/>
                          <w:szCs w:val="44"/>
                        </w:rPr>
                        <w:t>技术规范</w:t>
                      </w:r>
                    </w:p>
                    <w:p w14:paraId="6BD865A5">
                      <w:pPr>
                        <w:spacing w:line="500" w:lineRule="exact"/>
                        <w:jc w:val="center"/>
                        <w:rPr>
                          <w:rFonts w:eastAsia="黑体"/>
                          <w:sz w:val="28"/>
                          <w:szCs w:val="28"/>
                        </w:rPr>
                      </w:pPr>
                      <w:r>
                        <w:rPr>
                          <w:rFonts w:eastAsia="黑体"/>
                          <w:b/>
                          <w:kern w:val="0"/>
                          <w:sz w:val="28"/>
                          <w:szCs w:val="28"/>
                          <w:lang w:val="nl-NL"/>
                        </w:rPr>
                        <w:t xml:space="preserve">Technial </w:t>
                      </w:r>
                      <w:r>
                        <w:rPr>
                          <w:rFonts w:hint="eastAsia" w:eastAsia="黑体"/>
                          <w:b/>
                          <w:kern w:val="0"/>
                          <w:sz w:val="28"/>
                          <w:szCs w:val="28"/>
                          <w:lang w:val="nl-NL"/>
                        </w:rPr>
                        <w:t>Specification for</w:t>
                      </w:r>
                      <w:r>
                        <w:rPr>
                          <w:rFonts w:eastAsia="黑体"/>
                          <w:b/>
                          <w:kern w:val="0"/>
                          <w:sz w:val="28"/>
                          <w:szCs w:val="28"/>
                          <w:lang w:val="nl-NL"/>
                        </w:rPr>
                        <w:t xml:space="preserve"> Developing and </w:t>
                      </w:r>
                      <w:r>
                        <w:rPr>
                          <w:rFonts w:hint="eastAsia" w:eastAsia="黑体"/>
                          <w:b/>
                          <w:kern w:val="0"/>
                          <w:sz w:val="28"/>
                          <w:szCs w:val="28"/>
                          <w:lang w:val="nl-NL"/>
                        </w:rPr>
                        <w:t>U</w:t>
                      </w:r>
                      <w:r>
                        <w:rPr>
                          <w:rFonts w:eastAsia="黑体"/>
                          <w:b/>
                          <w:kern w:val="0"/>
                          <w:sz w:val="28"/>
                          <w:szCs w:val="28"/>
                          <w:lang w:val="nl-NL"/>
                        </w:rPr>
                        <w:t xml:space="preserve">sing </w:t>
                      </w:r>
                      <w:r>
                        <w:rPr>
                          <w:rFonts w:hint="eastAsia" w:eastAsia="黑体"/>
                          <w:b/>
                          <w:kern w:val="0"/>
                          <w:sz w:val="28"/>
                          <w:szCs w:val="28"/>
                          <w:lang w:val="nl-NL"/>
                        </w:rPr>
                        <w:t>M</w:t>
                      </w:r>
                      <w:r>
                        <w:rPr>
                          <w:rFonts w:eastAsia="黑体"/>
                          <w:b/>
                          <w:kern w:val="0"/>
                          <w:sz w:val="28"/>
                          <w:szCs w:val="28"/>
                          <w:lang w:val="nl-NL"/>
                        </w:rPr>
                        <w:t xml:space="preserve">easurement </w:t>
                      </w:r>
                      <w:r>
                        <w:rPr>
                          <w:rFonts w:hint="eastAsia" w:eastAsia="黑体"/>
                          <w:b/>
                          <w:kern w:val="0"/>
                          <w:sz w:val="28"/>
                          <w:szCs w:val="28"/>
                          <w:lang w:val="nl-NL"/>
                        </w:rPr>
                        <w:t>M</w:t>
                      </w:r>
                      <w:r>
                        <w:rPr>
                          <w:rFonts w:eastAsia="黑体"/>
                          <w:b/>
                          <w:kern w:val="0"/>
                          <w:sz w:val="28"/>
                          <w:szCs w:val="28"/>
                          <w:lang w:val="nl-NL"/>
                        </w:rPr>
                        <w:t>odels</w:t>
                      </w:r>
                      <w:r>
                        <w:rPr>
                          <w:rFonts w:hint="eastAsia" w:eastAsia="黑体"/>
                          <w:b/>
                          <w:kern w:val="0"/>
                          <w:sz w:val="28"/>
                          <w:szCs w:val="28"/>
                        </w:rPr>
                        <w:t xml:space="preserve"> </w:t>
                      </w:r>
                    </w:p>
                  </w:txbxContent>
                </v:textbox>
              </v:shape>
            </w:pict>
          </mc:Fallback>
        </mc:AlternateContent>
      </w:r>
      <w:r>
        <w:rPr>
          <w:rFonts w:eastAsia="黑体"/>
          <w:kern w:val="0"/>
          <w:sz w:val="28"/>
          <w:szCs w:val="28"/>
        </w:rPr>
        <mc:AlternateContent>
          <mc:Choice Requires="wps">
            <w:drawing>
              <wp:anchor distT="0" distB="0" distL="114300" distR="114300" simplePos="0" relativeHeight="251659264" behindDoc="0" locked="0" layoutInCell="1" allowOverlap="1">
                <wp:simplePos x="0" y="0"/>
                <wp:positionH relativeFrom="column">
                  <wp:posOffset>3600450</wp:posOffset>
                </wp:positionH>
                <wp:positionV relativeFrom="paragraph">
                  <wp:posOffset>100965</wp:posOffset>
                </wp:positionV>
                <wp:extent cx="2160270" cy="1287780"/>
                <wp:effectExtent l="0" t="0" r="0" b="0"/>
                <wp:wrapNone/>
                <wp:docPr id="428189286" name="文本框 11"/>
                <wp:cNvGraphicFramePr/>
                <a:graphic xmlns:a="http://schemas.openxmlformats.org/drawingml/2006/main">
                  <a:graphicData uri="http://schemas.microsoft.com/office/word/2010/wordprocessingShape">
                    <wps:wsp>
                      <wps:cNvSpPr txBox="1"/>
                      <wps:spPr bwMode="auto">
                        <a:xfrm>
                          <a:off x="0" y="0"/>
                          <a:ext cx="2160270" cy="1287780"/>
                        </a:xfrm>
                        <a:prstGeom prst="rect">
                          <a:avLst/>
                        </a:prstGeom>
                        <a:solidFill>
                          <a:srgbClr val="FFFFFF"/>
                        </a:solidFill>
                        <a:ln w="9525" cap="rnd">
                          <a:solidFill>
                            <a:srgbClr val="000000"/>
                          </a:solidFill>
                          <a:prstDash val="sysDot"/>
                          <a:miter lim="800000"/>
                        </a:ln>
                      </wps:spPr>
                      <wps:txbx>
                        <w:txbxContent>
                          <w:p w14:paraId="56B0F7AD"/>
                          <w:p w14:paraId="5E1A9817">
                            <w:pPr>
                              <w:jc w:val="center"/>
                              <w:rPr>
                                <w:rFonts w:hint="eastAsia" w:ascii="黑体" w:hAnsi="黑体" w:eastAsia="黑体"/>
                                <w:b/>
                                <w:sz w:val="28"/>
                                <w:szCs w:val="28"/>
                              </w:rPr>
                            </w:pPr>
                            <w:r>
                              <w:rPr>
                                <w:rFonts w:hint="eastAsia" w:ascii="黑体" w:hAnsi="黑体" w:eastAsia="黑体"/>
                                <w:b/>
                                <w:sz w:val="28"/>
                                <w:szCs w:val="28"/>
                              </w:rPr>
                              <w:t>JJF ××××</w:t>
                            </w:r>
                            <w:r>
                              <w:rPr>
                                <w:rFonts w:ascii="黑体" w:hAnsi="黑体" w:eastAsia="黑体" w:cs="黑体"/>
                                <w:kern w:val="0"/>
                                <w:sz w:val="28"/>
                                <w:szCs w:val="28"/>
                              </w:rPr>
                              <w:t>─</w:t>
                            </w:r>
                            <w:r>
                              <w:rPr>
                                <w:rFonts w:hint="eastAsia" w:ascii="黑体" w:hAnsi="黑体" w:eastAsia="黑体"/>
                                <w:b/>
                                <w:sz w:val="28"/>
                                <w:szCs w:val="28"/>
                              </w:rPr>
                              <w:t>××××</w:t>
                            </w:r>
                          </w:p>
                        </w:txbxContent>
                      </wps:txbx>
                      <wps:bodyPr rot="0" vert="horz" wrap="square" lIns="91440" tIns="45720" rIns="91440" bIns="45720" anchor="t" anchorCtr="0" upright="1">
                        <a:noAutofit/>
                      </wps:bodyPr>
                    </wps:wsp>
                  </a:graphicData>
                </a:graphic>
              </wp:anchor>
            </w:drawing>
          </mc:Choice>
          <mc:Fallback>
            <w:pict>
              <v:shape id="文本框 11" o:spid="_x0000_s1026" o:spt="202" type="#_x0000_t202" style="position:absolute;left:0pt;margin-left:283.5pt;margin-top:7.95pt;height:101.4pt;width:170.1pt;z-index:251659264;mso-width-relative:page;mso-height-relative:page;" fillcolor="#FFFFFF" filled="t" stroked="t" coordsize="21600,21600" o:gfxdata="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VJzVm2gAAAAoBAAAPAAAAAAAAAAEA&#10;IAAAACIAAABkcnMvZG93bnJldi54bWxQSwECFAAUAAAACACHTuJAv6ZYtEYCAACFBAAADgAAAAAA&#10;AAABACAAAAApAQAAZHJzL2Uyb0RvYy54bWxQSwUGAAAAAAYABgBZAQAA4QUAAAAA&#10;">
                <v:fill on="t" focussize="0,0"/>
                <v:stroke color="#000000" miterlimit="8" joinstyle="miter" dashstyle="1 1" endcap="round"/>
                <v:imagedata o:title=""/>
                <o:lock v:ext="edit" aspectratio="f"/>
                <v:textbox>
                  <w:txbxContent>
                    <w:p w14:paraId="56B0F7AD"/>
                    <w:p w14:paraId="5E1A9817">
                      <w:pPr>
                        <w:jc w:val="center"/>
                        <w:rPr>
                          <w:rFonts w:hint="eastAsia" w:ascii="黑体" w:hAnsi="黑体" w:eastAsia="黑体"/>
                          <w:b/>
                          <w:sz w:val="28"/>
                          <w:szCs w:val="28"/>
                        </w:rPr>
                      </w:pPr>
                      <w:r>
                        <w:rPr>
                          <w:rFonts w:hint="eastAsia" w:ascii="黑体" w:hAnsi="黑体" w:eastAsia="黑体"/>
                          <w:b/>
                          <w:sz w:val="28"/>
                          <w:szCs w:val="28"/>
                        </w:rPr>
                        <w:t>JJF ××××</w:t>
                      </w:r>
                      <w:r>
                        <w:rPr>
                          <w:rFonts w:ascii="黑体" w:hAnsi="黑体" w:eastAsia="黑体" w:cs="黑体"/>
                          <w:kern w:val="0"/>
                          <w:sz w:val="28"/>
                          <w:szCs w:val="28"/>
                        </w:rPr>
                        <w:t>─</w:t>
                      </w:r>
                      <w:r>
                        <w:rPr>
                          <w:rFonts w:hint="eastAsia" w:ascii="黑体" w:hAnsi="黑体" w:eastAsia="黑体"/>
                          <w:b/>
                          <w:sz w:val="28"/>
                          <w:szCs w:val="28"/>
                        </w:rPr>
                        <w:t>××××</w:t>
                      </w:r>
                    </w:p>
                  </w:txbxContent>
                </v:textbox>
              </v:shape>
            </w:pict>
          </mc:Fallback>
        </mc:AlternateContent>
      </w:r>
      <w:r>
        <w:rPr>
          <w:rFonts w:eastAsia="黑体"/>
          <w:kern w:val="0"/>
          <w:sz w:val="28"/>
          <w:szCs w:val="28"/>
        </w:rPr>
        <w:t xml:space="preserve"> </w:t>
      </w:r>
      <w:r>
        <w:rPr>
          <w:rFonts w:eastAsia="黑体"/>
          <w:kern w:val="0"/>
          <w:sz w:val="28"/>
          <w:szCs w:val="28"/>
        </w:rPr>
        <mc:AlternateContent>
          <mc:Choice Requires="wpg">
            <w:drawing>
              <wp:inline distT="0" distB="0" distL="0" distR="0">
                <wp:extent cx="2514600" cy="1485900"/>
                <wp:effectExtent l="0" t="0" r="0" b="0"/>
                <wp:docPr id="1336140268" name="组合 12"/>
                <wp:cNvGraphicFramePr/>
                <a:graphic xmlns:a="http://schemas.openxmlformats.org/drawingml/2006/main">
                  <a:graphicData uri="http://schemas.microsoft.com/office/word/2010/wordprocessingGroup">
                    <wpg:wgp>
                      <wpg:cNvGrpSpPr/>
                      <wpg:grpSpPr>
                        <a:xfrm>
                          <a:off x="0" y="0"/>
                          <a:ext cx="2514600" cy="1485900"/>
                          <a:chOff x="0" y="0"/>
                          <a:chExt cx="3960" cy="2340"/>
                        </a:xfrm>
                      </wpg:grpSpPr>
                      <wps:wsp>
                        <wps:cNvPr id="1229182185" name="图片 13"/>
                        <wps:cNvSpPr/>
                        <wps:spPr bwMode="auto">
                          <a:xfrm>
                            <a:off x="0" y="0"/>
                            <a:ext cx="3960" cy="2340"/>
                          </a:xfrm>
                          <a:prstGeom prst="rect">
                            <a:avLst/>
                          </a:prstGeom>
                          <a:noFill/>
                          <a:ln>
                            <a:noFill/>
                          </a:ln>
                        </wps:spPr>
                        <wps:bodyPr rot="0" vert="horz" wrap="square" lIns="91440" tIns="45720" rIns="91440" bIns="45720" anchor="t" anchorCtr="0" upright="1">
                          <a:noAutofit/>
                        </wps:bodyPr>
                      </wps:wsp>
                    </wpg:wgp>
                  </a:graphicData>
                </a:graphic>
              </wp:inline>
            </w:drawing>
          </mc:Choice>
          <mc:Fallback>
            <w:pict>
              <v:group id="组合 12" o:spid="_x0000_s1026" o:spt="203" style="height:117pt;width:198pt;" coordsize="3960,2340" o:gfxdata="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N1bv/VAAAABQEA&#10;AA8AAAAAAAAAAQAgAAAAIgAAAGRycy9kb3ducmV2LnhtbFBLAQIUABQAAAAIAIdO4kCZM9AEVgIA&#10;AAcFAAAOAAAAAAAAAAEAIAAAACQBAABkcnMvZTJvRG9jLnhtbFBLBQYAAAAABgAGAFkBAADsBQAA&#10;AAA=&#10;">
                <o:lock v:ext="edit" aspectratio="f"/>
                <v:rect id="图片 13" o:spid="_x0000_s1026" o:spt="1" style="position:absolute;left:0;top:0;height:2340;width:3960;" filled="f" stroked="f" coordsize="21600,21600" o:gfxdata="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aEf&#10;r8EAAADjAAAADwAAAAAAAAABACAAAAAiAAAAZHJzL2Rvd25yZXYueG1sUEsBAhQAFAAAAAgAh07i&#10;QDMvBZ47AAAAOQAAABAAAAAAAAAAAQAgAAAAEAEAAGRycy9zaGFwZXhtbC54bWxQSwUGAAAAAAYA&#10;BgBbAQAAugMAAAAA&#10;">
                  <v:fill on="f" focussize="0,0"/>
                  <v:stroke on="f"/>
                  <v:imagedata o:title=""/>
                  <o:lock v:ext="edit" aspectratio="f"/>
                </v:rect>
                <w10:wrap type="none"/>
                <w10:anchorlock/>
              </v:group>
            </w:pict>
          </mc:Fallback>
        </mc:AlternateContent>
      </w:r>
      <w:r>
        <w:rPr>
          <w:rFonts w:eastAsia="黑体"/>
          <w:kern w:val="0"/>
          <w:sz w:val="20"/>
        </w:rPr>
        <w:t xml:space="preserve">    </w:t>
      </w:r>
    </w:p>
    <w:p w14:paraId="20FFECA9">
      <w:pPr>
        <w:autoSpaceDE w:val="0"/>
        <w:autoSpaceDN w:val="0"/>
        <w:adjustRightInd w:val="0"/>
        <w:jc w:val="left"/>
        <w:rPr>
          <w:kern w:val="0"/>
          <w:sz w:val="28"/>
          <w:szCs w:val="28"/>
        </w:rPr>
      </w:pPr>
      <w:r>
        <w:rPr>
          <w:rFonts w:eastAsia="黑体"/>
          <w:kern w:val="0"/>
          <w:sz w:val="20"/>
        </w:rPr>
        <mc:AlternateContent>
          <mc:Choice Requires="wpg">
            <w:drawing>
              <wp:inline distT="0" distB="0" distL="0" distR="0">
                <wp:extent cx="5760720" cy="298450"/>
                <wp:effectExtent l="0" t="0" r="5080" b="0"/>
                <wp:docPr id="930490061" name="组合 14"/>
                <wp:cNvGraphicFramePr/>
                <a:graphic xmlns:a="http://schemas.openxmlformats.org/drawingml/2006/main">
                  <a:graphicData uri="http://schemas.microsoft.com/office/word/2010/wordprocessingGroup">
                    <wpg:wgp>
                      <wpg:cNvGrpSpPr/>
                      <wpg:grpSpPr>
                        <a:xfrm>
                          <a:off x="0" y="0"/>
                          <a:ext cx="5760720" cy="298450"/>
                          <a:chOff x="0" y="0"/>
                          <a:chExt cx="7200" cy="272"/>
                        </a:xfrm>
                      </wpg:grpSpPr>
                      <wps:wsp>
                        <wps:cNvPr id="1542666543" name="图片 15"/>
                        <wps:cNvSpPr/>
                        <wps:spPr bwMode="auto">
                          <a:xfrm>
                            <a:off x="0" y="0"/>
                            <a:ext cx="7200" cy="272"/>
                          </a:xfrm>
                          <a:prstGeom prst="rect">
                            <a:avLst/>
                          </a:prstGeom>
                          <a:noFill/>
                          <a:ln>
                            <a:noFill/>
                          </a:ln>
                        </wps:spPr>
                        <wps:bodyPr rot="0" vert="horz" wrap="square" lIns="91440" tIns="45720" rIns="91440" bIns="45720" anchor="t" anchorCtr="0" upright="1">
                          <a:noAutofit/>
                        </wps:bodyPr>
                      </wps:wsp>
                      <wps:wsp>
                        <wps:cNvPr id="442602482" name="直线 16"/>
                        <wps:cNvCnPr/>
                        <wps:spPr bwMode="auto">
                          <a:xfrm>
                            <a:off x="0" y="136"/>
                            <a:ext cx="7200" cy="1"/>
                          </a:xfrm>
                          <a:prstGeom prst="line">
                            <a:avLst/>
                          </a:prstGeom>
                          <a:noFill/>
                          <a:ln w="9525">
                            <a:solidFill>
                              <a:srgbClr val="000000"/>
                            </a:solidFill>
                            <a:round/>
                          </a:ln>
                        </wps:spPr>
                        <wps:bodyPr/>
                      </wps:wsp>
                    </wpg:wgp>
                  </a:graphicData>
                </a:graphic>
              </wp:inline>
            </w:drawing>
          </mc:Choice>
          <mc:Fallback>
            <w:pict>
              <v:group id="组合 14" o:spid="_x0000_s1026" o:spt="203" style="height:23.5pt;width:453.6pt;" coordsize="7200,272" o:gfxdata="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Hu604nWAAAABAEAAA8AAAAAAAAAAQAgAAAAIgAA&#10;AGRycy9kb3ducmV2LnhtbFBLAQIUABQAAAAIAIdO4kANM2o5tQIAAJwGAAAOAAAAAAAAAAEAIAAA&#10;ACUBAABkcnMvZTJvRG9jLnhtbFBLBQYAAAAABgAGAFkBAABMBgAAAAA=&#10;">
                <o:lock v:ext="edit" aspectratio="f"/>
                <v:rect id="图片 15" o:spid="_x0000_s1026" o:spt="1" style="position:absolute;left:0;top:0;height:272;width:7200;" filled="f" stroked="f" coordsize="21600,21600" o:gfxdata="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AMX&#10;yMEAAADjAAAADwAAAAAAAAABACAAAAAiAAAAZHJzL2Rvd25yZXYueG1sUEsBAhQAFAAAAAgAh07i&#10;QDMvBZ47AAAAOQAAABAAAAAAAAAAAQAgAAAAEAEAAGRycy9zaGFwZXhtbC54bWxQSwUGAAAAAAYA&#10;BgBbAQAAugMAAAAA&#10;">
                  <v:fill on="f" focussize="0,0"/>
                  <v:stroke on="f"/>
                  <v:imagedata o:title=""/>
                  <o:lock v:ext="edit" aspectratio="f"/>
                </v:rect>
                <v:line id="直线 16" o:spid="_x0000_s1026" o:spt="20" style="position:absolute;left:0;top:136;height:1;width:7200;" filled="f" stroked="t" coordsize="21600,21600" o:gfxdata="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U&#10;g5ZEwwAAAOIAAAAPAAAAAAAAAAEAIAAAACIAAABkcnMvZG93bnJldi54bWxQSwECFAAUAAAACACH&#10;TuJAMy8FnjsAAAA5AAAAEAAAAAAAAAABACAAAAASAQAAZHJzL3NoYXBleG1sLnhtbFBLBQYAAAAA&#10;BgAGAFsBAAC8AwAAAAA=&#10;">
                  <v:fill on="f" focussize="0,0"/>
                  <v:stroke color="#000000" joinstyle="round"/>
                  <v:imagedata o:title=""/>
                  <o:lock v:ext="edit" aspectratio="f"/>
                </v:line>
                <w10:wrap type="none"/>
                <w10:anchorlock/>
              </v:group>
            </w:pict>
          </mc:Fallback>
        </mc:AlternateContent>
      </w:r>
    </w:p>
    <w:p w14:paraId="1526C605">
      <w:pPr>
        <w:autoSpaceDE w:val="0"/>
        <w:autoSpaceDN w:val="0"/>
        <w:adjustRightInd w:val="0"/>
        <w:ind w:firstLine="560" w:firstLineChars="200"/>
        <w:jc w:val="left"/>
        <w:rPr>
          <w:rFonts w:eastAsia="黑体"/>
          <w:kern w:val="0"/>
          <w:sz w:val="28"/>
          <w:szCs w:val="28"/>
        </w:rPr>
      </w:pPr>
    </w:p>
    <w:p w14:paraId="0B877141">
      <w:pPr>
        <w:autoSpaceDE w:val="0"/>
        <w:autoSpaceDN w:val="0"/>
        <w:adjustRightInd w:val="0"/>
        <w:ind w:firstLine="560" w:firstLineChars="200"/>
        <w:jc w:val="left"/>
        <w:rPr>
          <w:rFonts w:eastAsia="黑体"/>
          <w:kern w:val="0"/>
          <w:sz w:val="28"/>
          <w:szCs w:val="28"/>
        </w:rPr>
      </w:pPr>
    </w:p>
    <w:p w14:paraId="6610905F">
      <w:pPr>
        <w:autoSpaceDE w:val="0"/>
        <w:autoSpaceDN w:val="0"/>
        <w:adjustRightInd w:val="0"/>
        <w:ind w:firstLine="560" w:firstLineChars="200"/>
        <w:jc w:val="left"/>
        <w:rPr>
          <w:rFonts w:eastAsia="黑体"/>
          <w:kern w:val="0"/>
          <w:sz w:val="28"/>
          <w:szCs w:val="28"/>
        </w:rPr>
      </w:pPr>
    </w:p>
    <w:p w14:paraId="247F6A79">
      <w:pPr>
        <w:autoSpaceDE w:val="0"/>
        <w:autoSpaceDN w:val="0"/>
        <w:adjustRightInd w:val="0"/>
        <w:ind w:firstLine="560" w:firstLineChars="200"/>
        <w:jc w:val="left"/>
        <w:rPr>
          <w:rFonts w:eastAsia="黑体"/>
          <w:kern w:val="0"/>
          <w:sz w:val="28"/>
          <w:szCs w:val="28"/>
        </w:rPr>
      </w:pPr>
    </w:p>
    <w:p w14:paraId="47247541">
      <w:pPr>
        <w:autoSpaceDE w:val="0"/>
        <w:autoSpaceDN w:val="0"/>
        <w:adjustRightInd w:val="0"/>
        <w:ind w:firstLine="840" w:firstLineChars="300"/>
        <w:jc w:val="left"/>
        <w:rPr>
          <w:rFonts w:eastAsia="黑体"/>
          <w:kern w:val="0"/>
          <w:sz w:val="28"/>
          <w:szCs w:val="28"/>
        </w:rPr>
      </w:pPr>
      <w:r>
        <w:rPr>
          <w:rFonts w:eastAsia="黑体"/>
          <w:kern w:val="0"/>
          <w:sz w:val="28"/>
          <w:szCs w:val="28"/>
        </w:rPr>
        <w:t>归 口 单 位：</w:t>
      </w:r>
      <w:r>
        <w:rPr>
          <w:rFonts w:hint="eastAsia" w:eastAsia="黑体"/>
          <w:kern w:val="0"/>
          <w:sz w:val="28"/>
          <w:szCs w:val="28"/>
        </w:rPr>
        <w:t xml:space="preserve"> </w:t>
      </w:r>
      <w:r>
        <w:rPr>
          <w:rFonts w:hint="eastAsia"/>
          <w:sz w:val="28"/>
          <w:szCs w:val="28"/>
        </w:rPr>
        <w:t>全国测量不确定度计量技术委员会</w:t>
      </w:r>
    </w:p>
    <w:p w14:paraId="5CB31B86">
      <w:pPr>
        <w:autoSpaceDE w:val="0"/>
        <w:autoSpaceDN w:val="0"/>
        <w:adjustRightInd w:val="0"/>
        <w:ind w:firstLine="840" w:firstLineChars="300"/>
        <w:jc w:val="left"/>
        <w:rPr>
          <w:rFonts w:eastAsia="黑体"/>
          <w:kern w:val="0"/>
          <w:sz w:val="28"/>
          <w:szCs w:val="28"/>
        </w:rPr>
      </w:pPr>
      <w:r>
        <w:rPr>
          <w:rFonts w:eastAsia="黑体"/>
          <w:kern w:val="0"/>
          <w:sz w:val="28"/>
          <w:szCs w:val="28"/>
        </w:rPr>
        <w:t>主要起草单位：</w:t>
      </w:r>
    </w:p>
    <w:p w14:paraId="5E33C682">
      <w:pPr>
        <w:autoSpaceDE w:val="0"/>
        <w:autoSpaceDN w:val="0"/>
        <w:adjustRightInd w:val="0"/>
        <w:ind w:firstLine="840" w:firstLineChars="300"/>
        <w:jc w:val="left"/>
        <w:rPr>
          <w:rFonts w:eastAsia="黑体"/>
          <w:sz w:val="28"/>
        </w:rPr>
      </w:pPr>
      <w:r>
        <w:rPr>
          <w:rFonts w:eastAsia="黑体"/>
          <w:kern w:val="0"/>
          <w:sz w:val="28"/>
          <w:szCs w:val="28"/>
        </w:rPr>
        <w:t xml:space="preserve">              </w:t>
      </w:r>
    </w:p>
    <w:p w14:paraId="03535979">
      <w:pPr>
        <w:autoSpaceDE w:val="0"/>
        <w:autoSpaceDN w:val="0"/>
        <w:adjustRightInd w:val="0"/>
        <w:ind w:firstLine="840" w:firstLineChars="300"/>
        <w:jc w:val="left"/>
        <w:rPr>
          <w:rFonts w:eastAsia="黑体"/>
          <w:sz w:val="28"/>
        </w:rPr>
      </w:pPr>
    </w:p>
    <w:p w14:paraId="2F9C2E2E">
      <w:pPr>
        <w:autoSpaceDE w:val="0"/>
        <w:autoSpaceDN w:val="0"/>
        <w:adjustRightInd w:val="0"/>
        <w:jc w:val="left"/>
        <w:rPr>
          <w:rFonts w:eastAsia="黑体"/>
          <w:kern w:val="0"/>
          <w:sz w:val="28"/>
          <w:szCs w:val="28"/>
        </w:rPr>
      </w:pPr>
      <w:r>
        <w:rPr>
          <w:rFonts w:hint="eastAsia" w:eastAsia="黑体"/>
          <w:kern w:val="0"/>
          <w:sz w:val="20"/>
        </w:rPr>
        <w:t xml:space="preserve">        </w:t>
      </w:r>
      <w:r>
        <w:rPr>
          <w:rFonts w:hint="eastAsia" w:eastAsia="黑体"/>
          <w:kern w:val="0"/>
          <w:sz w:val="28"/>
          <w:szCs w:val="28"/>
        </w:rPr>
        <w:t>参加</w:t>
      </w:r>
      <w:r>
        <w:rPr>
          <w:rFonts w:eastAsia="黑体"/>
          <w:kern w:val="0"/>
          <w:sz w:val="28"/>
          <w:szCs w:val="28"/>
        </w:rPr>
        <w:t>起草单位：</w:t>
      </w:r>
    </w:p>
    <w:p w14:paraId="15A46F89">
      <w:pPr>
        <w:autoSpaceDE w:val="0"/>
        <w:autoSpaceDN w:val="0"/>
        <w:adjustRightInd w:val="0"/>
        <w:jc w:val="left"/>
        <w:rPr>
          <w:rFonts w:eastAsia="黑体"/>
          <w:kern w:val="0"/>
          <w:sz w:val="28"/>
          <w:szCs w:val="28"/>
        </w:rPr>
      </w:pPr>
    </w:p>
    <w:p w14:paraId="60579690">
      <w:pPr>
        <w:autoSpaceDE w:val="0"/>
        <w:autoSpaceDN w:val="0"/>
        <w:adjustRightInd w:val="0"/>
        <w:jc w:val="left"/>
        <w:rPr>
          <w:rFonts w:eastAsia="黑体"/>
          <w:kern w:val="0"/>
          <w:sz w:val="20"/>
        </w:rPr>
      </w:pPr>
    </w:p>
    <w:p w14:paraId="1B37EA35">
      <w:pPr>
        <w:autoSpaceDE w:val="0"/>
        <w:autoSpaceDN w:val="0"/>
        <w:adjustRightInd w:val="0"/>
        <w:jc w:val="left"/>
        <w:rPr>
          <w:rFonts w:eastAsia="黑体"/>
          <w:kern w:val="0"/>
          <w:sz w:val="20"/>
        </w:rPr>
      </w:pPr>
    </w:p>
    <w:p w14:paraId="4B20A934">
      <w:pPr>
        <w:autoSpaceDE w:val="0"/>
        <w:autoSpaceDN w:val="0"/>
        <w:adjustRightInd w:val="0"/>
        <w:jc w:val="left"/>
        <w:rPr>
          <w:rFonts w:eastAsia="黑体"/>
          <w:kern w:val="0"/>
          <w:sz w:val="20"/>
        </w:rPr>
      </w:pPr>
    </w:p>
    <w:p w14:paraId="3F080157">
      <w:pPr>
        <w:autoSpaceDE w:val="0"/>
        <w:autoSpaceDN w:val="0"/>
        <w:adjustRightInd w:val="0"/>
        <w:jc w:val="left"/>
        <w:rPr>
          <w:rFonts w:eastAsia="黑体"/>
          <w:kern w:val="0"/>
          <w:sz w:val="20"/>
        </w:rPr>
      </w:pPr>
    </w:p>
    <w:p w14:paraId="31282B17">
      <w:pPr>
        <w:autoSpaceDE w:val="0"/>
        <w:autoSpaceDN w:val="0"/>
        <w:adjustRightInd w:val="0"/>
        <w:jc w:val="left"/>
        <w:rPr>
          <w:rFonts w:eastAsia="黑体"/>
          <w:kern w:val="0"/>
          <w:sz w:val="20"/>
        </w:rPr>
      </w:pPr>
    </w:p>
    <w:p w14:paraId="6D09EBF1">
      <w:pPr>
        <w:autoSpaceDE w:val="0"/>
        <w:autoSpaceDN w:val="0"/>
        <w:adjustRightInd w:val="0"/>
        <w:jc w:val="left"/>
        <w:rPr>
          <w:rFonts w:eastAsia="黑体"/>
          <w:kern w:val="0"/>
          <w:sz w:val="20"/>
        </w:rPr>
      </w:pPr>
    </w:p>
    <w:p w14:paraId="30AD6D8B">
      <w:pPr>
        <w:autoSpaceDE w:val="0"/>
        <w:autoSpaceDN w:val="0"/>
        <w:adjustRightInd w:val="0"/>
        <w:jc w:val="left"/>
        <w:rPr>
          <w:rFonts w:eastAsia="黑体"/>
          <w:kern w:val="0"/>
          <w:sz w:val="20"/>
        </w:rPr>
      </w:pPr>
    </w:p>
    <w:p w14:paraId="0850440B">
      <w:pPr>
        <w:autoSpaceDE w:val="0"/>
        <w:autoSpaceDN w:val="0"/>
        <w:adjustRightInd w:val="0"/>
        <w:rPr>
          <w:kern w:val="0"/>
          <w:sz w:val="28"/>
          <w:szCs w:val="28"/>
        </w:rPr>
      </w:pPr>
    </w:p>
    <w:p w14:paraId="0A4F059C">
      <w:pPr>
        <w:autoSpaceDE w:val="0"/>
        <w:autoSpaceDN w:val="0"/>
        <w:adjustRightInd w:val="0"/>
        <w:rPr>
          <w:kern w:val="0"/>
          <w:sz w:val="28"/>
          <w:szCs w:val="28"/>
        </w:rPr>
      </w:pPr>
    </w:p>
    <w:p w14:paraId="1496DA36">
      <w:pPr>
        <w:autoSpaceDE w:val="0"/>
        <w:autoSpaceDN w:val="0"/>
        <w:adjustRightInd w:val="0"/>
        <w:rPr>
          <w:kern w:val="0"/>
          <w:sz w:val="28"/>
          <w:szCs w:val="28"/>
        </w:rPr>
      </w:pPr>
    </w:p>
    <w:p w14:paraId="7A3E075B">
      <w:pPr>
        <w:autoSpaceDE w:val="0"/>
        <w:autoSpaceDN w:val="0"/>
        <w:adjustRightInd w:val="0"/>
        <w:jc w:val="center"/>
        <w:rPr>
          <w:rFonts w:eastAsia="黑体"/>
          <w:kern w:val="0"/>
          <w:sz w:val="10"/>
          <w:szCs w:val="10"/>
        </w:rPr>
      </w:pPr>
      <w:r>
        <w:rPr>
          <w:kern w:val="0"/>
          <w:sz w:val="28"/>
          <w:szCs w:val="28"/>
        </w:rPr>
        <w:t>本规范委托</w:t>
      </w:r>
      <w:r>
        <w:rPr>
          <w:sz w:val="28"/>
        </w:rPr>
        <w:t>全国</w:t>
      </w:r>
      <w:r>
        <w:rPr>
          <w:rFonts w:hint="eastAsia"/>
          <w:sz w:val="28"/>
        </w:rPr>
        <w:t>测量不确定度</w:t>
      </w:r>
      <w:r>
        <w:rPr>
          <w:kern w:val="0"/>
          <w:sz w:val="28"/>
          <w:szCs w:val="28"/>
        </w:rPr>
        <w:t>计量技</w:t>
      </w:r>
      <w:r>
        <w:rPr>
          <w:sz w:val="28"/>
        </w:rPr>
        <w:t>术委员会</w:t>
      </w:r>
      <w:r>
        <w:rPr>
          <w:kern w:val="0"/>
          <w:sz w:val="28"/>
          <w:szCs w:val="28"/>
        </w:rPr>
        <w:t>负责解释</w:t>
      </w:r>
    </w:p>
    <w:p w14:paraId="38AD21AC">
      <w:pPr>
        <w:spacing w:line="680" w:lineRule="exact"/>
        <w:rPr>
          <w:b/>
          <w:sz w:val="28"/>
        </w:rPr>
      </w:pPr>
    </w:p>
    <w:p w14:paraId="64F1A7D0">
      <w:pPr>
        <w:spacing w:line="680" w:lineRule="exact"/>
        <w:rPr>
          <w:b/>
          <w:sz w:val="28"/>
        </w:rPr>
      </w:pPr>
    </w:p>
    <w:p w14:paraId="25BFB8B8">
      <w:pPr>
        <w:spacing w:line="680" w:lineRule="exact"/>
        <w:rPr>
          <w:b/>
          <w:sz w:val="28"/>
        </w:rPr>
      </w:pPr>
    </w:p>
    <w:p w14:paraId="471E42BC">
      <w:pPr>
        <w:spacing w:line="360" w:lineRule="auto"/>
        <w:ind w:firstLine="1260" w:firstLineChars="450"/>
        <w:rPr>
          <w:rFonts w:eastAsia="黑体"/>
          <w:sz w:val="28"/>
        </w:rPr>
      </w:pPr>
      <w:r>
        <w:rPr>
          <w:rFonts w:eastAsia="黑体"/>
          <w:sz w:val="28"/>
        </w:rPr>
        <w:t>本规范主要起草人：</w:t>
      </w:r>
    </w:p>
    <w:p w14:paraId="6EF3029B">
      <w:pPr>
        <w:spacing w:line="360" w:lineRule="auto"/>
        <w:ind w:firstLine="1260" w:firstLineChars="450"/>
        <w:rPr>
          <w:rFonts w:eastAsia="黑体"/>
          <w:sz w:val="28"/>
        </w:rPr>
      </w:pPr>
    </w:p>
    <w:p w14:paraId="7BB7EC1E">
      <w:pPr>
        <w:spacing w:line="360" w:lineRule="auto"/>
        <w:ind w:firstLine="1260" w:firstLineChars="450"/>
        <w:rPr>
          <w:rFonts w:eastAsia="黑体"/>
          <w:sz w:val="28"/>
        </w:rPr>
      </w:pPr>
    </w:p>
    <w:p w14:paraId="06B9CAED">
      <w:pPr>
        <w:spacing w:line="360" w:lineRule="auto"/>
        <w:rPr>
          <w:rFonts w:eastAsia="黑体"/>
          <w:sz w:val="28"/>
        </w:rPr>
      </w:pPr>
      <w:r>
        <w:rPr>
          <w:rFonts w:eastAsia="黑体"/>
          <w:sz w:val="28"/>
        </w:rPr>
        <w:tab/>
      </w:r>
      <w:r>
        <w:rPr>
          <w:rFonts w:eastAsia="黑体"/>
          <w:sz w:val="28"/>
        </w:rPr>
        <w:tab/>
      </w:r>
      <w:r>
        <w:rPr>
          <w:rFonts w:eastAsia="黑体"/>
          <w:sz w:val="28"/>
        </w:rPr>
        <w:tab/>
      </w:r>
      <w:r>
        <w:rPr>
          <w:rFonts w:eastAsia="黑体"/>
          <w:sz w:val="28"/>
        </w:rPr>
        <w:t>参加起草人：</w:t>
      </w:r>
    </w:p>
    <w:p w14:paraId="20AA8D36">
      <w:pPr>
        <w:spacing w:line="680" w:lineRule="exact"/>
        <w:ind w:firstLine="2100" w:firstLineChars="750"/>
        <w:rPr>
          <w:rFonts w:eastAsia="黑体"/>
          <w:sz w:val="28"/>
        </w:rPr>
      </w:pPr>
    </w:p>
    <w:p w14:paraId="49F8236A">
      <w:pPr>
        <w:spacing w:line="520" w:lineRule="exact"/>
        <w:jc w:val="center"/>
        <w:rPr>
          <w:sz w:val="28"/>
        </w:rPr>
      </w:pPr>
    </w:p>
    <w:p w14:paraId="4F736855">
      <w:pPr>
        <w:spacing w:line="520" w:lineRule="exact"/>
        <w:jc w:val="center"/>
        <w:rPr>
          <w:rFonts w:eastAsia="黑体"/>
          <w:b/>
          <w:sz w:val="44"/>
        </w:rPr>
      </w:pPr>
    </w:p>
    <w:p w14:paraId="19766204">
      <w:pPr>
        <w:spacing w:line="520" w:lineRule="exact"/>
        <w:jc w:val="center"/>
        <w:rPr>
          <w:rFonts w:eastAsia="黑体"/>
          <w:b/>
          <w:sz w:val="44"/>
        </w:rPr>
      </w:pPr>
    </w:p>
    <w:p w14:paraId="6D9B04D3">
      <w:pPr>
        <w:spacing w:line="520" w:lineRule="exact"/>
        <w:jc w:val="center"/>
        <w:rPr>
          <w:rFonts w:eastAsia="黑体"/>
          <w:b/>
          <w:sz w:val="44"/>
        </w:rPr>
      </w:pPr>
    </w:p>
    <w:p w14:paraId="6F14F687">
      <w:pPr>
        <w:spacing w:line="520" w:lineRule="exact"/>
        <w:jc w:val="center"/>
        <w:rPr>
          <w:rFonts w:eastAsia="黑体"/>
          <w:b/>
          <w:sz w:val="44"/>
        </w:rPr>
      </w:pPr>
    </w:p>
    <w:p w14:paraId="12429E32">
      <w:pPr>
        <w:spacing w:line="520" w:lineRule="exact"/>
        <w:jc w:val="center"/>
        <w:rPr>
          <w:rFonts w:eastAsia="黑体"/>
          <w:b/>
          <w:sz w:val="44"/>
        </w:rPr>
      </w:pPr>
    </w:p>
    <w:p w14:paraId="20BB8F1A">
      <w:pPr>
        <w:spacing w:line="520" w:lineRule="exact"/>
        <w:jc w:val="center"/>
        <w:rPr>
          <w:rFonts w:eastAsia="黑体"/>
          <w:b/>
          <w:sz w:val="44"/>
        </w:rPr>
      </w:pPr>
    </w:p>
    <w:p w14:paraId="566D8EFE">
      <w:pPr>
        <w:spacing w:line="520" w:lineRule="exact"/>
        <w:rPr>
          <w:rFonts w:eastAsia="黑体"/>
          <w:b/>
          <w:sz w:val="44"/>
        </w:rPr>
      </w:pPr>
    </w:p>
    <w:p w14:paraId="4413891B">
      <w:pPr>
        <w:spacing w:line="520" w:lineRule="exact"/>
        <w:jc w:val="center"/>
        <w:rPr>
          <w:kern w:val="0"/>
          <w:sz w:val="24"/>
          <w:szCs w:val="24"/>
        </w:rPr>
      </w:pPr>
    </w:p>
    <w:p w14:paraId="3C7F9AB0">
      <w:pPr>
        <w:spacing w:line="520" w:lineRule="exact"/>
        <w:jc w:val="center"/>
        <w:rPr>
          <w:kern w:val="0"/>
          <w:sz w:val="24"/>
          <w:szCs w:val="24"/>
        </w:rPr>
        <w:sectPr>
          <w:headerReference r:id="rId10" w:type="first"/>
          <w:headerReference r:id="rId9" w:type="default"/>
          <w:footerReference r:id="rId11" w:type="default"/>
          <w:pgSz w:w="11906" w:h="16838"/>
          <w:pgMar w:top="1440" w:right="1046" w:bottom="1440" w:left="1797" w:header="851" w:footer="992" w:gutter="0"/>
          <w:cols w:space="720" w:num="1"/>
          <w:docGrid w:type="linesAndChars" w:linePitch="312" w:charSpace="0"/>
        </w:sectPr>
      </w:pPr>
    </w:p>
    <w:p w14:paraId="065E2F87">
      <w:pPr>
        <w:spacing w:line="540" w:lineRule="atLeast"/>
        <w:rPr>
          <w:rFonts w:eastAsia="黑体"/>
          <w:b/>
          <w:sz w:val="44"/>
          <w:szCs w:val="44"/>
        </w:rPr>
        <w:sectPr>
          <w:footerReference r:id="rId14" w:type="first"/>
          <w:headerReference r:id="rId12" w:type="default"/>
          <w:footerReference r:id="rId13" w:type="default"/>
          <w:type w:val="continuous"/>
          <w:pgSz w:w="11906" w:h="16838"/>
          <w:pgMar w:top="1440" w:right="1043" w:bottom="1440" w:left="1797" w:header="851" w:footer="992" w:gutter="0"/>
          <w:pgNumType w:start="1"/>
          <w:cols w:space="720" w:num="1"/>
          <w:docGrid w:type="linesAndChars" w:linePitch="312" w:charSpace="0"/>
        </w:sectPr>
      </w:pPr>
      <w:r>
        <w:rPr>
          <w:rFonts w:eastAsia="黑体"/>
          <w:b/>
          <w:sz w:val="44"/>
          <w:szCs w:val="44"/>
        </w:rPr>
        <w:br w:type="page"/>
      </w:r>
    </w:p>
    <w:sdt>
      <w:sdtPr>
        <w:rPr>
          <w:rFonts w:ascii="Times New Roman" w:hAnsi="Times New Roman" w:eastAsia="宋体" w:cs="Times New Roman"/>
          <w:color w:val="auto"/>
          <w:kern w:val="2"/>
          <w:sz w:val="21"/>
          <w:szCs w:val="20"/>
          <w:lang w:val="zh-CN"/>
        </w:rPr>
        <w:id w:val="377521840"/>
        <w:docPartObj>
          <w:docPartGallery w:val="Table of Contents"/>
          <w:docPartUnique/>
        </w:docPartObj>
      </w:sdtPr>
      <w:sdtEndPr>
        <w:rPr>
          <w:rFonts w:ascii="Times New Roman" w:hAnsi="Times New Roman" w:eastAsia="宋体" w:cs="Times New Roman"/>
          <w:b/>
          <w:bCs/>
          <w:color w:val="auto"/>
          <w:kern w:val="2"/>
          <w:sz w:val="21"/>
          <w:szCs w:val="20"/>
          <w:lang w:val="zh-CN"/>
        </w:rPr>
      </w:sdtEndPr>
      <w:sdtContent>
        <w:p w14:paraId="09856506">
          <w:pPr>
            <w:pStyle w:val="67"/>
            <w:jc w:val="center"/>
            <w:rPr>
              <w:rFonts w:hint="eastAsia"/>
              <w:b/>
              <w:bCs/>
              <w:color w:val="auto"/>
            </w:rPr>
          </w:pPr>
          <w:r>
            <w:rPr>
              <w:rFonts w:hint="eastAsia"/>
              <w:b/>
              <w:bCs/>
              <w:color w:val="auto"/>
              <w:lang w:val="zh-CN"/>
            </w:rPr>
            <w:t>目  录</w:t>
          </w:r>
        </w:p>
        <w:p w14:paraId="4CBE62E1">
          <w:pPr>
            <w:pStyle w:val="13"/>
            <w:tabs>
              <w:tab w:val="right" w:leader="dot" w:pos="9056"/>
            </w:tabs>
            <w:ind w:left="0" w:leftChars="0"/>
            <w:rPr>
              <w:rStyle w:val="32"/>
              <w:rFonts w:hint="eastAsia"/>
            </w:rPr>
          </w:pPr>
          <w:r>
            <w:fldChar w:fldCharType="begin"/>
          </w:r>
          <w:r>
            <w:instrText xml:space="preserve"> TOC \o "1-3" \h \z \u </w:instrText>
          </w:r>
          <w:r>
            <w:fldChar w:fldCharType="separate"/>
          </w:r>
          <w:r>
            <w:fldChar w:fldCharType="begin"/>
          </w:r>
          <w:r>
            <w:instrText xml:space="preserve"> HYPERLINK \l "_Toc203749564" </w:instrText>
          </w:r>
          <w:r>
            <w:fldChar w:fldCharType="separate"/>
          </w:r>
          <w:r>
            <w:rPr>
              <w:rStyle w:val="32"/>
              <w:rFonts w:hint="eastAsia"/>
            </w:rPr>
            <w:t>引 言</w:t>
          </w:r>
          <w:r>
            <w:rPr>
              <w:rStyle w:val="32"/>
            </w:rPr>
            <w:tab/>
          </w:r>
          <w:r>
            <w:rPr>
              <w:rStyle w:val="32"/>
              <w:rFonts w:hint="eastAsia"/>
            </w:rPr>
            <w:fldChar w:fldCharType="begin"/>
          </w:r>
          <w:r>
            <w:rPr>
              <w:rStyle w:val="32"/>
            </w:rPr>
            <w:instrText xml:space="preserve"> PAGEREF _Toc203749564 \h </w:instrText>
          </w:r>
          <w:r>
            <w:rPr>
              <w:rStyle w:val="32"/>
              <w:rFonts w:hint="eastAsia"/>
            </w:rPr>
            <w:fldChar w:fldCharType="separate"/>
          </w:r>
          <w:r>
            <w:rPr>
              <w:rStyle w:val="32"/>
            </w:rPr>
            <w:t>III</w:t>
          </w:r>
          <w:r>
            <w:rPr>
              <w:rStyle w:val="32"/>
              <w:rFonts w:hint="eastAsia"/>
            </w:rPr>
            <w:fldChar w:fldCharType="end"/>
          </w:r>
          <w:r>
            <w:rPr>
              <w:rStyle w:val="32"/>
              <w:rFonts w:hint="eastAsia"/>
            </w:rPr>
            <w:fldChar w:fldCharType="end"/>
          </w:r>
        </w:p>
        <w:p w14:paraId="3EE43BFD">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"_Toc203749565" </w:instrText>
          </w:r>
          <w:r>
            <w:fldChar w:fldCharType="separate"/>
          </w:r>
          <w:r>
            <w:rPr>
              <w:rStyle w:val="32"/>
              <w:rFonts w:hint="eastAsia"/>
            </w:rPr>
            <w:t>1 范围和目的</w:t>
          </w:r>
          <w:r>
            <w:rPr>
              <w:rFonts w:hint="eastAsia"/>
            </w:rPr>
            <w:tab/>
          </w:r>
          <w:r>
            <w:rPr>
              <w:rFonts w:hint="eastAsia"/>
            </w:rPr>
            <w:fldChar w:fldCharType="begin"/>
          </w:r>
          <w:r>
            <w:rPr>
              <w:rFonts w:hint="eastAsia"/>
            </w:rPr>
            <w:instrText xml:space="preserve"> </w:instrText>
          </w:r>
          <w:r>
            <w:instrText xml:space="preserve">PAGEREF _Toc203749565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54DE221D">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"_Toc203749566" </w:instrText>
          </w:r>
          <w:r>
            <w:fldChar w:fldCharType="separate"/>
          </w:r>
          <w:r>
            <w:rPr>
              <w:rStyle w:val="32"/>
              <w:rFonts w:hint="eastAsia"/>
            </w:rPr>
            <w:t>2 引用文件</w:t>
          </w:r>
          <w:r>
            <w:rPr>
              <w:rFonts w:hint="eastAsia"/>
            </w:rPr>
            <w:tab/>
          </w:r>
          <w:r>
            <w:rPr>
              <w:rFonts w:hint="eastAsia"/>
            </w:rPr>
            <w:fldChar w:fldCharType="begin"/>
          </w:r>
          <w:r>
            <w:rPr>
              <w:rFonts w:hint="eastAsia"/>
            </w:rPr>
            <w:instrText xml:space="preserve"> </w:instrText>
          </w:r>
          <w:r>
            <w:instrText xml:space="preserve">PAGEREF _Toc203749566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68CF9E21">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"_Toc203749567" </w:instrText>
          </w:r>
          <w:r>
            <w:fldChar w:fldCharType="separate"/>
          </w:r>
          <w:r>
            <w:rPr>
              <w:rStyle w:val="32"/>
              <w:rFonts w:hint="eastAsia"/>
            </w:rPr>
            <w:t>3 术语和定义</w:t>
          </w:r>
          <w:r>
            <w:rPr>
              <w:rFonts w:hint="eastAsia"/>
            </w:rPr>
            <w:tab/>
          </w:r>
          <w:r>
            <w:rPr>
              <w:rFonts w:hint="eastAsia"/>
            </w:rPr>
            <w:fldChar w:fldCharType="begin"/>
          </w:r>
          <w:r>
            <w:rPr>
              <w:rFonts w:hint="eastAsia"/>
            </w:rPr>
            <w:instrText xml:space="preserve"> </w:instrText>
          </w:r>
          <w:r>
            <w:instrText xml:space="preserve">PAGEREF _Toc203749567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14:paraId="7FF251E5">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"_Toc203749568" </w:instrText>
          </w:r>
          <w:r>
            <w:fldChar w:fldCharType="separate"/>
          </w:r>
          <w:r>
            <w:rPr>
              <w:rStyle w:val="32"/>
              <w:rFonts w:hint="eastAsia"/>
            </w:rPr>
            <w:t>4 约定和符号</w:t>
          </w:r>
          <w:r>
            <w:rPr>
              <w:rFonts w:hint="eastAsia"/>
            </w:rPr>
            <w:tab/>
          </w:r>
          <w:r>
            <w:rPr>
              <w:rFonts w:hint="eastAsia"/>
            </w:rPr>
            <w:fldChar w:fldCharType="begin"/>
          </w:r>
          <w:r>
            <w:rPr>
              <w:rFonts w:hint="eastAsia"/>
            </w:rPr>
            <w:instrText xml:space="preserve"> </w:instrText>
          </w:r>
          <w:r>
            <w:instrText xml:space="preserve">PAGEREF _Toc203749568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14:paraId="0E3CAC57">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"_Toc203749569" </w:instrText>
          </w:r>
          <w:r>
            <w:fldChar w:fldCharType="separate"/>
          </w:r>
          <w:r>
            <w:rPr>
              <w:rStyle w:val="32"/>
              <w:rFonts w:hint="eastAsia"/>
              <w:kern w:val="0"/>
            </w:rPr>
            <w:t xml:space="preserve">5 </w:t>
          </w:r>
          <w:r>
            <w:rPr>
              <w:rStyle w:val="32"/>
              <w:rFonts w:hint="eastAsia"/>
            </w:rPr>
            <w:t>基本原则</w:t>
          </w:r>
          <w:r>
            <w:rPr>
              <w:rFonts w:hint="eastAsia"/>
            </w:rPr>
            <w:tab/>
          </w:r>
          <w:r>
            <w:rPr>
              <w:rFonts w:hint="eastAsia"/>
            </w:rPr>
            <w:fldChar w:fldCharType="begin"/>
          </w:r>
          <w:r>
            <w:rPr>
              <w:rFonts w:hint="eastAsia"/>
            </w:rPr>
            <w:instrText xml:space="preserve"> </w:instrText>
          </w:r>
          <w:r>
            <w:instrText xml:space="preserve">PAGEREF _Toc203749569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14:paraId="48AC39AE">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"_Toc203749570" </w:instrText>
          </w:r>
          <w:r>
            <w:fldChar w:fldCharType="separate"/>
          </w:r>
          <w:r>
            <w:rPr>
              <w:rStyle w:val="32"/>
              <w:rFonts w:hint="eastAsia"/>
            </w:rPr>
            <w:t>6 规定被测量</w:t>
          </w:r>
          <w:r>
            <w:rPr>
              <w:rFonts w:hint="eastAsia"/>
            </w:rPr>
            <w:tab/>
          </w:r>
          <w:r>
            <w:rPr>
              <w:rFonts w:hint="eastAsia"/>
            </w:rPr>
            <w:fldChar w:fldCharType="begin"/>
          </w:r>
          <w:r>
            <w:rPr>
              <w:rFonts w:hint="eastAsia"/>
            </w:rPr>
            <w:instrText xml:space="preserve"> </w:instrText>
          </w:r>
          <w:r>
            <w:instrText xml:space="preserve">PAGEREF _Toc203749570 \h</w:instrText>
          </w:r>
          <w:r>
            <w:rPr>
              <w:rFonts w:hint="eastAsia"/>
            </w:rPr>
            <w:instrText xml:space="preserve"> </w:instrText>
          </w:r>
          <w:r>
            <w:rPr>
              <w:rFonts w:hint="eastAsia"/>
            </w:rPr>
            <w:fldChar w:fldCharType="separate"/>
          </w:r>
          <w:r>
            <w:t>6</w:t>
          </w:r>
          <w:r>
            <w:rPr>
              <w:rFonts w:hint="eastAsia"/>
            </w:rPr>
            <w:fldChar w:fldCharType="end"/>
          </w:r>
          <w:r>
            <w:rPr>
              <w:rFonts w:hint="eastAsia"/>
            </w:rPr>
            <w:fldChar w:fldCharType="end"/>
          </w:r>
        </w:p>
        <w:p w14:paraId="122DAB45">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"_Toc203749571" </w:instrText>
          </w:r>
          <w:r>
            <w:fldChar w:fldCharType="separate"/>
          </w:r>
          <w:r>
            <w:rPr>
              <w:rStyle w:val="32"/>
              <w:rFonts w:hint="eastAsia" w:eastAsia="黑体"/>
            </w:rPr>
            <w:t xml:space="preserve">7 </w:t>
          </w:r>
          <w:r>
            <w:rPr>
              <w:rStyle w:val="32"/>
              <w:rFonts w:hint="eastAsia"/>
            </w:rPr>
            <w:t>测量原理建模</w:t>
          </w:r>
          <w:r>
            <w:rPr>
              <w:rFonts w:hint="eastAsia"/>
            </w:rPr>
            <w:tab/>
          </w:r>
          <w:r>
            <w:rPr>
              <w:rFonts w:hint="eastAsia"/>
            </w:rPr>
            <w:fldChar w:fldCharType="begin"/>
          </w:r>
          <w:r>
            <w:rPr>
              <w:rFonts w:hint="eastAsia"/>
            </w:rPr>
            <w:instrText xml:space="preserve"> </w:instrText>
          </w:r>
          <w:r>
            <w:instrText xml:space="preserve">PAGEREF _Toc203749571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14:paraId="7D102E7C">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"_Toc203749572" </w:instrText>
          </w:r>
          <w:r>
            <w:fldChar w:fldCharType="separate"/>
          </w:r>
          <w:r>
            <w:rPr>
              <w:rStyle w:val="32"/>
              <w:rFonts w:hint="eastAsia"/>
              <w:kern w:val="0"/>
            </w:rPr>
            <w:t>7.1 概述</w:t>
          </w:r>
          <w:r>
            <w:rPr>
              <w:rFonts w:hint="eastAsia"/>
            </w:rPr>
            <w:tab/>
          </w:r>
          <w:r>
            <w:rPr>
              <w:rFonts w:hint="eastAsia"/>
            </w:rPr>
            <w:fldChar w:fldCharType="begin"/>
          </w:r>
          <w:r>
            <w:rPr>
              <w:rFonts w:hint="eastAsia"/>
            </w:rPr>
            <w:instrText xml:space="preserve"> </w:instrText>
          </w:r>
          <w:r>
            <w:instrText xml:space="preserve">PAGEREF _Toc203749572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14:paraId="70D442A1">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"_Toc203749573" </w:instrText>
          </w:r>
          <w:r>
            <w:fldChar w:fldCharType="separate"/>
          </w:r>
          <w:r>
            <w:rPr>
              <w:rStyle w:val="32"/>
              <w:rFonts w:hint="eastAsia"/>
              <w:kern w:val="0"/>
            </w:rPr>
            <w:t>7.2 理论、经验和混合测量模型</w:t>
          </w:r>
          <w:r>
            <w:rPr>
              <w:rFonts w:hint="eastAsia"/>
            </w:rPr>
            <w:tab/>
          </w:r>
          <w:r>
            <w:rPr>
              <w:rFonts w:hint="eastAsia"/>
            </w:rPr>
            <w:fldChar w:fldCharType="begin"/>
          </w:r>
          <w:r>
            <w:rPr>
              <w:rFonts w:hint="eastAsia"/>
            </w:rPr>
            <w:instrText xml:space="preserve"> </w:instrText>
          </w:r>
          <w:r>
            <w:instrText xml:space="preserve">PAGEREF _Toc203749573 \h</w:instrText>
          </w:r>
          <w:r>
            <w:rPr>
              <w:rFonts w:hint="eastAsia"/>
            </w:rPr>
            <w:instrText xml:space="preserve"> </w:instrText>
          </w:r>
          <w:r>
            <w:rPr>
              <w:rFonts w:hint="eastAsia"/>
            </w:rPr>
            <w:fldChar w:fldCharType="separate"/>
          </w:r>
          <w:r>
            <w:t>9</w:t>
          </w:r>
          <w:r>
            <w:rPr>
              <w:rFonts w:hint="eastAsia"/>
            </w:rPr>
            <w:fldChar w:fldCharType="end"/>
          </w:r>
          <w:r>
            <w:rPr>
              <w:rFonts w:hint="eastAsia"/>
            </w:rPr>
            <w:fldChar w:fldCharType="end"/>
          </w:r>
        </w:p>
        <w:p w14:paraId="1A0D16CC">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"_Toc203749574" </w:instrText>
          </w:r>
          <w:r>
            <w:fldChar w:fldCharType="separate"/>
          </w:r>
          <w:r>
            <w:rPr>
              <w:rStyle w:val="32"/>
              <w:rFonts w:hint="eastAsia"/>
              <w:kern w:val="0"/>
            </w:rPr>
            <w:t>7.3 微分方程模型</w:t>
          </w:r>
          <w:r>
            <w:rPr>
              <w:rFonts w:hint="eastAsia"/>
            </w:rPr>
            <w:tab/>
          </w:r>
          <w:r>
            <w:rPr>
              <w:rFonts w:hint="eastAsia"/>
            </w:rPr>
            <w:fldChar w:fldCharType="begin"/>
          </w:r>
          <w:r>
            <w:rPr>
              <w:rFonts w:hint="eastAsia"/>
            </w:rPr>
            <w:instrText xml:space="preserve"> </w:instrText>
          </w:r>
          <w:r>
            <w:instrText xml:space="preserve">PAGEREF _Toc203749574 \h</w:instrText>
          </w:r>
          <w:r>
            <w:rPr>
              <w:rFonts w:hint="eastAsia"/>
            </w:rPr>
            <w:instrText xml:space="preserve"> </w:instrText>
          </w:r>
          <w:r>
            <w:rPr>
              <w:rFonts w:hint="eastAsia"/>
            </w:rPr>
            <w:fldChar w:fldCharType="separate"/>
          </w:r>
          <w:r>
            <w:t>10</w:t>
          </w:r>
          <w:r>
            <w:rPr>
              <w:rFonts w:hint="eastAsia"/>
            </w:rPr>
            <w:fldChar w:fldCharType="end"/>
          </w:r>
          <w:r>
            <w:rPr>
              <w:rFonts w:hint="eastAsia"/>
            </w:rPr>
            <w:fldChar w:fldCharType="end"/>
          </w:r>
        </w:p>
        <w:p w14:paraId="033050C7">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"_Toc203749575" </w:instrText>
          </w:r>
          <w:r>
            <w:fldChar w:fldCharType="separate"/>
          </w:r>
          <w:r>
            <w:rPr>
              <w:rStyle w:val="32"/>
              <w:rFonts w:hint="eastAsia" w:eastAsia="黑体"/>
            </w:rPr>
            <w:t xml:space="preserve">8 </w:t>
          </w:r>
          <w:r>
            <w:rPr>
              <w:rStyle w:val="32"/>
              <w:rFonts w:hint="eastAsia"/>
            </w:rPr>
            <w:t>选择测量模型的形式</w:t>
          </w:r>
          <w:r>
            <w:rPr>
              <w:rFonts w:hint="eastAsia"/>
            </w:rPr>
            <w:tab/>
          </w:r>
          <w:r>
            <w:rPr>
              <w:rFonts w:hint="eastAsia"/>
            </w:rPr>
            <w:fldChar w:fldCharType="begin"/>
          </w:r>
          <w:r>
            <w:rPr>
              <w:rFonts w:hint="eastAsia"/>
            </w:rPr>
            <w:instrText xml:space="preserve"> </w:instrText>
          </w:r>
          <w:r>
            <w:instrText xml:space="preserve">PAGEREF _Toc203749575 \h</w:instrText>
          </w:r>
          <w:r>
            <w:rPr>
              <w:rFonts w:hint="eastAsia"/>
            </w:rPr>
            <w:instrText xml:space="preserve"> </w:instrText>
          </w:r>
          <w:r>
            <w:rPr>
              <w:rFonts w:hint="eastAsia"/>
            </w:rPr>
            <w:fldChar w:fldCharType="separate"/>
          </w:r>
          <w:r>
            <w:t>12</w:t>
          </w:r>
          <w:r>
            <w:rPr>
              <w:rFonts w:hint="eastAsia"/>
            </w:rPr>
            <w:fldChar w:fldCharType="end"/>
          </w:r>
          <w:r>
            <w:rPr>
              <w:rFonts w:hint="eastAsia"/>
            </w:rPr>
            <w:fldChar w:fldCharType="end"/>
          </w:r>
        </w:p>
        <w:p w14:paraId="6F978C66">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"_Toc203749576" </w:instrText>
          </w:r>
          <w:r>
            <w:fldChar w:fldCharType="separate"/>
          </w:r>
          <w:r>
            <w:rPr>
              <w:rStyle w:val="32"/>
              <w:rFonts w:hint="eastAsia"/>
              <w:kern w:val="0"/>
            </w:rPr>
            <w:t>8.1 概述</w:t>
          </w:r>
          <w:r>
            <w:rPr>
              <w:rFonts w:hint="eastAsia"/>
            </w:rPr>
            <w:tab/>
          </w:r>
          <w:r>
            <w:rPr>
              <w:rFonts w:hint="eastAsia"/>
            </w:rPr>
            <w:fldChar w:fldCharType="begin"/>
          </w:r>
          <w:r>
            <w:rPr>
              <w:rFonts w:hint="eastAsia"/>
            </w:rPr>
            <w:instrText xml:space="preserve"> </w:instrText>
          </w:r>
          <w:r>
            <w:instrText xml:space="preserve">PAGEREF _Toc203749576 \h</w:instrText>
          </w:r>
          <w:r>
            <w:rPr>
              <w:rFonts w:hint="eastAsia"/>
            </w:rPr>
            <w:instrText xml:space="preserve"> </w:instrText>
          </w:r>
          <w:r>
            <w:rPr>
              <w:rFonts w:hint="eastAsia"/>
            </w:rPr>
            <w:fldChar w:fldCharType="separate"/>
          </w:r>
          <w:r>
            <w:t>12</w:t>
          </w:r>
          <w:r>
            <w:rPr>
              <w:rFonts w:hint="eastAsia"/>
            </w:rPr>
            <w:fldChar w:fldCharType="end"/>
          </w:r>
          <w:r>
            <w:rPr>
              <w:rFonts w:hint="eastAsia"/>
            </w:rPr>
            <w:fldChar w:fldCharType="end"/>
          </w:r>
        </w:p>
        <w:p w14:paraId="23F22869">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"_Toc203749577" </w:instrText>
          </w:r>
          <w:r>
            <w:fldChar w:fldCharType="separate"/>
          </w:r>
          <w:r>
            <w:rPr>
              <w:rStyle w:val="32"/>
              <w:rFonts w:hint="eastAsia"/>
              <w:kern w:val="0"/>
            </w:rPr>
            <w:t>8.2 适用性和近似性</w:t>
          </w:r>
          <w:r>
            <w:rPr>
              <w:rFonts w:hint="eastAsia"/>
            </w:rPr>
            <w:tab/>
          </w:r>
          <w:r>
            <w:rPr>
              <w:rFonts w:hint="eastAsia"/>
            </w:rPr>
            <w:fldChar w:fldCharType="begin"/>
          </w:r>
          <w:r>
            <w:rPr>
              <w:rFonts w:hint="eastAsia"/>
            </w:rPr>
            <w:instrText xml:space="preserve"> </w:instrText>
          </w:r>
          <w:r>
            <w:instrText xml:space="preserve">PAGEREF _Toc203749577 \h</w:instrText>
          </w:r>
          <w:r>
            <w:rPr>
              <w:rFonts w:hint="eastAsia"/>
            </w:rPr>
            <w:instrText xml:space="preserve"> </w:instrText>
          </w:r>
          <w:r>
            <w:rPr>
              <w:rFonts w:hint="eastAsia"/>
            </w:rPr>
            <w:fldChar w:fldCharType="separate"/>
          </w:r>
          <w:r>
            <w:t>14</w:t>
          </w:r>
          <w:r>
            <w:rPr>
              <w:rFonts w:hint="eastAsia"/>
            </w:rPr>
            <w:fldChar w:fldCharType="end"/>
          </w:r>
          <w:r>
            <w:rPr>
              <w:rFonts w:hint="eastAsia"/>
            </w:rPr>
            <w:fldChar w:fldCharType="end"/>
          </w:r>
        </w:p>
        <w:p w14:paraId="1C04F839">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"_Toc203749578" </w:instrText>
          </w:r>
          <w:r>
            <w:fldChar w:fldCharType="separate"/>
          </w:r>
          <w:r>
            <w:rPr>
              <w:rStyle w:val="32"/>
              <w:rFonts w:hint="eastAsia"/>
              <w:kern w:val="0"/>
            </w:rPr>
            <w:t>8.3 模型的表达和变换</w:t>
          </w:r>
          <w:r>
            <w:rPr>
              <w:rFonts w:hint="eastAsia"/>
            </w:rPr>
            <w:tab/>
          </w:r>
          <w:r>
            <w:rPr>
              <w:rFonts w:hint="eastAsia"/>
            </w:rPr>
            <w:fldChar w:fldCharType="begin"/>
          </w:r>
          <w:r>
            <w:rPr>
              <w:rFonts w:hint="eastAsia"/>
            </w:rPr>
            <w:instrText xml:space="preserve"> </w:instrText>
          </w:r>
          <w:r>
            <w:instrText xml:space="preserve">PAGEREF _Toc203749578 \h</w:instrText>
          </w:r>
          <w:r>
            <w:rPr>
              <w:rFonts w:hint="eastAsia"/>
            </w:rPr>
            <w:instrText xml:space="preserve"> </w:instrText>
          </w:r>
          <w:r>
            <w:rPr>
              <w:rFonts w:hint="eastAsia"/>
            </w:rPr>
            <w:fldChar w:fldCharType="separate"/>
          </w:r>
          <w:r>
            <w:t>15</w:t>
          </w:r>
          <w:r>
            <w:rPr>
              <w:rFonts w:hint="eastAsia"/>
            </w:rPr>
            <w:fldChar w:fldCharType="end"/>
          </w:r>
          <w:r>
            <w:rPr>
              <w:rFonts w:hint="eastAsia"/>
            </w:rPr>
            <w:fldChar w:fldCharType="end"/>
          </w:r>
        </w:p>
        <w:p w14:paraId="05B35F67">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"_Toc203749579" </w:instrText>
          </w:r>
          <w:r>
            <w:fldChar w:fldCharType="separate"/>
          </w:r>
          <w:r>
            <w:rPr>
              <w:rStyle w:val="32"/>
              <w:rFonts w:hint="eastAsia"/>
              <w:kern w:val="0"/>
            </w:rPr>
            <w:t>8.4 多阶段测量模型</w:t>
          </w:r>
          <w:r>
            <w:rPr>
              <w:rFonts w:hint="eastAsia"/>
            </w:rPr>
            <w:tab/>
          </w:r>
          <w:r>
            <w:rPr>
              <w:rFonts w:hint="eastAsia"/>
            </w:rPr>
            <w:fldChar w:fldCharType="begin"/>
          </w:r>
          <w:r>
            <w:rPr>
              <w:rFonts w:hint="eastAsia"/>
            </w:rPr>
            <w:instrText xml:space="preserve"> </w:instrText>
          </w:r>
          <w:r>
            <w:instrText xml:space="preserve">PAGEREF _Toc203749579 \h</w:instrText>
          </w:r>
          <w:r>
            <w:rPr>
              <w:rFonts w:hint="eastAsia"/>
            </w:rPr>
            <w:instrText xml:space="preserve"> </w:instrText>
          </w:r>
          <w:r>
            <w:rPr>
              <w:rFonts w:hint="eastAsia"/>
            </w:rPr>
            <w:fldChar w:fldCharType="separate"/>
          </w:r>
          <w:r>
            <w:t>19</w:t>
          </w:r>
          <w:r>
            <w:rPr>
              <w:rFonts w:hint="eastAsia"/>
            </w:rPr>
            <w:fldChar w:fldCharType="end"/>
          </w:r>
          <w:r>
            <w:rPr>
              <w:rFonts w:hint="eastAsia"/>
            </w:rPr>
            <w:fldChar w:fldCharType="end"/>
          </w:r>
        </w:p>
        <w:p w14:paraId="4D5FAAD7">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"_Toc203749580" </w:instrText>
          </w:r>
          <w:r>
            <w:fldChar w:fldCharType="separate"/>
          </w:r>
          <w:r>
            <w:rPr>
              <w:rStyle w:val="32"/>
              <w:rFonts w:hint="eastAsia"/>
              <w:kern w:val="0"/>
            </w:rPr>
            <w:t>8.5 与模型选择相关的不确定度</w:t>
          </w:r>
          <w:r>
            <w:rPr>
              <w:rFonts w:hint="eastAsia"/>
            </w:rPr>
            <w:tab/>
          </w:r>
          <w:r>
            <w:rPr>
              <w:rFonts w:hint="eastAsia"/>
            </w:rPr>
            <w:fldChar w:fldCharType="begin"/>
          </w:r>
          <w:r>
            <w:rPr>
              <w:rFonts w:hint="eastAsia"/>
            </w:rPr>
            <w:instrText xml:space="preserve"> </w:instrText>
          </w:r>
          <w:r>
            <w:instrText xml:space="preserve">PAGEREF _Toc203749580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14:paraId="6A29CB53">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"_Toc203749581" </w:instrText>
          </w:r>
          <w:r>
            <w:fldChar w:fldCharType="separate"/>
          </w:r>
          <w:r>
            <w:rPr>
              <w:rStyle w:val="32"/>
              <w:rFonts w:hint="eastAsia"/>
              <w:kern w:val="0"/>
            </w:rPr>
            <w:t>8.6 数值准确度损失及其补偿</w:t>
          </w:r>
          <w:r>
            <w:rPr>
              <w:rFonts w:hint="eastAsia"/>
            </w:rPr>
            <w:tab/>
          </w:r>
          <w:r>
            <w:rPr>
              <w:rFonts w:hint="eastAsia"/>
            </w:rPr>
            <w:fldChar w:fldCharType="begin"/>
          </w:r>
          <w:r>
            <w:rPr>
              <w:rFonts w:hint="eastAsia"/>
            </w:rPr>
            <w:instrText xml:space="preserve"> </w:instrText>
          </w:r>
          <w:r>
            <w:instrText xml:space="preserve">PAGEREF _Toc203749581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14:paraId="606A2B75">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"_Toc203749582" </w:instrText>
          </w:r>
          <w:r>
            <w:fldChar w:fldCharType="separate"/>
          </w:r>
          <w:r>
            <w:rPr>
              <w:rStyle w:val="32"/>
              <w:rFonts w:hint="eastAsia" w:ascii="宋体" w:hAnsi="宋体" w:cs="宋体"/>
            </w:rPr>
            <w:t>9 识别测量产生的效应</w:t>
          </w:r>
          <w:r>
            <w:rPr>
              <w:rFonts w:hint="eastAsia"/>
            </w:rPr>
            <w:tab/>
          </w:r>
          <w:r>
            <w:rPr>
              <w:rFonts w:hint="eastAsia"/>
            </w:rPr>
            <w:fldChar w:fldCharType="begin"/>
          </w:r>
          <w:r>
            <w:rPr>
              <w:rFonts w:hint="eastAsia"/>
            </w:rPr>
            <w:instrText xml:space="preserve"> </w:instrText>
          </w:r>
          <w:r>
            <w:instrText xml:space="preserve">PAGEREF _Toc203749582 \h</w:instrText>
          </w:r>
          <w:r>
            <w:rPr>
              <w:rFonts w:hint="eastAsia"/>
            </w:rPr>
            <w:instrText xml:space="preserve"> </w:instrText>
          </w:r>
          <w:r>
            <w:rPr>
              <w:rFonts w:hint="eastAsia"/>
            </w:rPr>
            <w:fldChar w:fldCharType="separate"/>
          </w:r>
          <w:r>
            <w:t>23</w:t>
          </w:r>
          <w:r>
            <w:rPr>
              <w:rFonts w:hint="eastAsia"/>
            </w:rPr>
            <w:fldChar w:fldCharType="end"/>
          </w:r>
          <w:r>
            <w:rPr>
              <w:rFonts w:hint="eastAsia"/>
            </w:rPr>
            <w:fldChar w:fldCharType="end"/>
          </w:r>
        </w:p>
        <w:p w14:paraId="64120E74">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"_Toc203749583" </w:instrText>
          </w:r>
          <w:r>
            <w:fldChar w:fldCharType="separate"/>
          </w:r>
          <w:r>
            <w:rPr>
              <w:rStyle w:val="32"/>
              <w:rFonts w:hint="eastAsia" w:ascii="宋体" w:hAnsi="宋体" w:cs="宋体"/>
            </w:rPr>
            <w:t>10 扩展基本模型</w:t>
          </w:r>
          <w:r>
            <w:rPr>
              <w:rFonts w:hint="eastAsia"/>
            </w:rPr>
            <w:tab/>
          </w:r>
          <w:r>
            <w:rPr>
              <w:rFonts w:hint="eastAsia"/>
            </w:rPr>
            <w:fldChar w:fldCharType="begin"/>
          </w:r>
          <w:r>
            <w:rPr>
              <w:rFonts w:hint="eastAsia"/>
            </w:rPr>
            <w:instrText xml:space="preserve"> </w:instrText>
          </w:r>
          <w:r>
            <w:instrText xml:space="preserve">PAGEREF _Toc203749583 \h</w:instrText>
          </w:r>
          <w:r>
            <w:rPr>
              <w:rFonts w:hint="eastAsia"/>
            </w:rPr>
            <w:instrText xml:space="preserve"> </w:instrText>
          </w:r>
          <w:r>
            <w:rPr>
              <w:rFonts w:hint="eastAsia"/>
            </w:rPr>
            <w:fldChar w:fldCharType="separate"/>
          </w:r>
          <w:r>
            <w:t>24</w:t>
          </w:r>
          <w:r>
            <w:rPr>
              <w:rFonts w:hint="eastAsia"/>
            </w:rPr>
            <w:fldChar w:fldCharType="end"/>
          </w:r>
          <w:r>
            <w:rPr>
              <w:rFonts w:hint="eastAsia"/>
            </w:rPr>
            <w:fldChar w:fldCharType="end"/>
          </w:r>
        </w:p>
        <w:p w14:paraId="23C16803">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"_Toc203749584" </w:instrText>
          </w:r>
          <w:r>
            <w:fldChar w:fldCharType="separate"/>
          </w:r>
          <w:r>
            <w:rPr>
              <w:rStyle w:val="32"/>
              <w:rFonts w:hint="eastAsia"/>
              <w:kern w:val="0"/>
            </w:rPr>
            <w:t>10.1 概述</w:t>
          </w:r>
          <w:r>
            <w:rPr>
              <w:rFonts w:hint="eastAsia"/>
            </w:rPr>
            <w:tab/>
          </w:r>
          <w:r>
            <w:rPr>
              <w:rFonts w:hint="eastAsia"/>
            </w:rPr>
            <w:fldChar w:fldCharType="begin"/>
          </w:r>
          <w:r>
            <w:rPr>
              <w:rFonts w:hint="eastAsia"/>
            </w:rPr>
            <w:instrText xml:space="preserve"> </w:instrText>
          </w:r>
          <w:r>
            <w:instrText xml:space="preserve">PAGEREF _Toc203749584 \h</w:instrText>
          </w:r>
          <w:r>
            <w:rPr>
              <w:rFonts w:hint="eastAsia"/>
            </w:rPr>
            <w:instrText xml:space="preserve"> </w:instrText>
          </w:r>
          <w:r>
            <w:rPr>
              <w:rFonts w:hint="eastAsia"/>
            </w:rPr>
            <w:fldChar w:fldCharType="separate"/>
          </w:r>
          <w:r>
            <w:t>24</w:t>
          </w:r>
          <w:r>
            <w:rPr>
              <w:rFonts w:hint="eastAsia"/>
            </w:rPr>
            <w:fldChar w:fldCharType="end"/>
          </w:r>
          <w:r>
            <w:rPr>
              <w:rFonts w:hint="eastAsia"/>
            </w:rPr>
            <w:fldChar w:fldCharType="end"/>
          </w:r>
        </w:p>
        <w:p w14:paraId="4DBFF5D5">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"_Toc203749585" </w:instrText>
          </w:r>
          <w:r>
            <w:fldChar w:fldCharType="separate"/>
          </w:r>
          <w:r>
            <w:rPr>
              <w:rStyle w:val="32"/>
              <w:rFonts w:hint="eastAsia"/>
              <w:kern w:val="0"/>
            </w:rPr>
            <w:t>10.2 在基本模型中添加效应</w:t>
          </w:r>
          <w:r>
            <w:rPr>
              <w:rFonts w:hint="eastAsia"/>
            </w:rPr>
            <w:tab/>
          </w:r>
          <w:r>
            <w:rPr>
              <w:rFonts w:hint="eastAsia"/>
            </w:rPr>
            <w:fldChar w:fldCharType="begin"/>
          </w:r>
          <w:r>
            <w:rPr>
              <w:rFonts w:hint="eastAsia"/>
            </w:rPr>
            <w:instrText xml:space="preserve"> </w:instrText>
          </w:r>
          <w:r>
            <w:instrText xml:space="preserve">PAGEREF _Toc203749585 \h</w:instrText>
          </w:r>
          <w:r>
            <w:rPr>
              <w:rFonts w:hint="eastAsia"/>
            </w:rPr>
            <w:instrText xml:space="preserve"> </w:instrText>
          </w:r>
          <w:r>
            <w:rPr>
              <w:rFonts w:hint="eastAsia"/>
            </w:rPr>
            <w:fldChar w:fldCharType="separate"/>
          </w:r>
          <w:r>
            <w:t>25</w:t>
          </w:r>
          <w:r>
            <w:rPr>
              <w:rFonts w:hint="eastAsia"/>
            </w:rPr>
            <w:fldChar w:fldCharType="end"/>
          </w:r>
          <w:r>
            <w:rPr>
              <w:rFonts w:hint="eastAsia"/>
            </w:rPr>
            <w:fldChar w:fldCharType="end"/>
          </w:r>
        </w:p>
        <w:p w14:paraId="5846D5CD">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"_Toc203749586" </w:instrText>
          </w:r>
          <w:r>
            <w:fldChar w:fldCharType="separate"/>
          </w:r>
          <w:r>
            <w:rPr>
              <w:rStyle w:val="32"/>
              <w:rFonts w:hint="eastAsia"/>
              <w:kern w:val="0"/>
            </w:rPr>
            <w:t>10.3  认识充分的效应的建模</w:t>
          </w:r>
          <w:r>
            <w:rPr>
              <w:rFonts w:hint="eastAsia"/>
            </w:rPr>
            <w:tab/>
          </w:r>
          <w:r>
            <w:rPr>
              <w:rFonts w:hint="eastAsia"/>
            </w:rPr>
            <w:fldChar w:fldCharType="begin"/>
          </w:r>
          <w:r>
            <w:rPr>
              <w:rFonts w:hint="eastAsia"/>
            </w:rPr>
            <w:instrText xml:space="preserve"> </w:instrText>
          </w:r>
          <w:r>
            <w:instrText xml:space="preserve">PAGEREF _Toc203749586 \h</w:instrText>
          </w:r>
          <w:r>
            <w:rPr>
              <w:rFonts w:hint="eastAsia"/>
            </w:rPr>
            <w:instrText xml:space="preserve"> </w:instrText>
          </w:r>
          <w:r>
            <w:rPr>
              <w:rFonts w:hint="eastAsia"/>
            </w:rPr>
            <w:fldChar w:fldCharType="separate"/>
          </w:r>
          <w:r>
            <w:t>26</w:t>
          </w:r>
          <w:r>
            <w:rPr>
              <w:rFonts w:hint="eastAsia"/>
            </w:rPr>
            <w:fldChar w:fldCharType="end"/>
          </w:r>
          <w:r>
            <w:rPr>
              <w:rFonts w:hint="eastAsia"/>
            </w:rPr>
            <w:fldChar w:fldCharType="end"/>
          </w:r>
        </w:p>
        <w:p w14:paraId="3085091E">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"_Toc203749587" </w:instrText>
          </w:r>
          <w:r>
            <w:fldChar w:fldCharType="separate"/>
          </w:r>
          <w:r>
            <w:rPr>
              <w:rStyle w:val="32"/>
              <w:rFonts w:hint="eastAsia"/>
              <w:kern w:val="0"/>
            </w:rPr>
            <w:t>10.4 认识不足的效应的建模</w:t>
          </w:r>
          <w:r>
            <w:rPr>
              <w:rFonts w:hint="eastAsia"/>
            </w:rPr>
            <w:tab/>
          </w:r>
          <w:r>
            <w:rPr>
              <w:rFonts w:hint="eastAsia"/>
            </w:rPr>
            <w:fldChar w:fldCharType="begin"/>
          </w:r>
          <w:r>
            <w:rPr>
              <w:rFonts w:hint="eastAsia"/>
            </w:rPr>
            <w:instrText xml:space="preserve"> </w:instrText>
          </w:r>
          <w:r>
            <w:instrText xml:space="preserve">PAGEREF _Toc203749587 \h</w:instrText>
          </w:r>
          <w:r>
            <w:rPr>
              <w:rFonts w:hint="eastAsia"/>
            </w:rPr>
            <w:instrText xml:space="preserve"> </w:instrText>
          </w:r>
          <w:r>
            <w:rPr>
              <w:rFonts w:hint="eastAsia"/>
            </w:rPr>
            <w:fldChar w:fldCharType="separate"/>
          </w:r>
          <w:r>
            <w:t>27</w:t>
          </w:r>
          <w:r>
            <w:rPr>
              <w:rFonts w:hint="eastAsia"/>
            </w:rPr>
            <w:fldChar w:fldCharType="end"/>
          </w:r>
          <w:r>
            <w:rPr>
              <w:rFonts w:hint="eastAsia"/>
            </w:rPr>
            <w:fldChar w:fldCharType="end"/>
          </w:r>
        </w:p>
        <w:p w14:paraId="7ABB9019">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"_Toc203749588" </w:instrText>
          </w:r>
          <w:r>
            <w:fldChar w:fldCharType="separate"/>
          </w:r>
          <w:r>
            <w:rPr>
              <w:rStyle w:val="32"/>
              <w:rFonts w:hint="eastAsia"/>
              <w:kern w:val="0"/>
            </w:rPr>
            <w:t>10.5 共享效应</w:t>
          </w:r>
          <w:r>
            <w:rPr>
              <w:rFonts w:hint="eastAsia"/>
            </w:rPr>
            <w:tab/>
          </w:r>
          <w:r>
            <w:rPr>
              <w:rFonts w:hint="eastAsia"/>
            </w:rPr>
            <w:fldChar w:fldCharType="begin"/>
          </w:r>
          <w:r>
            <w:rPr>
              <w:rFonts w:hint="eastAsia"/>
            </w:rPr>
            <w:instrText xml:space="preserve"> </w:instrText>
          </w:r>
          <w:r>
            <w:instrText xml:space="preserve">PAGEREF _Toc203749588 \h</w:instrText>
          </w:r>
          <w:r>
            <w:rPr>
              <w:rFonts w:hint="eastAsia"/>
            </w:rPr>
            <w:instrText xml:space="preserve"> </w:instrText>
          </w:r>
          <w:r>
            <w:rPr>
              <w:rFonts w:hint="eastAsia"/>
            </w:rPr>
            <w:fldChar w:fldCharType="separate"/>
          </w:r>
          <w:r>
            <w:t>28</w:t>
          </w:r>
          <w:r>
            <w:rPr>
              <w:rFonts w:hint="eastAsia"/>
            </w:rPr>
            <w:fldChar w:fldCharType="end"/>
          </w:r>
          <w:r>
            <w:rPr>
              <w:rFonts w:hint="eastAsia"/>
            </w:rPr>
            <w:fldChar w:fldCharType="end"/>
          </w:r>
        </w:p>
        <w:p w14:paraId="089404DF">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"_Toc203749589" </w:instrText>
          </w:r>
          <w:r>
            <w:fldChar w:fldCharType="separate"/>
          </w:r>
          <w:r>
            <w:rPr>
              <w:rStyle w:val="32"/>
              <w:rFonts w:hint="eastAsia"/>
              <w:kern w:val="0"/>
            </w:rPr>
            <w:t>10.6 漂移及其他时间相关效应</w:t>
          </w:r>
          <w:r>
            <w:rPr>
              <w:rFonts w:hint="eastAsia"/>
            </w:rPr>
            <w:tab/>
          </w:r>
          <w:r>
            <w:rPr>
              <w:rFonts w:hint="eastAsia"/>
            </w:rPr>
            <w:fldChar w:fldCharType="begin"/>
          </w:r>
          <w:r>
            <w:rPr>
              <w:rFonts w:hint="eastAsia"/>
            </w:rPr>
            <w:instrText xml:space="preserve"> </w:instrText>
          </w:r>
          <w:r>
            <w:instrText xml:space="preserve">PAGEREF _Toc203749589 \h</w:instrText>
          </w:r>
          <w:r>
            <w:rPr>
              <w:rFonts w:hint="eastAsia"/>
            </w:rPr>
            <w:instrText xml:space="preserve"> </w:instrText>
          </w:r>
          <w:r>
            <w:rPr>
              <w:rFonts w:hint="eastAsia"/>
            </w:rPr>
            <w:fldChar w:fldCharType="separate"/>
          </w:r>
          <w:r>
            <w:t>30</w:t>
          </w:r>
          <w:r>
            <w:rPr>
              <w:rFonts w:hint="eastAsia"/>
            </w:rPr>
            <w:fldChar w:fldCharType="end"/>
          </w:r>
          <w:r>
            <w:rPr>
              <w:rFonts w:hint="eastAsia"/>
            </w:rPr>
            <w:fldChar w:fldCharType="end"/>
          </w:r>
        </w:p>
        <w:p w14:paraId="318BA72B">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"_Toc203749590" </w:instrText>
          </w:r>
          <w:r>
            <w:fldChar w:fldCharType="separate"/>
          </w:r>
          <w:r>
            <w:rPr>
              <w:rStyle w:val="32"/>
              <w:rFonts w:hint="eastAsia" w:ascii="宋体" w:hAnsi="宋体" w:cs="宋体"/>
            </w:rPr>
            <w:t>11 计量学中使用的统计模型</w:t>
          </w:r>
          <w:r>
            <w:rPr>
              <w:rFonts w:hint="eastAsia"/>
            </w:rPr>
            <w:tab/>
          </w:r>
          <w:r>
            <w:rPr>
              <w:rFonts w:hint="eastAsia"/>
            </w:rPr>
            <w:fldChar w:fldCharType="begin"/>
          </w:r>
          <w:r>
            <w:rPr>
              <w:rFonts w:hint="eastAsia"/>
            </w:rPr>
            <w:instrText xml:space="preserve"> </w:instrText>
          </w:r>
          <w:r>
            <w:instrText xml:space="preserve">PAGEREF _Toc203749590 \h</w:instrText>
          </w:r>
          <w:r>
            <w:rPr>
              <w:rFonts w:hint="eastAsia"/>
            </w:rPr>
            <w:instrText xml:space="preserve"> </w:instrText>
          </w:r>
          <w:r>
            <w:rPr>
              <w:rFonts w:hint="eastAsia"/>
            </w:rPr>
            <w:fldChar w:fldCharType="separate"/>
          </w:r>
          <w:r>
            <w:t>31</w:t>
          </w:r>
          <w:r>
            <w:rPr>
              <w:rFonts w:hint="eastAsia"/>
            </w:rPr>
            <w:fldChar w:fldCharType="end"/>
          </w:r>
          <w:r>
            <w:rPr>
              <w:rFonts w:hint="eastAsia"/>
            </w:rPr>
            <w:fldChar w:fldCharType="end"/>
          </w:r>
        </w:p>
        <w:p w14:paraId="5598F363">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"_Toc203749591" </w:instrText>
          </w:r>
          <w:r>
            <w:fldChar w:fldCharType="separate"/>
          </w:r>
          <w:r>
            <w:rPr>
              <w:rStyle w:val="32"/>
              <w:rFonts w:hint="eastAsia"/>
              <w:kern w:val="0"/>
            </w:rPr>
            <w:t>11.1 概述</w:t>
          </w:r>
          <w:r>
            <w:rPr>
              <w:rFonts w:hint="eastAsia"/>
            </w:rPr>
            <w:tab/>
          </w:r>
          <w:r>
            <w:rPr>
              <w:rFonts w:hint="eastAsia"/>
            </w:rPr>
            <w:fldChar w:fldCharType="begin"/>
          </w:r>
          <w:r>
            <w:rPr>
              <w:rFonts w:hint="eastAsia"/>
            </w:rPr>
            <w:instrText xml:space="preserve"> </w:instrText>
          </w:r>
          <w:r>
            <w:instrText xml:space="preserve">PAGEREF _Toc203749591 \h</w:instrText>
          </w:r>
          <w:r>
            <w:rPr>
              <w:rFonts w:hint="eastAsia"/>
            </w:rPr>
            <w:instrText xml:space="preserve"> </w:instrText>
          </w:r>
          <w:r>
            <w:rPr>
              <w:rFonts w:hint="eastAsia"/>
            </w:rPr>
            <w:fldChar w:fldCharType="separate"/>
          </w:r>
          <w:r>
            <w:t>31</w:t>
          </w:r>
          <w:r>
            <w:rPr>
              <w:rFonts w:hint="eastAsia"/>
            </w:rPr>
            <w:fldChar w:fldCharType="end"/>
          </w:r>
          <w:r>
            <w:rPr>
              <w:rFonts w:hint="eastAsia"/>
            </w:rPr>
            <w:fldChar w:fldCharType="end"/>
          </w:r>
        </w:p>
        <w:p w14:paraId="67BE03D7">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"_Toc203749592" </w:instrText>
          </w:r>
          <w:r>
            <w:fldChar w:fldCharType="separate"/>
          </w:r>
          <w:r>
            <w:rPr>
              <w:rStyle w:val="32"/>
              <w:rFonts w:hint="eastAsia"/>
              <w:kern w:val="0"/>
            </w:rPr>
            <w:t>11.2 观测方程</w:t>
          </w:r>
          <w:r>
            <w:rPr>
              <w:rFonts w:hint="eastAsia"/>
            </w:rPr>
            <w:tab/>
          </w:r>
          <w:r>
            <w:rPr>
              <w:rFonts w:hint="eastAsia"/>
            </w:rPr>
            <w:fldChar w:fldCharType="begin"/>
          </w:r>
          <w:r>
            <w:rPr>
              <w:rFonts w:hint="eastAsia"/>
            </w:rPr>
            <w:instrText xml:space="preserve"> </w:instrText>
          </w:r>
          <w:r>
            <w:instrText xml:space="preserve">PAGEREF _Toc203749592 \h</w:instrText>
          </w:r>
          <w:r>
            <w:rPr>
              <w:rFonts w:hint="eastAsia"/>
            </w:rPr>
            <w:instrText xml:space="preserve"> </w:instrText>
          </w:r>
          <w:r>
            <w:rPr>
              <w:rFonts w:hint="eastAsia"/>
            </w:rPr>
            <w:fldChar w:fldCharType="separate"/>
          </w:r>
          <w:r>
            <w:t>32</w:t>
          </w:r>
          <w:r>
            <w:rPr>
              <w:rFonts w:hint="eastAsia"/>
            </w:rPr>
            <w:fldChar w:fldCharType="end"/>
          </w:r>
          <w:r>
            <w:rPr>
              <w:rFonts w:hint="eastAsia"/>
            </w:rPr>
            <w:fldChar w:fldCharType="end"/>
          </w:r>
        </w:p>
        <w:p w14:paraId="7FA63800">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"_Toc203749593" </w:instrText>
          </w:r>
          <w:r>
            <w:fldChar w:fldCharType="separate"/>
          </w:r>
          <w:r>
            <w:rPr>
              <w:rStyle w:val="32"/>
              <w:rFonts w:hint="eastAsia"/>
              <w:kern w:val="0"/>
            </w:rPr>
            <w:t>11.3 统计模型的规范</w:t>
          </w:r>
          <w:r>
            <w:rPr>
              <w:rFonts w:hint="eastAsia"/>
            </w:rPr>
            <w:tab/>
          </w:r>
          <w:r>
            <w:rPr>
              <w:rFonts w:hint="eastAsia"/>
            </w:rPr>
            <w:fldChar w:fldCharType="begin"/>
          </w:r>
          <w:r>
            <w:rPr>
              <w:rFonts w:hint="eastAsia"/>
            </w:rPr>
            <w:instrText xml:space="preserve"> </w:instrText>
          </w:r>
          <w:r>
            <w:instrText xml:space="preserve">PAGEREF _Toc203749593 \h</w:instrText>
          </w:r>
          <w:r>
            <w:rPr>
              <w:rFonts w:hint="eastAsia"/>
            </w:rPr>
            <w:instrText xml:space="preserve"> </w:instrText>
          </w:r>
          <w:r>
            <w:rPr>
              <w:rFonts w:hint="eastAsia"/>
            </w:rPr>
            <w:fldChar w:fldCharType="separate"/>
          </w:r>
          <w:r>
            <w:t>32</w:t>
          </w:r>
          <w:r>
            <w:rPr>
              <w:rFonts w:hint="eastAsia"/>
            </w:rPr>
            <w:fldChar w:fldCharType="end"/>
          </w:r>
          <w:r>
            <w:rPr>
              <w:rFonts w:hint="eastAsia"/>
            </w:rPr>
            <w:fldChar w:fldCharType="end"/>
          </w:r>
        </w:p>
        <w:p w14:paraId="26BF6398">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"_Toc203749594" </w:instrText>
          </w:r>
          <w:r>
            <w:fldChar w:fldCharType="separate"/>
          </w:r>
          <w:r>
            <w:rPr>
              <w:rStyle w:val="32"/>
              <w:rFonts w:hint="eastAsia"/>
              <w:kern w:val="0"/>
            </w:rPr>
            <w:t>11.4 校准和分析的模型</w:t>
          </w:r>
          <w:r>
            <w:rPr>
              <w:rFonts w:hint="eastAsia"/>
            </w:rPr>
            <w:tab/>
          </w:r>
          <w:r>
            <w:rPr>
              <w:rFonts w:hint="eastAsia"/>
            </w:rPr>
            <w:fldChar w:fldCharType="begin"/>
          </w:r>
          <w:r>
            <w:rPr>
              <w:rFonts w:hint="eastAsia"/>
            </w:rPr>
            <w:instrText xml:space="preserve"> </w:instrText>
          </w:r>
          <w:r>
            <w:instrText xml:space="preserve">PAGEREF _Toc203749594 \h</w:instrText>
          </w:r>
          <w:r>
            <w:rPr>
              <w:rFonts w:hint="eastAsia"/>
            </w:rPr>
            <w:instrText xml:space="preserve"> </w:instrText>
          </w:r>
          <w:r>
            <w:rPr>
              <w:rFonts w:hint="eastAsia"/>
            </w:rPr>
            <w:fldChar w:fldCharType="separate"/>
          </w:r>
          <w:r>
            <w:t>34</w:t>
          </w:r>
          <w:r>
            <w:rPr>
              <w:rFonts w:hint="eastAsia"/>
            </w:rPr>
            <w:fldChar w:fldCharType="end"/>
          </w:r>
          <w:r>
            <w:rPr>
              <w:rFonts w:hint="eastAsia"/>
            </w:rPr>
            <w:fldChar w:fldCharType="end"/>
          </w:r>
        </w:p>
        <w:p w14:paraId="175C80FC">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"_Toc203749595" </w:instrText>
          </w:r>
          <w:r>
            <w:fldChar w:fldCharType="separate"/>
          </w:r>
          <w:r>
            <w:rPr>
              <w:rStyle w:val="32"/>
              <w:rFonts w:hint="eastAsia"/>
              <w:kern w:val="0"/>
            </w:rPr>
            <w:t>11.5 均匀性研究的模型</w:t>
          </w:r>
          <w:r>
            <w:rPr>
              <w:rFonts w:hint="eastAsia"/>
            </w:rPr>
            <w:tab/>
          </w:r>
          <w:r>
            <w:rPr>
              <w:rFonts w:hint="eastAsia"/>
            </w:rPr>
            <w:fldChar w:fldCharType="begin"/>
          </w:r>
          <w:r>
            <w:rPr>
              <w:rFonts w:hint="eastAsia"/>
            </w:rPr>
            <w:instrText xml:space="preserve"> </w:instrText>
          </w:r>
          <w:r>
            <w:instrText xml:space="preserve">PAGEREF _Toc203749595 \h</w:instrText>
          </w:r>
          <w:r>
            <w:rPr>
              <w:rFonts w:hint="eastAsia"/>
            </w:rPr>
            <w:instrText xml:space="preserve"> </w:instrText>
          </w:r>
          <w:r>
            <w:rPr>
              <w:rFonts w:hint="eastAsia"/>
            </w:rPr>
            <w:fldChar w:fldCharType="separate"/>
          </w:r>
          <w:r>
            <w:t>35</w:t>
          </w:r>
          <w:r>
            <w:rPr>
              <w:rFonts w:hint="eastAsia"/>
            </w:rPr>
            <w:fldChar w:fldCharType="end"/>
          </w:r>
          <w:r>
            <w:rPr>
              <w:rFonts w:hint="eastAsia"/>
            </w:rPr>
            <w:fldChar w:fldCharType="end"/>
          </w:r>
        </w:p>
        <w:p w14:paraId="52CCF0F4">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"_Toc203749596" </w:instrText>
          </w:r>
          <w:r>
            <w:fldChar w:fldCharType="separate"/>
          </w:r>
          <w:r>
            <w:rPr>
              <w:rStyle w:val="32"/>
              <w:rFonts w:hint="eastAsia"/>
              <w:kern w:val="0"/>
            </w:rPr>
            <w:t>11.6 观测值平差的模型</w:t>
          </w:r>
          <w:r>
            <w:rPr>
              <w:rFonts w:hint="eastAsia"/>
            </w:rPr>
            <w:tab/>
          </w:r>
          <w:r>
            <w:rPr>
              <w:rFonts w:hint="eastAsia"/>
            </w:rPr>
            <w:fldChar w:fldCharType="begin"/>
          </w:r>
          <w:r>
            <w:rPr>
              <w:rFonts w:hint="eastAsia"/>
            </w:rPr>
            <w:instrText xml:space="preserve"> </w:instrText>
          </w:r>
          <w:r>
            <w:instrText xml:space="preserve">PAGEREF _Toc203749596 \h</w:instrText>
          </w:r>
          <w:r>
            <w:rPr>
              <w:rFonts w:hint="eastAsia"/>
            </w:rPr>
            <w:instrText xml:space="preserve"> </w:instrText>
          </w:r>
          <w:r>
            <w:rPr>
              <w:rFonts w:hint="eastAsia"/>
            </w:rPr>
            <w:fldChar w:fldCharType="separate"/>
          </w:r>
          <w:r>
            <w:t>36</w:t>
          </w:r>
          <w:r>
            <w:rPr>
              <w:rFonts w:hint="eastAsia"/>
            </w:rPr>
            <w:fldChar w:fldCharType="end"/>
          </w:r>
          <w:r>
            <w:rPr>
              <w:rFonts w:hint="eastAsia"/>
            </w:rPr>
            <w:fldChar w:fldCharType="end"/>
          </w:r>
        </w:p>
        <w:p w14:paraId="1B449D54">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"_Toc203749597" </w:instrText>
          </w:r>
          <w:r>
            <w:fldChar w:fldCharType="separate"/>
          </w:r>
          <w:r>
            <w:rPr>
              <w:rStyle w:val="32"/>
              <w:rFonts w:hint="eastAsia"/>
              <w:kern w:val="0"/>
            </w:rPr>
            <w:t>11.7 时间序列模型</w:t>
          </w:r>
          <w:r>
            <w:rPr>
              <w:rFonts w:hint="eastAsia"/>
            </w:rPr>
            <w:tab/>
          </w:r>
          <w:r>
            <w:rPr>
              <w:rFonts w:hint="eastAsia"/>
            </w:rPr>
            <w:fldChar w:fldCharType="begin"/>
          </w:r>
          <w:r>
            <w:rPr>
              <w:rFonts w:hint="eastAsia"/>
            </w:rPr>
            <w:instrText xml:space="preserve"> </w:instrText>
          </w:r>
          <w:r>
            <w:instrText xml:space="preserve">PAGEREF _Toc203749597 \h</w:instrText>
          </w:r>
          <w:r>
            <w:rPr>
              <w:rFonts w:hint="eastAsia"/>
            </w:rPr>
            <w:instrText xml:space="preserve"> </w:instrText>
          </w:r>
          <w:r>
            <w:rPr>
              <w:rFonts w:hint="eastAsia"/>
            </w:rPr>
            <w:fldChar w:fldCharType="separate"/>
          </w:r>
          <w:r>
            <w:t>37</w:t>
          </w:r>
          <w:r>
            <w:rPr>
              <w:rFonts w:hint="eastAsia"/>
            </w:rPr>
            <w:fldChar w:fldCharType="end"/>
          </w:r>
          <w:r>
            <w:rPr>
              <w:rFonts w:hint="eastAsia"/>
            </w:rPr>
            <w:fldChar w:fldCharType="end"/>
          </w:r>
        </w:p>
        <w:p w14:paraId="32546D71">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"_Toc203749598" </w:instrText>
          </w:r>
          <w:r>
            <w:fldChar w:fldCharType="separate"/>
          </w:r>
          <w:r>
            <w:rPr>
              <w:rStyle w:val="32"/>
              <w:rFonts w:hint="eastAsia"/>
              <w:kern w:val="0"/>
            </w:rPr>
            <w:t>11.8 贝叶斯统计模型</w:t>
          </w:r>
          <w:r>
            <w:rPr>
              <w:rFonts w:hint="eastAsia"/>
            </w:rPr>
            <w:tab/>
          </w:r>
          <w:r>
            <w:rPr>
              <w:rFonts w:hint="eastAsia"/>
            </w:rPr>
            <w:fldChar w:fldCharType="begin"/>
          </w:r>
          <w:r>
            <w:rPr>
              <w:rFonts w:hint="eastAsia"/>
            </w:rPr>
            <w:instrText xml:space="preserve"> </w:instrText>
          </w:r>
          <w:r>
            <w:instrText xml:space="preserve">PAGEREF _Toc203749598 \h</w:instrText>
          </w:r>
          <w:r>
            <w:rPr>
              <w:rFonts w:hint="eastAsia"/>
            </w:rPr>
            <w:instrText xml:space="preserve"> </w:instrText>
          </w:r>
          <w:r>
            <w:rPr>
              <w:rFonts w:hint="eastAsia"/>
            </w:rPr>
            <w:fldChar w:fldCharType="separate"/>
          </w:r>
          <w:r>
            <w:t>39</w:t>
          </w:r>
          <w:r>
            <w:rPr>
              <w:rFonts w:hint="eastAsia"/>
            </w:rPr>
            <w:fldChar w:fldCharType="end"/>
          </w:r>
          <w:r>
            <w:rPr>
              <w:rFonts w:hint="eastAsia"/>
            </w:rPr>
            <w:fldChar w:fldCharType="end"/>
          </w:r>
        </w:p>
        <w:p w14:paraId="6BF75E4A">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"_Toc203749599" </w:instrText>
          </w:r>
          <w:r>
            <w:fldChar w:fldCharType="separate"/>
          </w:r>
          <w:r>
            <w:rPr>
              <w:rStyle w:val="32"/>
              <w:rFonts w:hint="eastAsia"/>
              <w:kern w:val="0"/>
            </w:rPr>
            <w:t>11.9 统计模型的估计和不确定度评定</w:t>
          </w:r>
          <w:r>
            <w:rPr>
              <w:rFonts w:hint="eastAsia"/>
            </w:rPr>
            <w:tab/>
          </w:r>
          <w:r>
            <w:rPr>
              <w:rFonts w:hint="eastAsia"/>
            </w:rPr>
            <w:fldChar w:fldCharType="begin"/>
          </w:r>
          <w:r>
            <w:rPr>
              <w:rFonts w:hint="eastAsia"/>
            </w:rPr>
            <w:instrText xml:space="preserve"> </w:instrText>
          </w:r>
          <w:r>
            <w:instrText xml:space="preserve">PAGEREF _Toc203749599 \h</w:instrText>
          </w:r>
          <w:r>
            <w:rPr>
              <w:rFonts w:hint="eastAsia"/>
            </w:rPr>
            <w:instrText xml:space="preserve"> </w:instrText>
          </w:r>
          <w:r>
            <w:rPr>
              <w:rFonts w:hint="eastAsia"/>
            </w:rPr>
            <w:fldChar w:fldCharType="separate"/>
          </w:r>
          <w:r>
            <w:t>40</w:t>
          </w:r>
          <w:r>
            <w:rPr>
              <w:rFonts w:hint="eastAsia"/>
            </w:rPr>
            <w:fldChar w:fldCharType="end"/>
          </w:r>
          <w:r>
            <w:rPr>
              <w:rFonts w:hint="eastAsia"/>
            </w:rPr>
            <w:fldChar w:fldCharType="end"/>
          </w:r>
        </w:p>
        <w:p w14:paraId="0BE93FB6">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"_Toc203749600" </w:instrText>
          </w:r>
          <w:r>
            <w:fldChar w:fldCharType="separate"/>
          </w:r>
          <w:r>
            <w:rPr>
              <w:rStyle w:val="32"/>
              <w:rFonts w:hint="eastAsia"/>
              <w:kern w:val="0"/>
            </w:rPr>
            <w:t>11.10 模型选择和模型不确定度</w:t>
          </w:r>
          <w:r>
            <w:rPr>
              <w:rFonts w:hint="eastAsia"/>
            </w:rPr>
            <w:tab/>
          </w:r>
          <w:r>
            <w:rPr>
              <w:rFonts w:hint="eastAsia"/>
            </w:rPr>
            <w:fldChar w:fldCharType="begin"/>
          </w:r>
          <w:r>
            <w:rPr>
              <w:rFonts w:hint="eastAsia"/>
            </w:rPr>
            <w:instrText xml:space="preserve"> </w:instrText>
          </w:r>
          <w:r>
            <w:instrText xml:space="preserve">PAGEREF _Toc203749600 \h</w:instrText>
          </w:r>
          <w:r>
            <w:rPr>
              <w:rFonts w:hint="eastAsia"/>
            </w:rPr>
            <w:instrText xml:space="preserve"> </w:instrText>
          </w:r>
          <w:r>
            <w:rPr>
              <w:rFonts w:hint="eastAsia"/>
            </w:rPr>
            <w:fldChar w:fldCharType="separate"/>
          </w:r>
          <w:r>
            <w:t>45</w:t>
          </w:r>
          <w:r>
            <w:rPr>
              <w:rFonts w:hint="eastAsia"/>
            </w:rPr>
            <w:fldChar w:fldCharType="end"/>
          </w:r>
          <w:r>
            <w:rPr>
              <w:rFonts w:hint="eastAsia"/>
            </w:rPr>
            <w:fldChar w:fldCharType="end"/>
          </w:r>
        </w:p>
        <w:p w14:paraId="0E3DE24A">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"_Toc203749601" </w:instrText>
          </w:r>
          <w:r>
            <w:fldChar w:fldCharType="separate"/>
          </w:r>
          <w:r>
            <w:rPr>
              <w:rStyle w:val="32"/>
              <w:rFonts w:hint="eastAsia" w:ascii="宋体" w:hAnsi="宋体" w:cs="宋体"/>
            </w:rPr>
            <w:t>12 评估测量模型的充分性</w:t>
          </w:r>
          <w:r>
            <w:rPr>
              <w:rFonts w:hint="eastAsia"/>
            </w:rPr>
            <w:tab/>
          </w:r>
          <w:r>
            <w:rPr>
              <w:rFonts w:hint="eastAsia"/>
            </w:rPr>
            <w:fldChar w:fldCharType="begin"/>
          </w:r>
          <w:r>
            <w:rPr>
              <w:rFonts w:hint="eastAsia"/>
            </w:rPr>
            <w:instrText xml:space="preserve"> </w:instrText>
          </w:r>
          <w:r>
            <w:instrText xml:space="preserve">PAGEREF _Toc203749601 \h</w:instrText>
          </w:r>
          <w:r>
            <w:rPr>
              <w:rFonts w:hint="eastAsia"/>
            </w:rPr>
            <w:instrText xml:space="preserve"> </w:instrText>
          </w:r>
          <w:r>
            <w:rPr>
              <w:rFonts w:hint="eastAsia"/>
            </w:rPr>
            <w:fldChar w:fldCharType="separate"/>
          </w:r>
          <w:r>
            <w:t>45</w:t>
          </w:r>
          <w:r>
            <w:rPr>
              <w:rFonts w:hint="eastAsia"/>
            </w:rPr>
            <w:fldChar w:fldCharType="end"/>
          </w:r>
          <w:r>
            <w:rPr>
              <w:rFonts w:hint="eastAsia"/>
            </w:rPr>
            <w:fldChar w:fldCharType="end"/>
          </w:r>
        </w:p>
        <w:p w14:paraId="771EFB0F">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"_Toc203749602" </w:instrText>
          </w:r>
          <w:r>
            <w:fldChar w:fldCharType="separate"/>
          </w:r>
          <w:r>
            <w:rPr>
              <w:rStyle w:val="32"/>
              <w:rFonts w:hint="eastAsia" w:ascii="宋体" w:hAnsi="宋体" w:cs="宋体"/>
            </w:rPr>
            <w:t>13 使用测量模型</w:t>
          </w:r>
          <w:r>
            <w:rPr>
              <w:rFonts w:hint="eastAsia"/>
            </w:rPr>
            <w:tab/>
          </w:r>
          <w:r>
            <w:rPr>
              <w:rFonts w:hint="eastAsia"/>
            </w:rPr>
            <w:fldChar w:fldCharType="begin"/>
          </w:r>
          <w:r>
            <w:rPr>
              <w:rFonts w:hint="eastAsia"/>
            </w:rPr>
            <w:instrText xml:space="preserve"> </w:instrText>
          </w:r>
          <w:r>
            <w:instrText xml:space="preserve">PAGEREF _Toc203749602 \h</w:instrText>
          </w:r>
          <w:r>
            <w:rPr>
              <w:rFonts w:hint="eastAsia"/>
            </w:rPr>
            <w:instrText xml:space="preserve"> </w:instrText>
          </w:r>
          <w:r>
            <w:rPr>
              <w:rFonts w:hint="eastAsia"/>
            </w:rPr>
            <w:fldChar w:fldCharType="separate"/>
          </w:r>
          <w:r>
            <w:t>47</w:t>
          </w:r>
          <w:r>
            <w:rPr>
              <w:rFonts w:hint="eastAsia"/>
            </w:rPr>
            <w:fldChar w:fldCharType="end"/>
          </w:r>
          <w:r>
            <w:rPr>
              <w:rFonts w:hint="eastAsia"/>
            </w:rPr>
            <w:fldChar w:fldCharType="end"/>
          </w:r>
        </w:p>
        <w:p w14:paraId="7A9267E8">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"_Toc203749603" </w:instrText>
          </w:r>
          <w:r>
            <w:fldChar w:fldCharType="separate"/>
          </w:r>
          <w:r>
            <w:rPr>
              <w:rStyle w:val="32"/>
              <w:rFonts w:hint="eastAsia"/>
              <w:kern w:val="0"/>
            </w:rPr>
            <w:t>13.1 概述</w:t>
          </w:r>
          <w:r>
            <w:rPr>
              <w:rFonts w:hint="eastAsia"/>
            </w:rPr>
            <w:tab/>
          </w:r>
          <w:r>
            <w:rPr>
              <w:rFonts w:hint="eastAsia"/>
            </w:rPr>
            <w:fldChar w:fldCharType="begin"/>
          </w:r>
          <w:r>
            <w:rPr>
              <w:rFonts w:hint="eastAsia"/>
            </w:rPr>
            <w:instrText xml:space="preserve"> </w:instrText>
          </w:r>
          <w:r>
            <w:instrText xml:space="preserve">PAGEREF _Toc203749603 \h</w:instrText>
          </w:r>
          <w:r>
            <w:rPr>
              <w:rFonts w:hint="eastAsia"/>
            </w:rPr>
            <w:instrText xml:space="preserve"> </w:instrText>
          </w:r>
          <w:r>
            <w:rPr>
              <w:rFonts w:hint="eastAsia"/>
            </w:rPr>
            <w:fldChar w:fldCharType="separate"/>
          </w:r>
          <w:r>
            <w:t>47</w:t>
          </w:r>
          <w:r>
            <w:rPr>
              <w:rFonts w:hint="eastAsia"/>
            </w:rPr>
            <w:fldChar w:fldCharType="end"/>
          </w:r>
          <w:r>
            <w:rPr>
              <w:rFonts w:hint="eastAsia"/>
            </w:rPr>
            <w:fldChar w:fldCharType="end"/>
          </w:r>
        </w:p>
        <w:p w14:paraId="5DA91A0D">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"_Toc203749604" </w:instrText>
          </w:r>
          <w:r>
            <w:fldChar w:fldCharType="separate"/>
          </w:r>
          <w:r>
            <w:rPr>
              <w:rStyle w:val="32"/>
              <w:rFonts w:hint="eastAsia"/>
              <w:kern w:val="0"/>
            </w:rPr>
            <w:t>13.2 超出其验证范围的模型使用</w:t>
          </w:r>
          <w:r>
            <w:rPr>
              <w:rFonts w:hint="eastAsia"/>
            </w:rPr>
            <w:tab/>
          </w:r>
          <w:r>
            <w:rPr>
              <w:rFonts w:hint="eastAsia"/>
            </w:rPr>
            <w:fldChar w:fldCharType="begin"/>
          </w:r>
          <w:r>
            <w:rPr>
              <w:rFonts w:hint="eastAsia"/>
            </w:rPr>
            <w:instrText xml:space="preserve"> </w:instrText>
          </w:r>
          <w:r>
            <w:instrText xml:space="preserve">PAGEREF _Toc203749604 \h</w:instrText>
          </w:r>
          <w:r>
            <w:rPr>
              <w:rFonts w:hint="eastAsia"/>
            </w:rPr>
            <w:instrText xml:space="preserve"> </w:instrText>
          </w:r>
          <w:r>
            <w:rPr>
              <w:rFonts w:hint="eastAsia"/>
            </w:rPr>
            <w:fldChar w:fldCharType="separate"/>
          </w:r>
          <w:r>
            <w:t>48</w:t>
          </w:r>
          <w:r>
            <w:rPr>
              <w:rFonts w:hint="eastAsia"/>
            </w:rPr>
            <w:fldChar w:fldCharType="end"/>
          </w:r>
          <w:r>
            <w:rPr>
              <w:rFonts w:hint="eastAsia"/>
            </w:rPr>
            <w:fldChar w:fldCharType="end"/>
          </w:r>
        </w:p>
        <w:p w14:paraId="3B595EC8">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"_Toc203749605" </w:instrText>
          </w:r>
          <w:r>
            <w:fldChar w:fldCharType="separate"/>
          </w:r>
          <w:r>
            <w:rPr>
              <w:rStyle w:val="32"/>
              <w:rFonts w:hint="eastAsia"/>
              <w:kern w:val="0"/>
            </w:rPr>
            <w:t>13.3 显式单变量测量模型</w:t>
          </w:r>
          <w:r>
            <w:rPr>
              <w:rFonts w:hint="eastAsia"/>
            </w:rPr>
            <w:tab/>
          </w:r>
          <w:r>
            <w:rPr>
              <w:rFonts w:hint="eastAsia"/>
            </w:rPr>
            <w:fldChar w:fldCharType="begin"/>
          </w:r>
          <w:r>
            <w:rPr>
              <w:rFonts w:hint="eastAsia"/>
            </w:rPr>
            <w:instrText xml:space="preserve"> </w:instrText>
          </w:r>
          <w:r>
            <w:instrText xml:space="preserve">PAGEREF _Toc203749605 \h</w:instrText>
          </w:r>
          <w:r>
            <w:rPr>
              <w:rFonts w:hint="eastAsia"/>
            </w:rPr>
            <w:instrText xml:space="preserve"> </w:instrText>
          </w:r>
          <w:r>
            <w:rPr>
              <w:rFonts w:hint="eastAsia"/>
            </w:rPr>
            <w:fldChar w:fldCharType="separate"/>
          </w:r>
          <w:r>
            <w:t>49</w:t>
          </w:r>
          <w:r>
            <w:rPr>
              <w:rFonts w:hint="eastAsia"/>
            </w:rPr>
            <w:fldChar w:fldCharType="end"/>
          </w:r>
          <w:r>
            <w:rPr>
              <w:rFonts w:hint="eastAsia"/>
            </w:rPr>
            <w:fldChar w:fldCharType="end"/>
          </w:r>
        </w:p>
        <w:p w14:paraId="6E95F45F">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"_Toc203749606" </w:instrText>
          </w:r>
          <w:r>
            <w:fldChar w:fldCharType="separate"/>
          </w:r>
          <w:r>
            <w:rPr>
              <w:rStyle w:val="32"/>
              <w:rFonts w:hint="eastAsia"/>
              <w:kern w:val="0"/>
            </w:rPr>
            <w:t>13.4 显式多变量测量模型</w:t>
          </w:r>
          <w:r>
            <w:rPr>
              <w:rFonts w:hint="eastAsia"/>
            </w:rPr>
            <w:tab/>
          </w:r>
          <w:r>
            <w:rPr>
              <w:rFonts w:hint="eastAsia"/>
            </w:rPr>
            <w:fldChar w:fldCharType="begin"/>
          </w:r>
          <w:r>
            <w:rPr>
              <w:rFonts w:hint="eastAsia"/>
            </w:rPr>
            <w:instrText xml:space="preserve"> </w:instrText>
          </w:r>
          <w:r>
            <w:instrText xml:space="preserve">PAGEREF _Toc203749606 \h</w:instrText>
          </w:r>
          <w:r>
            <w:rPr>
              <w:rFonts w:hint="eastAsia"/>
            </w:rPr>
            <w:instrText xml:space="preserve"> </w:instrText>
          </w:r>
          <w:r>
            <w:rPr>
              <w:rFonts w:hint="eastAsia"/>
            </w:rPr>
            <w:fldChar w:fldCharType="separate"/>
          </w:r>
          <w:r>
            <w:t>50</w:t>
          </w:r>
          <w:r>
            <w:rPr>
              <w:rFonts w:hint="eastAsia"/>
            </w:rPr>
            <w:fldChar w:fldCharType="end"/>
          </w:r>
          <w:r>
            <w:rPr>
              <w:rFonts w:hint="eastAsia"/>
            </w:rPr>
            <w:fldChar w:fldCharType="end"/>
          </w:r>
        </w:p>
        <w:p w14:paraId="09CCD8ED">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"_Toc203749607" </w:instrText>
          </w:r>
          <w:r>
            <w:fldChar w:fldCharType="separate"/>
          </w:r>
          <w:r>
            <w:rPr>
              <w:rStyle w:val="32"/>
              <w:rFonts w:hint="eastAsia"/>
              <w:kern w:val="0"/>
            </w:rPr>
            <w:t>13.5 隐式单变量测量模型</w:t>
          </w:r>
          <w:r>
            <w:rPr>
              <w:rFonts w:hint="eastAsia"/>
            </w:rPr>
            <w:tab/>
          </w:r>
          <w:r>
            <w:rPr>
              <w:rFonts w:hint="eastAsia"/>
            </w:rPr>
            <w:fldChar w:fldCharType="begin"/>
          </w:r>
          <w:r>
            <w:rPr>
              <w:rFonts w:hint="eastAsia"/>
            </w:rPr>
            <w:instrText xml:space="preserve"> </w:instrText>
          </w:r>
          <w:r>
            <w:instrText xml:space="preserve">PAGEREF _Toc203749607 \h</w:instrText>
          </w:r>
          <w:r>
            <w:rPr>
              <w:rFonts w:hint="eastAsia"/>
            </w:rPr>
            <w:instrText xml:space="preserve"> </w:instrText>
          </w:r>
          <w:r>
            <w:rPr>
              <w:rFonts w:hint="eastAsia"/>
            </w:rPr>
            <w:fldChar w:fldCharType="separate"/>
          </w:r>
          <w:r>
            <w:t>50</w:t>
          </w:r>
          <w:r>
            <w:rPr>
              <w:rFonts w:hint="eastAsia"/>
            </w:rPr>
            <w:fldChar w:fldCharType="end"/>
          </w:r>
          <w:r>
            <w:rPr>
              <w:rFonts w:hint="eastAsia"/>
            </w:rPr>
            <w:fldChar w:fldCharType="end"/>
          </w:r>
        </w:p>
        <w:p w14:paraId="12AAABAE">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"_Toc203749608" </w:instrText>
          </w:r>
          <w:r>
            <w:fldChar w:fldCharType="separate"/>
          </w:r>
          <w:r>
            <w:rPr>
              <w:rStyle w:val="32"/>
              <w:rFonts w:hint="eastAsia"/>
              <w:kern w:val="0"/>
            </w:rPr>
            <w:t>13.6 隐式多变量测量模型</w:t>
          </w:r>
          <w:r>
            <w:rPr>
              <w:rFonts w:hint="eastAsia"/>
            </w:rPr>
            <w:tab/>
          </w:r>
          <w:r>
            <w:rPr>
              <w:rFonts w:hint="eastAsia"/>
            </w:rPr>
            <w:fldChar w:fldCharType="begin"/>
          </w:r>
          <w:r>
            <w:rPr>
              <w:rFonts w:hint="eastAsia"/>
            </w:rPr>
            <w:instrText xml:space="preserve"> </w:instrText>
          </w:r>
          <w:r>
            <w:instrText xml:space="preserve">PAGEREF _Toc203749608 \h</w:instrText>
          </w:r>
          <w:r>
            <w:rPr>
              <w:rFonts w:hint="eastAsia"/>
            </w:rPr>
            <w:instrText xml:space="preserve"> </w:instrText>
          </w:r>
          <w:r>
            <w:rPr>
              <w:rFonts w:hint="eastAsia"/>
            </w:rPr>
            <w:fldChar w:fldCharType="separate"/>
          </w:r>
          <w:r>
            <w:t>51</w:t>
          </w:r>
          <w:r>
            <w:rPr>
              <w:rFonts w:hint="eastAsia"/>
            </w:rPr>
            <w:fldChar w:fldCharType="end"/>
          </w:r>
          <w:r>
            <w:rPr>
              <w:rFonts w:hint="eastAsia"/>
            </w:rPr>
            <w:fldChar w:fldCharType="end"/>
          </w:r>
        </w:p>
        <w:p w14:paraId="3888F2CD">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"_Toc203749609" </w:instrText>
          </w:r>
          <w:r>
            <w:fldChar w:fldCharType="separate"/>
          </w:r>
          <w:r>
            <w:rPr>
              <w:rStyle w:val="32"/>
              <w:rFonts w:hint="eastAsia"/>
              <w:kern w:val="0"/>
            </w:rPr>
            <w:t>13.7 涉及复数量的测量模型</w:t>
          </w:r>
          <w:r>
            <w:rPr>
              <w:rFonts w:hint="eastAsia"/>
            </w:rPr>
            <w:tab/>
          </w:r>
          <w:r>
            <w:rPr>
              <w:rFonts w:hint="eastAsia"/>
            </w:rPr>
            <w:fldChar w:fldCharType="begin"/>
          </w:r>
          <w:r>
            <w:rPr>
              <w:rFonts w:hint="eastAsia"/>
            </w:rPr>
            <w:instrText xml:space="preserve"> </w:instrText>
          </w:r>
          <w:r>
            <w:instrText xml:space="preserve">PAGEREF _Toc203749609 \h</w:instrText>
          </w:r>
          <w:r>
            <w:rPr>
              <w:rFonts w:hint="eastAsia"/>
            </w:rPr>
            <w:instrText xml:space="preserve"> </w:instrText>
          </w:r>
          <w:r>
            <w:rPr>
              <w:rFonts w:hint="eastAsia"/>
            </w:rPr>
            <w:fldChar w:fldCharType="separate"/>
          </w:r>
          <w:r>
            <w:t>51</w:t>
          </w:r>
          <w:r>
            <w:rPr>
              <w:rFonts w:hint="eastAsia"/>
            </w:rPr>
            <w:fldChar w:fldCharType="end"/>
          </w:r>
          <w:r>
            <w:rPr>
              <w:rFonts w:hint="eastAsia"/>
            </w:rPr>
            <w:fldChar w:fldCharType="end"/>
          </w:r>
        </w:p>
        <w:p w14:paraId="78D76BF9">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"_Toc203749610" </w:instrText>
          </w:r>
          <w:r>
            <w:fldChar w:fldCharType="separate"/>
          </w:r>
          <w:r>
            <w:rPr>
              <w:rStyle w:val="32"/>
              <w:rFonts w:hint="eastAsia"/>
            </w:rPr>
            <w:t>附录</w:t>
          </w:r>
          <w:r>
            <w:rPr>
              <w:rStyle w:val="32"/>
            </w:rPr>
            <w:t xml:space="preserve">A </w:t>
          </w:r>
          <w:r>
            <w:rPr>
              <w:rStyle w:val="32"/>
              <w:rFonts w:hint="eastAsia"/>
            </w:rPr>
            <w:t>主要符号表</w:t>
          </w:r>
          <w:r>
            <w:rPr>
              <w:rFonts w:hint="eastAsia"/>
            </w:rPr>
            <w:tab/>
          </w:r>
          <w:r>
            <w:rPr>
              <w:rFonts w:hint="eastAsia"/>
            </w:rPr>
            <w:fldChar w:fldCharType="begin"/>
          </w:r>
          <w:r>
            <w:rPr>
              <w:rFonts w:hint="eastAsia"/>
            </w:rPr>
            <w:instrText xml:space="preserve"> </w:instrText>
          </w:r>
          <w:r>
            <w:instrText xml:space="preserve">PAGEREF _Toc203749610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14:paraId="7B5636ED">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"_Toc203749611" </w:instrText>
          </w:r>
          <w:r>
            <w:fldChar w:fldCharType="separate"/>
          </w:r>
          <w:r>
            <w:rPr>
              <w:rStyle w:val="32"/>
              <w:rFonts w:hint="eastAsia"/>
            </w:rPr>
            <w:t>附录B 线性时不变系统建模动态测量</w:t>
          </w:r>
          <w:r>
            <w:rPr>
              <w:rFonts w:hint="eastAsia"/>
            </w:rPr>
            <w:tab/>
          </w:r>
          <w:r>
            <w:rPr>
              <w:rFonts w:hint="eastAsia"/>
            </w:rPr>
            <w:fldChar w:fldCharType="begin"/>
          </w:r>
          <w:r>
            <w:rPr>
              <w:rFonts w:hint="eastAsia"/>
            </w:rPr>
            <w:instrText xml:space="preserve"> </w:instrText>
          </w:r>
          <w:r>
            <w:instrText xml:space="preserve">PAGEREF _Toc203749611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14:paraId="35860B86">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"_Toc203749612" </w:instrText>
          </w:r>
          <w:r>
            <w:fldChar w:fldCharType="separate"/>
          </w:r>
          <w:r>
            <w:rPr>
              <w:rStyle w:val="32"/>
              <w:rFonts w:hint="eastAsia"/>
            </w:rPr>
            <w:t>B.1 概述</w:t>
          </w:r>
          <w:r>
            <w:rPr>
              <w:rFonts w:hint="eastAsia"/>
            </w:rPr>
            <w:tab/>
          </w:r>
          <w:r>
            <w:rPr>
              <w:rFonts w:hint="eastAsia"/>
            </w:rPr>
            <w:fldChar w:fldCharType="begin"/>
          </w:r>
          <w:r>
            <w:rPr>
              <w:rFonts w:hint="eastAsia"/>
            </w:rPr>
            <w:instrText xml:space="preserve"> </w:instrText>
          </w:r>
          <w:r>
            <w:instrText xml:space="preserve">PAGEREF _Toc203749612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14:paraId="7274DD08">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"_Toc203749613" </w:instrText>
          </w:r>
          <w:r>
            <w:fldChar w:fldCharType="separate"/>
          </w:r>
          <w:r>
            <w:rPr>
              <w:rStyle w:val="32"/>
              <w:rFonts w:hint="eastAsia"/>
            </w:rPr>
            <w:t>B.2 连续时间模型</w:t>
          </w:r>
          <w:r>
            <w:rPr>
              <w:rFonts w:hint="eastAsia"/>
            </w:rPr>
            <w:tab/>
          </w:r>
          <w:r>
            <w:rPr>
              <w:rFonts w:hint="eastAsia"/>
            </w:rPr>
            <w:fldChar w:fldCharType="begin"/>
          </w:r>
          <w:r>
            <w:rPr>
              <w:rFonts w:hint="eastAsia"/>
            </w:rPr>
            <w:instrText xml:space="preserve"> </w:instrText>
          </w:r>
          <w:r>
            <w:instrText xml:space="preserve">PAGEREF _Toc203749613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14:paraId="08507572">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"_Toc203749614" </w:instrText>
          </w:r>
          <w:r>
            <w:fldChar w:fldCharType="separate"/>
          </w:r>
          <w:r>
            <w:rPr>
              <w:rStyle w:val="32"/>
              <w:rFonts w:hint="eastAsia"/>
            </w:rPr>
            <w:t>附录</w:t>
          </w:r>
          <w:r>
            <w:rPr>
              <w:rStyle w:val="32"/>
            </w:rPr>
            <w:t xml:space="preserve">C </w:t>
          </w:r>
          <w:r>
            <w:rPr>
              <w:rStyle w:val="32"/>
              <w:rFonts w:hint="eastAsia"/>
            </w:rPr>
            <w:t>建模随机变异</w:t>
          </w:r>
          <w:r>
            <w:rPr>
              <w:rFonts w:hint="eastAsia"/>
            </w:rPr>
            <w:tab/>
          </w:r>
          <w:r>
            <w:rPr>
              <w:rFonts w:hint="eastAsia"/>
            </w:rPr>
            <w:fldChar w:fldCharType="begin"/>
          </w:r>
          <w:r>
            <w:rPr>
              <w:rFonts w:hint="eastAsia"/>
            </w:rPr>
            <w:instrText xml:space="preserve"> </w:instrText>
          </w:r>
          <w:r>
            <w:instrText xml:space="preserve">PAGEREF _Toc203749614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11B63B82">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"_Toc203749615" </w:instrText>
          </w:r>
          <w:r>
            <w:fldChar w:fldCharType="separate"/>
          </w:r>
          <w:r>
            <w:rPr>
              <w:rStyle w:val="32"/>
              <w:rFonts w:hint="eastAsia"/>
            </w:rPr>
            <w:t>C.1 概述</w:t>
          </w:r>
          <w:r>
            <w:rPr>
              <w:rFonts w:hint="eastAsia"/>
            </w:rPr>
            <w:tab/>
          </w:r>
          <w:r>
            <w:rPr>
              <w:rFonts w:hint="eastAsia"/>
            </w:rPr>
            <w:fldChar w:fldCharType="begin"/>
          </w:r>
          <w:r>
            <w:rPr>
              <w:rFonts w:hint="eastAsia"/>
            </w:rPr>
            <w:instrText xml:space="preserve"> </w:instrText>
          </w:r>
          <w:r>
            <w:instrText xml:space="preserve">PAGEREF _Toc203749615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17159A55">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"_Toc203749616" </w:instrText>
          </w:r>
          <w:r>
            <w:fldChar w:fldCharType="separate"/>
          </w:r>
          <w:r>
            <w:rPr>
              <w:rStyle w:val="32"/>
              <w:rFonts w:hint="eastAsia"/>
            </w:rPr>
            <w:t>C.1.1 随机变异</w:t>
          </w:r>
          <w:r>
            <w:rPr>
              <w:rFonts w:hint="eastAsia"/>
            </w:rPr>
            <w:tab/>
          </w:r>
          <w:r>
            <w:rPr>
              <w:rFonts w:hint="eastAsia"/>
            </w:rPr>
            <w:fldChar w:fldCharType="begin"/>
          </w:r>
          <w:r>
            <w:rPr>
              <w:rFonts w:hint="eastAsia"/>
            </w:rPr>
            <w:instrText xml:space="preserve"> </w:instrText>
          </w:r>
          <w:r>
            <w:instrText xml:space="preserve">PAGEREF _Toc203749616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32CE79E2">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"_Toc203749617" </w:instrText>
          </w:r>
          <w:r>
            <w:fldChar w:fldCharType="separate"/>
          </w:r>
          <w:r>
            <w:rPr>
              <w:rStyle w:val="32"/>
              <w:rFonts w:hint="eastAsia"/>
            </w:rPr>
            <w:t>C.1.2 随机变异建模中的考虑</w:t>
          </w:r>
          <w:r>
            <w:rPr>
              <w:rFonts w:hint="eastAsia"/>
            </w:rPr>
            <w:tab/>
          </w:r>
          <w:r>
            <w:rPr>
              <w:rFonts w:hint="eastAsia"/>
            </w:rPr>
            <w:fldChar w:fldCharType="begin"/>
          </w:r>
          <w:r>
            <w:rPr>
              <w:rFonts w:hint="eastAsia"/>
            </w:rPr>
            <w:instrText xml:space="preserve"> </w:instrText>
          </w:r>
          <w:r>
            <w:instrText xml:space="preserve">PAGEREF _Toc203749617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3626A61F">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"_Toc203749618" </w:instrText>
          </w:r>
          <w:r>
            <w:fldChar w:fldCharType="separate"/>
          </w:r>
          <w:r>
            <w:rPr>
              <w:rStyle w:val="32"/>
              <w:rFonts w:hint="eastAsia"/>
            </w:rPr>
            <w:t>C.2 将随机变异纳入测量模型</w:t>
          </w:r>
          <w:r>
            <w:rPr>
              <w:rFonts w:hint="eastAsia"/>
            </w:rPr>
            <w:tab/>
          </w:r>
          <w:r>
            <w:rPr>
              <w:rFonts w:hint="eastAsia"/>
            </w:rPr>
            <w:fldChar w:fldCharType="begin"/>
          </w:r>
          <w:r>
            <w:rPr>
              <w:rFonts w:hint="eastAsia"/>
            </w:rPr>
            <w:instrText xml:space="preserve"> </w:instrText>
          </w:r>
          <w:r>
            <w:instrText xml:space="preserve">PAGEREF _Toc203749618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03BFD6FF">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"_Toc203749619" </w:instrText>
          </w:r>
          <w:r>
            <w:fldChar w:fldCharType="separate"/>
          </w:r>
          <w:r>
            <w:rPr>
              <w:rStyle w:val="32"/>
              <w:rFonts w:hint="eastAsia"/>
            </w:rPr>
            <w:t>C.2.1 纳入随机变异的选项</w:t>
          </w:r>
          <w:r>
            <w:rPr>
              <w:rFonts w:hint="eastAsia"/>
            </w:rPr>
            <w:tab/>
          </w:r>
          <w:r>
            <w:rPr>
              <w:rFonts w:hint="eastAsia"/>
            </w:rPr>
            <w:fldChar w:fldCharType="begin"/>
          </w:r>
          <w:r>
            <w:rPr>
              <w:rFonts w:hint="eastAsia"/>
            </w:rPr>
            <w:instrText xml:space="preserve"> </w:instrText>
          </w:r>
          <w:r>
            <w:instrText xml:space="preserve">PAGEREF _Toc203749619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71A79F0B">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"_Toc203749620" </w:instrText>
          </w:r>
          <w:r>
            <w:fldChar w:fldCharType="separate"/>
          </w:r>
          <w:r>
            <w:rPr>
              <w:rStyle w:val="32"/>
              <w:rFonts w:hint="eastAsia"/>
            </w:rPr>
            <w:t>C.2.2 与现有输入量相关联的随机变异</w:t>
          </w:r>
          <w:r>
            <w:rPr>
              <w:rFonts w:hint="eastAsia"/>
            </w:rPr>
            <w:tab/>
          </w:r>
          <w:r>
            <w:rPr>
              <w:rFonts w:hint="eastAsia"/>
            </w:rPr>
            <w:fldChar w:fldCharType="begin"/>
          </w:r>
          <w:r>
            <w:rPr>
              <w:rFonts w:hint="eastAsia"/>
            </w:rPr>
            <w:instrText xml:space="preserve"> </w:instrText>
          </w:r>
          <w:r>
            <w:instrText xml:space="preserve">PAGEREF _Toc203749620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14:paraId="468D61DB">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"_Toc203749621" </w:instrText>
          </w:r>
          <w:r>
            <w:fldChar w:fldCharType="separate"/>
          </w:r>
          <w:r>
            <w:rPr>
              <w:rStyle w:val="32"/>
              <w:rFonts w:hint="eastAsia"/>
            </w:rPr>
            <w:t>C.2.3 随机变异作为与被测量相关的效应</w:t>
          </w:r>
          <w:r>
            <w:rPr>
              <w:rFonts w:hint="eastAsia"/>
            </w:rPr>
            <w:tab/>
          </w:r>
          <w:r>
            <w:rPr>
              <w:rFonts w:hint="eastAsia"/>
            </w:rPr>
            <w:fldChar w:fldCharType="begin"/>
          </w:r>
          <w:r>
            <w:rPr>
              <w:rFonts w:hint="eastAsia"/>
            </w:rPr>
            <w:instrText xml:space="preserve"> </w:instrText>
          </w:r>
          <w:r>
            <w:instrText xml:space="preserve">PAGEREF _Toc203749621 \h</w:instrText>
          </w:r>
          <w:r>
            <w:rPr>
              <w:rFonts w:hint="eastAsia"/>
            </w:rPr>
            <w:instrText xml:space="preserve"> </w:instrText>
          </w:r>
          <w:r>
            <w:rPr>
              <w:rFonts w:hint="eastAsia"/>
            </w:rPr>
            <w:fldChar w:fldCharType="separate"/>
          </w:r>
          <w:r>
            <w:t>57</w:t>
          </w:r>
          <w:r>
            <w:rPr>
              <w:rFonts w:hint="eastAsia"/>
            </w:rPr>
            <w:fldChar w:fldCharType="end"/>
          </w:r>
          <w:r>
            <w:rPr>
              <w:rFonts w:hint="eastAsia"/>
            </w:rPr>
            <w:fldChar w:fldCharType="end"/>
          </w:r>
        </w:p>
        <w:p w14:paraId="38EFE7F3">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"_Toc203749622" </w:instrText>
          </w:r>
          <w:r>
            <w:fldChar w:fldCharType="separate"/>
          </w:r>
          <w:r>
            <w:rPr>
              <w:rStyle w:val="32"/>
              <w:rFonts w:hint="eastAsia"/>
            </w:rPr>
            <w:t>C.3 随机变异的多元来源</w:t>
          </w:r>
          <w:r>
            <w:rPr>
              <w:rFonts w:hint="eastAsia"/>
            </w:rPr>
            <w:tab/>
          </w:r>
          <w:r>
            <w:rPr>
              <w:rFonts w:hint="eastAsia"/>
            </w:rPr>
            <w:fldChar w:fldCharType="begin"/>
          </w:r>
          <w:r>
            <w:rPr>
              <w:rFonts w:hint="eastAsia"/>
            </w:rPr>
            <w:instrText xml:space="preserve"> </w:instrText>
          </w:r>
          <w:r>
            <w:instrText xml:space="preserve">PAGEREF _Toc203749622 \h</w:instrText>
          </w:r>
          <w:r>
            <w:rPr>
              <w:rFonts w:hint="eastAsia"/>
            </w:rPr>
            <w:instrText xml:space="preserve"> </w:instrText>
          </w:r>
          <w:r>
            <w:rPr>
              <w:rFonts w:hint="eastAsia"/>
            </w:rPr>
            <w:fldChar w:fldCharType="separate"/>
          </w:r>
          <w:r>
            <w:t>58</w:t>
          </w:r>
          <w:r>
            <w:rPr>
              <w:rFonts w:hint="eastAsia"/>
            </w:rPr>
            <w:fldChar w:fldCharType="end"/>
          </w:r>
          <w:r>
            <w:rPr>
              <w:rFonts w:hint="eastAsia"/>
            </w:rPr>
            <w:fldChar w:fldCharType="end"/>
          </w:r>
        </w:p>
        <w:p w14:paraId="66A22380">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"_Toc203749623" </w:instrText>
          </w:r>
          <w:r>
            <w:fldChar w:fldCharType="separate"/>
          </w:r>
          <w:r>
            <w:rPr>
              <w:rStyle w:val="32"/>
              <w:rFonts w:hint="eastAsia"/>
            </w:rPr>
            <w:t>C.4 非对称分布的效应</w:t>
          </w:r>
          <w:r>
            <w:rPr>
              <w:rFonts w:hint="eastAsia"/>
            </w:rPr>
            <w:tab/>
          </w:r>
          <w:r>
            <w:rPr>
              <w:rFonts w:hint="eastAsia"/>
            </w:rPr>
            <w:fldChar w:fldCharType="begin"/>
          </w:r>
          <w:r>
            <w:rPr>
              <w:rFonts w:hint="eastAsia"/>
            </w:rPr>
            <w:instrText xml:space="preserve"> </w:instrText>
          </w:r>
          <w:r>
            <w:instrText xml:space="preserve">PAGEREF _Toc203749623 \h</w:instrText>
          </w:r>
          <w:r>
            <w:rPr>
              <w:rFonts w:hint="eastAsia"/>
            </w:rPr>
            <w:instrText xml:space="preserve"> </w:instrText>
          </w:r>
          <w:r>
            <w:rPr>
              <w:rFonts w:hint="eastAsia"/>
            </w:rPr>
            <w:fldChar w:fldCharType="separate"/>
          </w:r>
          <w:r>
            <w:t>59</w:t>
          </w:r>
          <w:r>
            <w:rPr>
              <w:rFonts w:hint="eastAsia"/>
            </w:rPr>
            <w:fldChar w:fldCharType="end"/>
          </w:r>
          <w:r>
            <w:rPr>
              <w:rFonts w:hint="eastAsia"/>
            </w:rPr>
            <w:fldChar w:fldCharType="end"/>
          </w:r>
        </w:p>
        <w:p w14:paraId="7538D79D">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"_Toc203749624" </w:instrText>
          </w:r>
          <w:r>
            <w:fldChar w:fldCharType="separate"/>
          </w:r>
          <w:r>
            <w:rPr>
              <w:rStyle w:val="32"/>
              <w:rFonts w:hint="eastAsia"/>
            </w:rPr>
            <w:t>C.5 复现性研究的使用</w:t>
          </w:r>
          <w:r>
            <w:rPr>
              <w:rFonts w:hint="eastAsia"/>
            </w:rPr>
            <w:tab/>
          </w:r>
          <w:r>
            <w:rPr>
              <w:rFonts w:hint="eastAsia"/>
            </w:rPr>
            <w:fldChar w:fldCharType="begin"/>
          </w:r>
          <w:r>
            <w:rPr>
              <w:rFonts w:hint="eastAsia"/>
            </w:rPr>
            <w:instrText xml:space="preserve"> </w:instrText>
          </w:r>
          <w:r>
            <w:instrText xml:space="preserve">PAGEREF _Toc203749624 \h</w:instrText>
          </w:r>
          <w:r>
            <w:rPr>
              <w:rFonts w:hint="eastAsia"/>
            </w:rPr>
            <w:instrText xml:space="preserve"> </w:instrText>
          </w:r>
          <w:r>
            <w:rPr>
              <w:rFonts w:hint="eastAsia"/>
            </w:rPr>
            <w:fldChar w:fldCharType="separate"/>
          </w:r>
          <w:r>
            <w:t>59</w:t>
          </w:r>
          <w:r>
            <w:rPr>
              <w:rFonts w:hint="eastAsia"/>
            </w:rPr>
            <w:fldChar w:fldCharType="end"/>
          </w:r>
          <w:r>
            <w:rPr>
              <w:rFonts w:hint="eastAsia"/>
            </w:rPr>
            <w:fldChar w:fldCharType="end"/>
          </w:r>
        </w:p>
        <w:p w14:paraId="20B49461">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"_Toc203749625" </w:instrText>
          </w:r>
          <w:r>
            <w:fldChar w:fldCharType="separate"/>
          </w:r>
          <w:r>
            <w:rPr>
              <w:rStyle w:val="32"/>
              <w:rFonts w:hint="eastAsia"/>
            </w:rPr>
            <w:t>附录</w:t>
          </w:r>
          <w:r>
            <w:rPr>
              <w:rStyle w:val="32"/>
            </w:rPr>
            <w:t xml:space="preserve">D </w:t>
          </w:r>
          <w:r>
            <w:rPr>
              <w:rStyle w:val="32"/>
              <w:rFonts w:hint="eastAsia"/>
            </w:rPr>
            <w:t>多项式表示方法</w:t>
          </w:r>
          <w:r>
            <w:rPr>
              <w:rFonts w:hint="eastAsia"/>
            </w:rPr>
            <w:tab/>
          </w:r>
          <w:r>
            <w:rPr>
              <w:rFonts w:hint="eastAsia"/>
            </w:rPr>
            <w:fldChar w:fldCharType="begin"/>
          </w:r>
          <w:r>
            <w:rPr>
              <w:rFonts w:hint="eastAsia"/>
            </w:rPr>
            <w:instrText xml:space="preserve"> </w:instrText>
          </w:r>
          <w:r>
            <w:instrText xml:space="preserve">PAGEREF _Toc203749625 \h</w:instrText>
          </w:r>
          <w:r>
            <w:rPr>
              <w:rFonts w:hint="eastAsia"/>
            </w:rPr>
            <w:instrText xml:space="preserve"> </w:instrText>
          </w:r>
          <w:r>
            <w:rPr>
              <w:rFonts w:hint="eastAsia"/>
            </w:rPr>
            <w:fldChar w:fldCharType="separate"/>
          </w:r>
          <w:r>
            <w:t>61</w:t>
          </w:r>
          <w:r>
            <w:rPr>
              <w:rFonts w:hint="eastAsia"/>
            </w:rPr>
            <w:fldChar w:fldCharType="end"/>
          </w:r>
          <w:r>
            <w:rPr>
              <w:rFonts w:hint="eastAsia"/>
            </w:rPr>
            <w:fldChar w:fldCharType="end"/>
          </w:r>
        </w:p>
        <w:p w14:paraId="4AAD07E8">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"_Toc203749626" </w:instrText>
          </w:r>
          <w:r>
            <w:fldChar w:fldCharType="separate"/>
          </w:r>
          <w:r>
            <w:rPr>
              <w:rStyle w:val="32"/>
              <w:rFonts w:hint="eastAsia"/>
            </w:rPr>
            <w:t>附录</w:t>
          </w:r>
          <w:r>
            <w:rPr>
              <w:rStyle w:val="32"/>
            </w:rPr>
            <w:t xml:space="preserve">E </w:t>
          </w:r>
          <w:r>
            <w:rPr>
              <w:rStyle w:val="32"/>
              <w:rFonts w:hint="eastAsia"/>
            </w:rPr>
            <w:t>因果分析</w:t>
          </w:r>
          <w:r>
            <w:rPr>
              <w:rFonts w:hint="eastAsia"/>
            </w:rPr>
            <w:tab/>
          </w:r>
          <w:r>
            <w:rPr>
              <w:rFonts w:hint="eastAsia"/>
            </w:rPr>
            <w:fldChar w:fldCharType="begin"/>
          </w:r>
          <w:r>
            <w:rPr>
              <w:rFonts w:hint="eastAsia"/>
            </w:rPr>
            <w:instrText xml:space="preserve"> </w:instrText>
          </w:r>
          <w:r>
            <w:instrText xml:space="preserve">PAGEREF _Toc203749626 \h</w:instrText>
          </w:r>
          <w:r>
            <w:rPr>
              <w:rFonts w:hint="eastAsia"/>
            </w:rPr>
            <w:instrText xml:space="preserve"> </w:instrText>
          </w:r>
          <w:r>
            <w:rPr>
              <w:rFonts w:hint="eastAsia"/>
            </w:rPr>
            <w:fldChar w:fldCharType="separate"/>
          </w:r>
          <w:r>
            <w:t>63</w:t>
          </w:r>
          <w:r>
            <w:rPr>
              <w:rFonts w:hint="eastAsia"/>
            </w:rPr>
            <w:fldChar w:fldCharType="end"/>
          </w:r>
          <w:r>
            <w:rPr>
              <w:rFonts w:hint="eastAsia"/>
            </w:rPr>
            <w:fldChar w:fldCharType="end"/>
          </w:r>
        </w:p>
        <w:p w14:paraId="6B1531BC">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"_Toc203749627" </w:instrText>
          </w:r>
          <w:r>
            <w:fldChar w:fldCharType="separate"/>
          </w:r>
          <w:r>
            <w:rPr>
              <w:rStyle w:val="32"/>
              <w:rFonts w:hint="eastAsia"/>
            </w:rPr>
            <w:t>E.1 概述</w:t>
          </w:r>
          <w:r>
            <w:rPr>
              <w:rFonts w:hint="eastAsia"/>
            </w:rPr>
            <w:tab/>
          </w:r>
          <w:r>
            <w:rPr>
              <w:rFonts w:hint="eastAsia"/>
            </w:rPr>
            <w:fldChar w:fldCharType="begin"/>
          </w:r>
          <w:r>
            <w:rPr>
              <w:rFonts w:hint="eastAsia"/>
            </w:rPr>
            <w:instrText xml:space="preserve"> </w:instrText>
          </w:r>
          <w:r>
            <w:instrText xml:space="preserve">PAGEREF _Toc203749627 \h</w:instrText>
          </w:r>
          <w:r>
            <w:rPr>
              <w:rFonts w:hint="eastAsia"/>
            </w:rPr>
            <w:instrText xml:space="preserve"> </w:instrText>
          </w:r>
          <w:r>
            <w:rPr>
              <w:rFonts w:hint="eastAsia"/>
            </w:rPr>
            <w:fldChar w:fldCharType="separate"/>
          </w:r>
          <w:r>
            <w:t>63</w:t>
          </w:r>
          <w:r>
            <w:rPr>
              <w:rFonts w:hint="eastAsia"/>
            </w:rPr>
            <w:fldChar w:fldCharType="end"/>
          </w:r>
          <w:r>
            <w:rPr>
              <w:rFonts w:hint="eastAsia"/>
            </w:rPr>
            <w:fldChar w:fldCharType="end"/>
          </w:r>
        </w:p>
        <w:p w14:paraId="2721ED10">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"_Toc203749628" </w:instrText>
          </w:r>
          <w:r>
            <w:fldChar w:fldCharType="separate"/>
          </w:r>
          <w:r>
            <w:rPr>
              <w:rStyle w:val="32"/>
              <w:rFonts w:hint="eastAsia"/>
            </w:rPr>
            <w:t>E.2 5M方法</w:t>
          </w:r>
          <w:r>
            <w:rPr>
              <w:rFonts w:hint="eastAsia"/>
            </w:rPr>
            <w:tab/>
          </w:r>
          <w:r>
            <w:rPr>
              <w:rFonts w:hint="eastAsia"/>
            </w:rPr>
            <w:fldChar w:fldCharType="begin"/>
          </w:r>
          <w:r>
            <w:rPr>
              <w:rFonts w:hint="eastAsia"/>
            </w:rPr>
            <w:instrText xml:space="preserve"> </w:instrText>
          </w:r>
          <w:r>
            <w:instrText xml:space="preserve">PAGEREF _Toc203749628 \h</w:instrText>
          </w:r>
          <w:r>
            <w:rPr>
              <w:rFonts w:hint="eastAsia"/>
            </w:rPr>
            <w:instrText xml:space="preserve"> </w:instrText>
          </w:r>
          <w:r>
            <w:rPr>
              <w:rFonts w:hint="eastAsia"/>
            </w:rPr>
            <w:fldChar w:fldCharType="separate"/>
          </w:r>
          <w:r>
            <w:t>64</w:t>
          </w:r>
          <w:r>
            <w:rPr>
              <w:rFonts w:hint="eastAsia"/>
            </w:rPr>
            <w:fldChar w:fldCharType="end"/>
          </w:r>
          <w:r>
            <w:rPr>
              <w:rFonts w:hint="eastAsia"/>
            </w:rPr>
            <w:fldChar w:fldCharType="end"/>
          </w:r>
        </w:p>
        <w:p w14:paraId="5B904AB7">
          <w:pPr>
            <w:pStyle w:val="12"/>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"_Toc203749629" </w:instrText>
          </w:r>
          <w:r>
            <w:fldChar w:fldCharType="separate"/>
          </w:r>
          <w:r>
            <w:rPr>
              <w:rStyle w:val="32"/>
              <w:rFonts w:hint="eastAsia"/>
            </w:rPr>
            <w:t>E.3 测量系统分析（MSA）</w:t>
          </w:r>
          <w:r>
            <w:rPr>
              <w:rFonts w:hint="eastAsia"/>
            </w:rPr>
            <w:tab/>
          </w:r>
          <w:r>
            <w:rPr>
              <w:rFonts w:hint="eastAsia"/>
            </w:rPr>
            <w:fldChar w:fldCharType="begin"/>
          </w:r>
          <w:r>
            <w:rPr>
              <w:rFonts w:hint="eastAsia"/>
            </w:rPr>
            <w:instrText xml:space="preserve"> </w:instrText>
          </w:r>
          <w:r>
            <w:instrText xml:space="preserve">PAGEREF _Toc203749629 \h</w:instrText>
          </w:r>
          <w:r>
            <w:rPr>
              <w:rFonts w:hint="eastAsia"/>
            </w:rPr>
            <w:instrText xml:space="preserve"> </w:instrText>
          </w:r>
          <w:r>
            <w:rPr>
              <w:rFonts w:hint="eastAsia"/>
            </w:rPr>
            <w:fldChar w:fldCharType="separate"/>
          </w:r>
          <w:r>
            <w:t>65</w:t>
          </w:r>
          <w:r>
            <w:rPr>
              <w:rFonts w:hint="eastAsia"/>
            </w:rPr>
            <w:fldChar w:fldCharType="end"/>
          </w:r>
          <w:r>
            <w:rPr>
              <w:rFonts w:hint="eastAsia"/>
            </w:rPr>
            <w:fldChar w:fldCharType="end"/>
          </w:r>
        </w:p>
        <w:p w14:paraId="498F2865">
          <w:pPr>
            <w:pStyle w:val="13"/>
            <w:tabs>
              <w:tab w:val="right" w:leader="dot" w:pos="9056"/>
            </w:tabs>
            <w:ind w:left="0" w:leftChars="0"/>
            <w:rPr>
              <w:rFonts w:hint="eastAsia" w:asciiTheme="minorHAnsi" w:hAnsiTheme="minorHAnsi" w:eastAsiaTheme="minorEastAsia" w:cstheme="minorBidi"/>
              <w:sz w:val="22"/>
              <w:szCs w:val="24"/>
              <w14:ligatures w14:val="standardContextual"/>
            </w:rPr>
          </w:pPr>
          <w:r>
            <w:fldChar w:fldCharType="begin"/>
          </w:r>
          <w:r>
            <w:instrText xml:space="preserve"> HYPERLINK \l "_Toc203749630" </w:instrText>
          </w:r>
          <w:r>
            <w:fldChar w:fldCharType="separate"/>
          </w:r>
          <w:r>
            <w:rPr>
              <w:rStyle w:val="32"/>
              <w:rFonts w:hint="eastAsia"/>
            </w:rPr>
            <w:t>附录</w:t>
          </w:r>
          <w:r>
            <w:rPr>
              <w:rStyle w:val="32"/>
            </w:rPr>
            <w:t xml:space="preserve">F </w:t>
          </w:r>
          <w:r>
            <w:rPr>
              <w:rStyle w:val="32"/>
              <w:rFonts w:hint="eastAsia"/>
            </w:rPr>
            <w:t>测量模型线性化及其充分性检验</w:t>
          </w:r>
          <w:r>
            <w:rPr>
              <w:rFonts w:hint="eastAsia"/>
            </w:rPr>
            <w:tab/>
          </w:r>
          <w:r>
            <w:rPr>
              <w:rFonts w:hint="eastAsia"/>
            </w:rPr>
            <w:fldChar w:fldCharType="begin"/>
          </w:r>
          <w:r>
            <w:rPr>
              <w:rFonts w:hint="eastAsia"/>
            </w:rPr>
            <w:instrText xml:space="preserve"> </w:instrText>
          </w:r>
          <w:r>
            <w:instrText xml:space="preserve">PAGEREF _Toc203749630 \h</w:instrText>
          </w:r>
          <w:r>
            <w:rPr>
              <w:rFonts w:hint="eastAsia"/>
            </w:rPr>
            <w:instrText xml:space="preserve"> </w:instrText>
          </w:r>
          <w:r>
            <w:rPr>
              <w:rFonts w:hint="eastAsia"/>
            </w:rPr>
            <w:fldChar w:fldCharType="separate"/>
          </w:r>
          <w:r>
            <w:t>67</w:t>
          </w:r>
          <w:r>
            <w:rPr>
              <w:rFonts w:hint="eastAsia"/>
            </w:rPr>
            <w:fldChar w:fldCharType="end"/>
          </w:r>
          <w:r>
            <w:rPr>
              <w:rFonts w:hint="eastAsia"/>
            </w:rPr>
            <w:fldChar w:fldCharType="end"/>
          </w:r>
        </w:p>
        <w:p w14:paraId="5D814D5A">
          <w:r>
            <w:rPr>
              <w:b/>
              <w:bCs/>
              <w:lang w:val="zh-CN"/>
            </w:rPr>
            <w:fldChar w:fldCharType="end"/>
          </w:r>
        </w:p>
      </w:sdtContent>
    </w:sdt>
    <w:p w14:paraId="7EA73E86">
      <w:pPr>
        <w:spacing w:line="680" w:lineRule="exact"/>
        <w:jc w:val="center"/>
        <w:rPr>
          <w:b/>
          <w:sz w:val="44"/>
          <w:szCs w:val="48"/>
        </w:rPr>
      </w:pPr>
      <w:r>
        <w:rPr>
          <w:b/>
          <w:sz w:val="44"/>
          <w:szCs w:val="48"/>
        </w:rPr>
        <w:br w:type="page"/>
      </w:r>
    </w:p>
    <w:p w14:paraId="71169C9A">
      <w:pPr>
        <w:pStyle w:val="3"/>
        <w:jc w:val="center"/>
        <w:rPr>
          <w:sz w:val="24"/>
          <w:szCs w:val="24"/>
        </w:rPr>
      </w:pPr>
      <w:bookmarkStart w:id="1" w:name="_Toc203749564"/>
      <w:r>
        <w:rPr>
          <w:rFonts w:hint="eastAsia"/>
          <w:sz w:val="24"/>
          <w:szCs w:val="24"/>
        </w:rPr>
        <w:t>引</w:t>
      </w:r>
      <w:r>
        <w:rPr>
          <w:sz w:val="24"/>
          <w:szCs w:val="24"/>
        </w:rPr>
        <w:t xml:space="preserve">   </w:t>
      </w:r>
      <w:r>
        <w:rPr>
          <w:rFonts w:hint="eastAsia"/>
          <w:sz w:val="24"/>
          <w:szCs w:val="24"/>
        </w:rPr>
        <w:t>言</w:t>
      </w:r>
      <w:bookmarkEnd w:id="1"/>
    </w:p>
    <w:p w14:paraId="31E4459F">
      <w:pPr>
        <w:spacing w:line="360" w:lineRule="auto"/>
        <w:ind w:firstLine="480" w:firstLineChars="200"/>
        <w:rPr>
          <w:sz w:val="24"/>
          <w:szCs w:val="24"/>
        </w:rPr>
      </w:pPr>
      <w:r>
        <w:rPr>
          <w:sz w:val="24"/>
          <w:szCs w:val="24"/>
        </w:rPr>
        <w:t>JJF XXXX-XXXX《测量模型建立和使用</w:t>
      </w:r>
      <w:r>
        <w:rPr>
          <w:rFonts w:hint="eastAsia"/>
          <w:sz w:val="24"/>
          <w:szCs w:val="24"/>
        </w:rPr>
        <w:t>技术规范</w:t>
      </w:r>
      <w:r>
        <w:rPr>
          <w:sz w:val="24"/>
          <w:szCs w:val="24"/>
        </w:rPr>
        <w:t>》是</w:t>
      </w:r>
      <w:bookmarkStart w:id="2" w:name="_Hlk203486247"/>
      <w:r>
        <w:rPr>
          <w:rFonts w:hint="eastAsia"/>
          <w:sz w:val="24"/>
          <w:szCs w:val="24"/>
        </w:rPr>
        <w:t>用于评定测量不确定度时建立和使用测量模型的</w:t>
      </w:r>
      <w:r>
        <w:rPr>
          <w:sz w:val="24"/>
          <w:szCs w:val="24"/>
        </w:rPr>
        <w:t>指导性技术规范。</w:t>
      </w:r>
      <w:bookmarkEnd w:id="2"/>
    </w:p>
    <w:p w14:paraId="1D4FBA55">
      <w:pPr>
        <w:pStyle w:val="44"/>
        <w:spacing w:line="360" w:lineRule="auto"/>
        <w:ind w:firstLine="480"/>
        <w:rPr>
          <w:rFonts w:ascii="Times New Roman"/>
          <w:kern w:val="2"/>
          <w:sz w:val="24"/>
          <w:szCs w:val="24"/>
        </w:rPr>
      </w:pPr>
      <w:bookmarkStart w:id="3" w:name="OLE_LINK25"/>
      <w:r>
        <w:rPr>
          <w:rFonts w:hint="eastAsia" w:ascii="Times New Roman"/>
          <w:kern w:val="2"/>
          <w:sz w:val="24"/>
          <w:szCs w:val="24"/>
        </w:rPr>
        <w:t>本规范使用翻译法等同采用了“国际计量学指南联合委员会”</w:t>
      </w:r>
      <w:r>
        <w:rPr>
          <w:rFonts w:ascii="Times New Roman"/>
          <w:kern w:val="2"/>
          <w:sz w:val="24"/>
          <w:szCs w:val="24"/>
        </w:rPr>
        <w:t>（JCGM）</w:t>
      </w:r>
      <w:r>
        <w:rPr>
          <w:rFonts w:hint="eastAsia" w:ascii="Times New Roman"/>
          <w:kern w:val="2"/>
          <w:sz w:val="24"/>
          <w:szCs w:val="24"/>
        </w:rPr>
        <w:t>编制的《</w:t>
      </w:r>
      <w:bookmarkStart w:id="4" w:name="OLE_LINK52"/>
      <w:bookmarkStart w:id="5" w:name="OLE_LINK53"/>
      <w:r>
        <w:rPr>
          <w:rFonts w:hint="eastAsia" w:ascii="Times New Roman"/>
          <w:kern w:val="2"/>
          <w:sz w:val="24"/>
          <w:szCs w:val="24"/>
        </w:rPr>
        <w:t>测量不确定度</w:t>
      </w:r>
      <w:r>
        <w:rPr>
          <w:rFonts w:ascii="Times New Roman"/>
          <w:kern w:val="2"/>
          <w:sz w:val="24"/>
          <w:szCs w:val="24"/>
        </w:rPr>
        <w:t>表示指南</w:t>
      </w:r>
      <w:r>
        <w:rPr>
          <w:rFonts w:hint="eastAsia" w:ascii="Times New Roman"/>
          <w:kern w:val="2"/>
          <w:sz w:val="24"/>
          <w:szCs w:val="24"/>
        </w:rPr>
        <w:t>——第六部分：</w:t>
      </w:r>
      <w:r>
        <w:rPr>
          <w:rFonts w:ascii="Times New Roman"/>
          <w:kern w:val="2"/>
          <w:sz w:val="24"/>
          <w:szCs w:val="24"/>
        </w:rPr>
        <w:t>建立和使用测量模型</w:t>
      </w:r>
      <w:bookmarkEnd w:id="4"/>
      <w:bookmarkEnd w:id="5"/>
      <w:r>
        <w:rPr>
          <w:rFonts w:ascii="Times New Roman"/>
          <w:kern w:val="2"/>
          <w:sz w:val="24"/>
          <w:szCs w:val="24"/>
        </w:rPr>
        <w:t>》</w:t>
      </w:r>
      <w:r>
        <w:rPr>
          <w:rFonts w:hint="eastAsia" w:ascii="Times New Roman"/>
          <w:kern w:val="2"/>
          <w:sz w:val="24"/>
          <w:szCs w:val="24"/>
        </w:rPr>
        <w:t>（</w:t>
      </w:r>
      <w:r>
        <w:rPr>
          <w:rFonts w:ascii="Times New Roman"/>
          <w:kern w:val="2"/>
          <w:sz w:val="24"/>
          <w:szCs w:val="24"/>
        </w:rPr>
        <w:t>JCGM GUM-6:2020</w:t>
      </w:r>
      <w:r>
        <w:rPr>
          <w:rFonts w:hint="eastAsia" w:ascii="Times New Roman"/>
          <w:kern w:val="2"/>
          <w:sz w:val="24"/>
          <w:szCs w:val="24"/>
        </w:rPr>
        <w:t>）</w:t>
      </w:r>
      <w:r>
        <w:rPr>
          <w:rFonts w:ascii="Times New Roman"/>
          <w:kern w:val="2"/>
          <w:sz w:val="24"/>
          <w:szCs w:val="24"/>
        </w:rPr>
        <w:t>。</w:t>
      </w:r>
      <w:r>
        <w:rPr>
          <w:rFonts w:hint="eastAsia" w:ascii="Times New Roman"/>
          <w:kern w:val="2"/>
          <w:sz w:val="24"/>
          <w:szCs w:val="24"/>
        </w:rPr>
        <w:t xml:space="preserve"> </w:t>
      </w:r>
    </w:p>
    <w:bookmarkEnd w:id="3"/>
    <w:p w14:paraId="16AC12FE">
      <w:pPr>
        <w:pStyle w:val="44"/>
        <w:spacing w:line="360" w:lineRule="auto"/>
        <w:ind w:firstLine="480"/>
        <w:rPr>
          <w:rFonts w:ascii="Times New Roman"/>
          <w:kern w:val="2"/>
          <w:sz w:val="24"/>
          <w:szCs w:val="24"/>
        </w:rPr>
      </w:pPr>
      <w:r>
        <w:rPr>
          <w:rFonts w:ascii="Times New Roman"/>
          <w:kern w:val="2"/>
          <w:sz w:val="24"/>
          <w:szCs w:val="24"/>
        </w:rPr>
        <w:t xml:space="preserve">JCGM </w:t>
      </w:r>
      <w:r>
        <w:rPr>
          <w:rFonts w:hint="eastAsia" w:ascii="Times New Roman"/>
          <w:kern w:val="2"/>
          <w:sz w:val="24"/>
          <w:szCs w:val="24"/>
        </w:rPr>
        <w:t>是</w:t>
      </w:r>
      <w:r>
        <w:rPr>
          <w:rFonts w:ascii="Times New Roman"/>
          <w:kern w:val="2"/>
          <w:sz w:val="24"/>
          <w:szCs w:val="24"/>
        </w:rPr>
        <w:t>1997年由国际计量局（BIPM）主持成立</w:t>
      </w:r>
      <w:r>
        <w:rPr>
          <w:rFonts w:hint="eastAsia" w:ascii="Times New Roman"/>
          <w:kern w:val="2"/>
          <w:sz w:val="24"/>
          <w:szCs w:val="24"/>
        </w:rPr>
        <w:t>的</w:t>
      </w:r>
      <w:r>
        <w:rPr>
          <w:rFonts w:ascii="Times New Roman"/>
          <w:kern w:val="2"/>
          <w:sz w:val="24"/>
          <w:szCs w:val="24"/>
        </w:rPr>
        <w:t>，</w:t>
      </w:r>
      <w:r>
        <w:rPr>
          <w:rFonts w:hint="eastAsia" w:ascii="Times New Roman"/>
          <w:kern w:val="2"/>
          <w:sz w:val="24"/>
          <w:szCs w:val="24"/>
        </w:rPr>
        <w:t>它延续“</w:t>
      </w:r>
      <w:r>
        <w:rPr>
          <w:rFonts w:ascii="Times New Roman"/>
          <w:kern w:val="2"/>
          <w:sz w:val="24"/>
          <w:szCs w:val="24"/>
        </w:rPr>
        <w:t>ISO</w:t>
      </w:r>
      <w:r>
        <w:rPr>
          <w:rFonts w:hint="eastAsia" w:ascii="Times New Roman"/>
          <w:kern w:val="2"/>
          <w:sz w:val="24"/>
          <w:szCs w:val="24"/>
        </w:rPr>
        <w:t>第四</w:t>
      </w:r>
      <w:r>
        <w:rPr>
          <w:rFonts w:ascii="Times New Roman"/>
          <w:kern w:val="2"/>
          <w:sz w:val="24"/>
          <w:szCs w:val="24"/>
        </w:rPr>
        <w:t>技术咨询组</w:t>
      </w:r>
      <w:r>
        <w:rPr>
          <w:rFonts w:hint="eastAsia" w:ascii="Times New Roman"/>
          <w:kern w:val="2"/>
          <w:sz w:val="24"/>
          <w:szCs w:val="24"/>
        </w:rPr>
        <w:t>”</w:t>
      </w:r>
      <w:r>
        <w:rPr>
          <w:rFonts w:ascii="Times New Roman"/>
          <w:kern w:val="2"/>
          <w:sz w:val="24"/>
          <w:szCs w:val="24"/>
        </w:rPr>
        <w:t>（</w:t>
      </w:r>
      <w:r>
        <w:rPr>
          <w:rFonts w:hint="eastAsia" w:ascii="Times New Roman"/>
          <w:kern w:val="2"/>
          <w:sz w:val="24"/>
          <w:szCs w:val="24"/>
        </w:rPr>
        <w:t>TAG4</w:t>
      </w:r>
      <w:r>
        <w:rPr>
          <w:rFonts w:ascii="Times New Roman"/>
          <w:kern w:val="2"/>
          <w:sz w:val="24"/>
          <w:szCs w:val="24"/>
        </w:rPr>
        <w:t>）</w:t>
      </w:r>
      <w:r>
        <w:rPr>
          <w:rFonts w:hint="eastAsia" w:ascii="Times New Roman"/>
          <w:kern w:val="2"/>
          <w:sz w:val="24"/>
          <w:szCs w:val="24"/>
        </w:rPr>
        <w:t>的职责，负责编制两份计量领域非常重要的技术文件，即“测量</w:t>
      </w:r>
      <w:r>
        <w:rPr>
          <w:rFonts w:ascii="Times New Roman"/>
          <w:kern w:val="2"/>
          <w:sz w:val="24"/>
          <w:szCs w:val="24"/>
        </w:rPr>
        <w:t>不确定度</w:t>
      </w:r>
      <w:r>
        <w:rPr>
          <w:rFonts w:hint="eastAsia" w:ascii="Times New Roman"/>
          <w:kern w:val="2"/>
          <w:sz w:val="24"/>
          <w:szCs w:val="24"/>
        </w:rPr>
        <w:t>表示</w:t>
      </w:r>
      <w:r>
        <w:rPr>
          <w:rFonts w:ascii="Times New Roman"/>
          <w:kern w:val="2"/>
          <w:sz w:val="24"/>
          <w:szCs w:val="24"/>
        </w:rPr>
        <w:t>指南</w:t>
      </w:r>
      <w:r>
        <w:rPr>
          <w:rFonts w:hint="eastAsia" w:ascii="Times New Roman"/>
          <w:kern w:val="2"/>
          <w:sz w:val="24"/>
          <w:szCs w:val="24"/>
        </w:rPr>
        <w:t>”（GUM）</w:t>
      </w:r>
      <w:r>
        <w:rPr>
          <w:rFonts w:ascii="Times New Roman"/>
          <w:kern w:val="2"/>
          <w:sz w:val="24"/>
          <w:szCs w:val="24"/>
        </w:rPr>
        <w:t>和</w:t>
      </w:r>
      <w:r>
        <w:rPr>
          <w:rFonts w:hint="eastAsia" w:ascii="Times New Roman"/>
          <w:kern w:val="2"/>
          <w:sz w:val="24"/>
          <w:szCs w:val="24"/>
        </w:rPr>
        <w:t>“</w:t>
      </w:r>
      <w:r>
        <w:rPr>
          <w:rFonts w:ascii="Times New Roman"/>
          <w:kern w:val="2"/>
          <w:sz w:val="24"/>
          <w:szCs w:val="24"/>
        </w:rPr>
        <w:t>国际计量</w:t>
      </w:r>
      <w:r>
        <w:rPr>
          <w:rFonts w:hint="eastAsia" w:ascii="Times New Roman"/>
          <w:kern w:val="2"/>
          <w:sz w:val="24"/>
          <w:szCs w:val="24"/>
        </w:rPr>
        <w:t>基础</w:t>
      </w:r>
      <w:r>
        <w:rPr>
          <w:rFonts w:ascii="Times New Roman"/>
          <w:kern w:val="2"/>
          <w:sz w:val="24"/>
          <w:szCs w:val="24"/>
        </w:rPr>
        <w:t>和通用术语</w:t>
      </w:r>
      <w:r>
        <w:rPr>
          <w:rFonts w:hint="eastAsia" w:ascii="Times New Roman"/>
          <w:kern w:val="2"/>
          <w:sz w:val="24"/>
          <w:szCs w:val="24"/>
        </w:rPr>
        <w:t>”（VIM）。目前，JCGM由8</w:t>
      </w:r>
      <w:r>
        <w:rPr>
          <w:rFonts w:ascii="Times New Roman"/>
          <w:kern w:val="2"/>
          <w:sz w:val="24"/>
          <w:szCs w:val="24"/>
        </w:rPr>
        <w:t>个国际组织组成</w:t>
      </w:r>
      <w:r>
        <w:rPr>
          <w:rFonts w:hint="eastAsia" w:ascii="Times New Roman"/>
          <w:kern w:val="2"/>
          <w:sz w:val="24"/>
          <w:szCs w:val="24"/>
        </w:rPr>
        <w:t>，包括：</w:t>
      </w:r>
      <w:r>
        <w:rPr>
          <w:rFonts w:ascii="Times New Roman"/>
          <w:kern w:val="2"/>
          <w:sz w:val="24"/>
          <w:szCs w:val="24"/>
        </w:rPr>
        <w:t>BIPM</w:t>
      </w:r>
      <w:r>
        <w:rPr>
          <w:rFonts w:hint="eastAsia" w:ascii="Times New Roman"/>
          <w:kern w:val="2"/>
          <w:sz w:val="24"/>
          <w:szCs w:val="24"/>
        </w:rPr>
        <w:t>、</w:t>
      </w:r>
      <w:r>
        <w:rPr>
          <w:rFonts w:ascii="Times New Roman"/>
          <w:kern w:val="2"/>
          <w:sz w:val="24"/>
          <w:szCs w:val="24"/>
        </w:rPr>
        <w:t>国际电工委员会（IEC）、国际临床化学和实验室医学联合会（IFCC）、国际实验室认可合作组织（ILAC）、国际标准化组织（ISO）、国际纯粹与应用化学联合会（IUPAC）、国际纯粹与应用物理联合会（IUPAP）和国际</w:t>
      </w:r>
      <w:r>
        <w:rPr>
          <w:rFonts w:hint="eastAsia" w:ascii="Times New Roman"/>
          <w:kern w:val="2"/>
          <w:sz w:val="24"/>
          <w:szCs w:val="24"/>
        </w:rPr>
        <w:t>法制</w:t>
      </w:r>
      <w:r>
        <w:rPr>
          <w:rFonts w:ascii="Times New Roman"/>
          <w:kern w:val="2"/>
          <w:sz w:val="24"/>
          <w:szCs w:val="24"/>
        </w:rPr>
        <w:t>计量组织（OIML）</w:t>
      </w:r>
      <w:r>
        <w:rPr>
          <w:rFonts w:hint="eastAsia" w:ascii="Times New Roman"/>
          <w:kern w:val="2"/>
          <w:sz w:val="24"/>
          <w:szCs w:val="24"/>
        </w:rPr>
        <w:t>。下设两个工作组，第一工作组负责编制GUM相关文件，第二工作组负责编制VIM相关文件。</w:t>
      </w:r>
      <w:r>
        <w:rPr>
          <w:rFonts w:ascii="Times New Roman"/>
          <w:kern w:val="2"/>
          <w:sz w:val="24"/>
          <w:szCs w:val="24"/>
        </w:rPr>
        <w:t>2008年，JCGM发布了</w:t>
      </w:r>
      <w:r>
        <w:rPr>
          <w:rFonts w:hint="eastAsia" w:ascii="Times New Roman"/>
          <w:kern w:val="2"/>
          <w:sz w:val="24"/>
          <w:szCs w:val="24"/>
        </w:rPr>
        <w:t>“</w:t>
      </w:r>
      <w:r>
        <w:rPr>
          <w:rFonts w:ascii="Times New Roman"/>
          <w:kern w:val="2"/>
          <w:sz w:val="24"/>
          <w:szCs w:val="24"/>
        </w:rPr>
        <w:t>测量不确定度表示指南</w:t>
      </w:r>
      <w:r>
        <w:rPr>
          <w:rFonts w:hint="eastAsia" w:ascii="Times New Roman"/>
          <w:kern w:val="2"/>
          <w:sz w:val="24"/>
          <w:szCs w:val="24"/>
        </w:rPr>
        <w:t>”</w:t>
      </w:r>
      <w:r>
        <w:rPr>
          <w:rFonts w:ascii="Times New Roman"/>
          <w:kern w:val="2"/>
          <w:sz w:val="24"/>
          <w:szCs w:val="24"/>
        </w:rPr>
        <w:t>修订版（</w:t>
      </w:r>
      <w:r>
        <w:rPr>
          <w:rFonts w:hint="eastAsia" w:ascii="Times New Roman"/>
          <w:kern w:val="2"/>
          <w:sz w:val="24"/>
          <w:szCs w:val="24"/>
        </w:rPr>
        <w:t>主要纠正纰漏</w:t>
      </w:r>
      <w:r>
        <w:rPr>
          <w:rFonts w:ascii="Times New Roman"/>
          <w:kern w:val="2"/>
          <w:sz w:val="24"/>
          <w:szCs w:val="24"/>
        </w:rPr>
        <w:t>），文件</w:t>
      </w:r>
      <w:r>
        <w:rPr>
          <w:rFonts w:hint="eastAsia" w:ascii="Times New Roman"/>
          <w:kern w:val="2"/>
          <w:sz w:val="24"/>
          <w:szCs w:val="24"/>
        </w:rPr>
        <w:t>编号</w:t>
      </w:r>
      <w:r>
        <w:rPr>
          <w:rFonts w:ascii="Times New Roman"/>
          <w:kern w:val="2"/>
          <w:sz w:val="24"/>
          <w:szCs w:val="24"/>
        </w:rPr>
        <w:t>为JCGM 100:2008。2017年，JCGM</w:t>
      </w:r>
      <w:r>
        <w:rPr>
          <w:rFonts w:hint="eastAsia" w:ascii="Times New Roman"/>
          <w:kern w:val="2"/>
          <w:sz w:val="24"/>
          <w:szCs w:val="24"/>
        </w:rPr>
        <w:t>对其文件包进行了重新编排，将</w:t>
      </w:r>
      <w:r>
        <w:rPr>
          <w:rFonts w:ascii="Times New Roman"/>
          <w:kern w:val="2"/>
          <w:sz w:val="24"/>
          <w:szCs w:val="24"/>
        </w:rPr>
        <w:t>第一工作组</w:t>
      </w:r>
      <w:r>
        <w:rPr>
          <w:rFonts w:hint="eastAsia" w:ascii="Times New Roman"/>
          <w:kern w:val="2"/>
          <w:sz w:val="24"/>
          <w:szCs w:val="24"/>
        </w:rPr>
        <w:t>已经完成或</w:t>
      </w:r>
      <w:r>
        <w:rPr>
          <w:rFonts w:ascii="Times New Roman"/>
          <w:kern w:val="2"/>
          <w:sz w:val="24"/>
          <w:szCs w:val="24"/>
        </w:rPr>
        <w:t>即将</w:t>
      </w:r>
      <w:r>
        <w:rPr>
          <w:rFonts w:hint="eastAsia" w:ascii="Times New Roman"/>
          <w:kern w:val="2"/>
          <w:sz w:val="24"/>
          <w:szCs w:val="24"/>
        </w:rPr>
        <w:t>编制</w:t>
      </w:r>
      <w:r>
        <w:rPr>
          <w:rFonts w:ascii="Times New Roman"/>
          <w:kern w:val="2"/>
          <w:sz w:val="24"/>
          <w:szCs w:val="24"/>
        </w:rPr>
        <w:t>的</w:t>
      </w:r>
      <w:r>
        <w:rPr>
          <w:rFonts w:hint="eastAsia" w:ascii="Times New Roman"/>
          <w:kern w:val="2"/>
          <w:sz w:val="24"/>
          <w:szCs w:val="24"/>
        </w:rPr>
        <w:t>全套</w:t>
      </w:r>
      <w:r>
        <w:rPr>
          <w:rFonts w:ascii="Times New Roman"/>
          <w:kern w:val="2"/>
          <w:sz w:val="24"/>
          <w:szCs w:val="24"/>
        </w:rPr>
        <w:t>文件</w:t>
      </w:r>
      <w:r>
        <w:rPr>
          <w:rFonts w:hint="eastAsia" w:ascii="Times New Roman"/>
          <w:kern w:val="2"/>
          <w:sz w:val="24"/>
          <w:szCs w:val="24"/>
        </w:rPr>
        <w:t>命名</w:t>
      </w:r>
      <w:r>
        <w:rPr>
          <w:rFonts w:ascii="Times New Roman"/>
          <w:kern w:val="2"/>
          <w:sz w:val="24"/>
          <w:szCs w:val="24"/>
        </w:rPr>
        <w:t>为</w:t>
      </w:r>
      <w:r>
        <w:rPr>
          <w:rFonts w:hint="eastAsia" w:ascii="Times New Roman"/>
          <w:kern w:val="2"/>
          <w:sz w:val="24"/>
          <w:szCs w:val="24"/>
        </w:rPr>
        <w:t>“</w:t>
      </w:r>
      <w:r>
        <w:rPr>
          <w:rFonts w:ascii="Times New Roman"/>
          <w:kern w:val="2"/>
          <w:sz w:val="24"/>
          <w:szCs w:val="24"/>
        </w:rPr>
        <w:t>测量不确定度</w:t>
      </w:r>
      <w:r>
        <w:rPr>
          <w:rFonts w:hint="eastAsia" w:ascii="Times New Roman"/>
          <w:kern w:val="2"/>
          <w:sz w:val="24"/>
          <w:szCs w:val="24"/>
        </w:rPr>
        <w:t>表示</w:t>
      </w:r>
      <w:r>
        <w:rPr>
          <w:rFonts w:ascii="Times New Roman"/>
          <w:kern w:val="2"/>
          <w:sz w:val="24"/>
          <w:szCs w:val="24"/>
        </w:rPr>
        <w:t>指南</w:t>
      </w:r>
      <w:r>
        <w:rPr>
          <w:rFonts w:hint="eastAsia" w:ascii="Times New Roman"/>
          <w:kern w:val="2"/>
          <w:sz w:val="24"/>
          <w:szCs w:val="24"/>
        </w:rPr>
        <w:t>”（即“</w:t>
      </w:r>
      <w:r>
        <w:rPr>
          <w:rFonts w:ascii="Times New Roman"/>
          <w:kern w:val="2"/>
          <w:sz w:val="24"/>
          <w:szCs w:val="24"/>
        </w:rPr>
        <w:t>GUM</w:t>
      </w:r>
      <w:r>
        <w:rPr>
          <w:rFonts w:hint="eastAsia" w:ascii="Times New Roman"/>
          <w:kern w:val="2"/>
          <w:sz w:val="24"/>
          <w:szCs w:val="24"/>
        </w:rPr>
        <w:t>”），2020年，之前编号为</w:t>
      </w:r>
      <w:r>
        <w:rPr>
          <w:rFonts w:ascii="Times New Roman"/>
          <w:kern w:val="2"/>
          <w:sz w:val="24"/>
          <w:szCs w:val="24"/>
        </w:rPr>
        <w:t>JCGM 103</w:t>
      </w:r>
      <w:r>
        <w:rPr>
          <w:rFonts w:hint="eastAsia" w:ascii="Times New Roman"/>
          <w:kern w:val="2"/>
          <w:sz w:val="24"/>
          <w:szCs w:val="24"/>
        </w:rPr>
        <w:t>的“</w:t>
      </w:r>
      <w:r>
        <w:rPr>
          <w:rFonts w:ascii="Times New Roman"/>
          <w:kern w:val="2"/>
          <w:sz w:val="24"/>
          <w:szCs w:val="24"/>
        </w:rPr>
        <w:t>GUM</w:t>
      </w:r>
      <w:r>
        <w:rPr>
          <w:rFonts w:hint="eastAsia" w:ascii="Times New Roman"/>
          <w:kern w:val="2"/>
          <w:sz w:val="24"/>
          <w:szCs w:val="24"/>
        </w:rPr>
        <w:t>增补文件</w:t>
      </w:r>
      <w:r>
        <w:rPr>
          <w:rFonts w:ascii="Times New Roman"/>
          <w:kern w:val="2"/>
          <w:sz w:val="24"/>
          <w:szCs w:val="24"/>
        </w:rPr>
        <w:t>3</w:t>
      </w:r>
      <w:r>
        <w:rPr>
          <w:rFonts w:hint="eastAsia" w:ascii="Times New Roman"/>
          <w:kern w:val="2"/>
          <w:sz w:val="24"/>
          <w:szCs w:val="24"/>
        </w:rPr>
        <w:t>”，首次作为该套文件</w:t>
      </w:r>
      <w:r>
        <w:rPr>
          <w:rFonts w:ascii="Times New Roman"/>
          <w:kern w:val="2"/>
          <w:sz w:val="24"/>
          <w:szCs w:val="24"/>
        </w:rPr>
        <w:t>的一部分</w:t>
      </w:r>
      <w:r>
        <w:rPr>
          <w:rFonts w:hint="eastAsia" w:ascii="Times New Roman"/>
          <w:kern w:val="2"/>
          <w:sz w:val="24"/>
          <w:szCs w:val="24"/>
        </w:rPr>
        <w:t>发布</w:t>
      </w:r>
      <w:r>
        <w:rPr>
          <w:rFonts w:ascii="Times New Roman"/>
          <w:kern w:val="2"/>
          <w:sz w:val="24"/>
          <w:szCs w:val="24"/>
        </w:rPr>
        <w:t>，编号</w:t>
      </w:r>
      <w:r>
        <w:rPr>
          <w:rFonts w:hint="eastAsia" w:ascii="Times New Roman"/>
          <w:kern w:val="2"/>
          <w:sz w:val="24"/>
          <w:szCs w:val="24"/>
        </w:rPr>
        <w:t>调整为</w:t>
      </w:r>
      <w:r>
        <w:rPr>
          <w:rFonts w:ascii="Times New Roman"/>
          <w:kern w:val="2"/>
          <w:sz w:val="24"/>
          <w:szCs w:val="24"/>
        </w:rPr>
        <w:t>JCGM GUM-6:2020。JCGM GUM-6:2020涉及测量模型的</w:t>
      </w:r>
      <w:r>
        <w:rPr>
          <w:rFonts w:hint="eastAsia" w:ascii="Times New Roman"/>
          <w:kern w:val="2"/>
          <w:sz w:val="24"/>
          <w:szCs w:val="24"/>
        </w:rPr>
        <w:t>建立</w:t>
      </w:r>
      <w:r>
        <w:rPr>
          <w:rFonts w:ascii="Times New Roman"/>
          <w:kern w:val="2"/>
          <w:sz w:val="24"/>
          <w:szCs w:val="24"/>
        </w:rPr>
        <w:t>和使用，支持JCGM</w:t>
      </w:r>
      <w:r>
        <w:rPr>
          <w:rFonts w:hint="eastAsia" w:ascii="Times New Roman"/>
          <w:kern w:val="2"/>
          <w:sz w:val="24"/>
          <w:szCs w:val="24"/>
        </w:rPr>
        <w:t>编制的</w:t>
      </w:r>
      <w:r>
        <w:rPr>
          <w:rFonts w:ascii="Times New Roman"/>
          <w:kern w:val="2"/>
          <w:sz w:val="24"/>
          <w:szCs w:val="24"/>
        </w:rPr>
        <w:t>与测量不确定</w:t>
      </w:r>
      <w:r>
        <w:rPr>
          <w:rFonts w:hint="eastAsia" w:ascii="Times New Roman"/>
          <w:kern w:val="2"/>
          <w:sz w:val="24"/>
          <w:szCs w:val="24"/>
        </w:rPr>
        <w:t>度</w:t>
      </w:r>
      <w:r>
        <w:rPr>
          <w:rFonts w:ascii="Times New Roman"/>
          <w:kern w:val="2"/>
          <w:sz w:val="24"/>
          <w:szCs w:val="24"/>
        </w:rPr>
        <w:t>相关的</w:t>
      </w:r>
      <w:r>
        <w:rPr>
          <w:rFonts w:hint="eastAsia" w:ascii="Times New Roman"/>
          <w:kern w:val="2"/>
          <w:sz w:val="24"/>
          <w:szCs w:val="24"/>
        </w:rPr>
        <w:t>系列</w:t>
      </w:r>
      <w:r>
        <w:rPr>
          <w:rFonts w:ascii="Times New Roman"/>
          <w:kern w:val="2"/>
          <w:sz w:val="24"/>
          <w:szCs w:val="24"/>
        </w:rPr>
        <w:t>文件</w:t>
      </w:r>
      <w:r>
        <w:rPr>
          <w:rFonts w:hint="eastAsia" w:ascii="Times New Roman"/>
          <w:kern w:val="2"/>
          <w:sz w:val="24"/>
          <w:szCs w:val="24"/>
        </w:rPr>
        <w:t>，</w:t>
      </w:r>
      <w:r>
        <w:rPr>
          <w:rFonts w:ascii="Times New Roman"/>
          <w:kern w:val="2"/>
          <w:sz w:val="24"/>
          <w:szCs w:val="24"/>
        </w:rPr>
        <w:t>由JCGM第</w:t>
      </w:r>
      <w:r>
        <w:rPr>
          <w:rFonts w:hint="eastAsia" w:ascii="Times New Roman"/>
          <w:kern w:val="2"/>
          <w:sz w:val="24"/>
          <w:szCs w:val="24"/>
        </w:rPr>
        <w:t>一</w:t>
      </w:r>
      <w:r>
        <w:rPr>
          <w:rFonts w:ascii="Times New Roman"/>
          <w:kern w:val="2"/>
          <w:sz w:val="24"/>
          <w:szCs w:val="24"/>
        </w:rPr>
        <w:t>工作组编制，</w:t>
      </w:r>
      <w:r>
        <w:rPr>
          <w:rFonts w:hint="eastAsia" w:ascii="Times New Roman"/>
          <w:kern w:val="2"/>
          <w:sz w:val="24"/>
          <w:szCs w:val="24"/>
        </w:rPr>
        <w:t>相关国际</w:t>
      </w:r>
      <w:r>
        <w:rPr>
          <w:rFonts w:ascii="Times New Roman"/>
          <w:kern w:val="2"/>
          <w:sz w:val="24"/>
          <w:szCs w:val="24"/>
        </w:rPr>
        <w:t>组织和</w:t>
      </w:r>
      <w:r>
        <w:rPr>
          <w:rFonts w:hint="eastAsia" w:ascii="Times New Roman"/>
          <w:kern w:val="2"/>
          <w:sz w:val="24"/>
          <w:szCs w:val="24"/>
        </w:rPr>
        <w:t>各</w:t>
      </w:r>
      <w:r>
        <w:rPr>
          <w:rFonts w:ascii="Times New Roman"/>
          <w:kern w:val="2"/>
          <w:sz w:val="24"/>
          <w:szCs w:val="24"/>
        </w:rPr>
        <w:t>国</w:t>
      </w:r>
      <w:r>
        <w:rPr>
          <w:rFonts w:hint="eastAsia" w:ascii="Times New Roman"/>
          <w:kern w:val="2"/>
          <w:sz w:val="24"/>
          <w:szCs w:val="24"/>
        </w:rPr>
        <w:t>国</w:t>
      </w:r>
      <w:r>
        <w:rPr>
          <w:rFonts w:ascii="Times New Roman"/>
          <w:kern w:val="2"/>
          <w:sz w:val="24"/>
          <w:szCs w:val="24"/>
        </w:rPr>
        <w:t>家计量</w:t>
      </w:r>
      <w:r>
        <w:rPr>
          <w:rFonts w:hint="eastAsia" w:ascii="Times New Roman"/>
          <w:kern w:val="2"/>
          <w:sz w:val="24"/>
          <w:szCs w:val="24"/>
        </w:rPr>
        <w:t>院</w:t>
      </w:r>
      <w:r>
        <w:rPr>
          <w:rFonts w:ascii="Times New Roman"/>
          <w:kern w:val="2"/>
          <w:sz w:val="24"/>
          <w:szCs w:val="24"/>
        </w:rPr>
        <w:t>进行</w:t>
      </w:r>
      <w:r>
        <w:rPr>
          <w:rFonts w:hint="eastAsia" w:ascii="Times New Roman"/>
          <w:kern w:val="2"/>
          <w:sz w:val="24"/>
          <w:szCs w:val="24"/>
        </w:rPr>
        <w:t>了认真细致的</w:t>
      </w:r>
      <w:r>
        <w:rPr>
          <w:rFonts w:ascii="Times New Roman"/>
          <w:kern w:val="2"/>
          <w:sz w:val="24"/>
          <w:szCs w:val="24"/>
        </w:rPr>
        <w:t>审查。</w:t>
      </w:r>
    </w:p>
    <w:p w14:paraId="62615205">
      <w:pPr>
        <w:pStyle w:val="44"/>
        <w:spacing w:line="360" w:lineRule="auto"/>
        <w:ind w:firstLine="480"/>
        <w:rPr>
          <w:rFonts w:ascii="Times New Roman"/>
          <w:kern w:val="2"/>
          <w:sz w:val="24"/>
          <w:szCs w:val="24"/>
        </w:rPr>
      </w:pPr>
      <w:r>
        <w:rPr>
          <w:rFonts w:ascii="Times New Roman"/>
          <w:kern w:val="2"/>
          <w:sz w:val="24"/>
          <w:szCs w:val="24"/>
        </w:rPr>
        <w:t>测量模型</w:t>
      </w:r>
      <w:r>
        <w:rPr>
          <w:rFonts w:hint="eastAsia" w:ascii="Times New Roman"/>
          <w:kern w:val="2"/>
          <w:sz w:val="24"/>
          <w:szCs w:val="24"/>
        </w:rPr>
        <w:t>构建的是</w:t>
      </w:r>
      <w:r>
        <w:rPr>
          <w:rFonts w:ascii="Times New Roman"/>
          <w:kern w:val="2"/>
          <w:sz w:val="24"/>
          <w:szCs w:val="24"/>
        </w:rPr>
        <w:t>输出量或被测</w:t>
      </w:r>
      <w:r>
        <w:rPr>
          <w:rFonts w:hint="eastAsia" w:ascii="Times New Roman"/>
          <w:kern w:val="2"/>
          <w:sz w:val="24"/>
          <w:szCs w:val="24"/>
        </w:rPr>
        <w:t>量</w:t>
      </w:r>
      <w:r>
        <w:rPr>
          <w:rFonts w:ascii="Times New Roman"/>
          <w:kern w:val="2"/>
          <w:sz w:val="24"/>
          <w:szCs w:val="24"/>
        </w:rPr>
        <w:t>（</w:t>
      </w:r>
      <w:r>
        <w:rPr>
          <w:rFonts w:hint="eastAsia" w:ascii="Times New Roman"/>
          <w:kern w:val="2"/>
          <w:sz w:val="24"/>
          <w:szCs w:val="24"/>
        </w:rPr>
        <w:t>待</w:t>
      </w:r>
      <w:r>
        <w:rPr>
          <w:rFonts w:ascii="Times New Roman"/>
          <w:kern w:val="2"/>
          <w:sz w:val="24"/>
          <w:szCs w:val="24"/>
        </w:rPr>
        <w:t>测量的量）与已知</w:t>
      </w:r>
      <w:r>
        <w:rPr>
          <w:rFonts w:hint="eastAsia" w:ascii="Times New Roman"/>
          <w:kern w:val="2"/>
          <w:sz w:val="24"/>
          <w:szCs w:val="24"/>
        </w:rPr>
        <w:t>的</w:t>
      </w:r>
      <w:r>
        <w:rPr>
          <w:rFonts w:ascii="Times New Roman"/>
          <w:kern w:val="2"/>
          <w:sz w:val="24"/>
          <w:szCs w:val="24"/>
        </w:rPr>
        <w:t>测量输入量之间的</w:t>
      </w:r>
      <w:r>
        <w:rPr>
          <w:rFonts w:hint="eastAsia" w:ascii="Times New Roman"/>
          <w:kern w:val="2"/>
          <w:sz w:val="24"/>
          <w:szCs w:val="24"/>
        </w:rPr>
        <w:t>一种</w:t>
      </w:r>
      <w:r>
        <w:rPr>
          <w:rFonts w:ascii="Times New Roman"/>
          <w:kern w:val="2"/>
          <w:sz w:val="24"/>
          <w:szCs w:val="24"/>
        </w:rPr>
        <w:t>关系。测量建模</w:t>
      </w:r>
      <w:r>
        <w:rPr>
          <w:rFonts w:hint="eastAsia" w:ascii="Times New Roman"/>
          <w:kern w:val="2"/>
          <w:sz w:val="24"/>
          <w:szCs w:val="24"/>
        </w:rPr>
        <w:t>的主要用途包括：</w:t>
      </w:r>
      <w:r>
        <w:rPr>
          <w:rFonts w:ascii="Times New Roman"/>
          <w:kern w:val="2"/>
          <w:sz w:val="24"/>
          <w:szCs w:val="24"/>
        </w:rPr>
        <w:t>模型有助于</w:t>
      </w:r>
      <w:r>
        <w:rPr>
          <w:rFonts w:hint="eastAsia" w:ascii="Times New Roman"/>
          <w:kern w:val="2"/>
          <w:sz w:val="24"/>
          <w:szCs w:val="24"/>
        </w:rPr>
        <w:t>加强</w:t>
      </w:r>
      <w:r>
        <w:rPr>
          <w:rFonts w:ascii="Times New Roman"/>
          <w:kern w:val="2"/>
          <w:sz w:val="24"/>
          <w:szCs w:val="24"/>
        </w:rPr>
        <w:t>对测量的</w:t>
      </w:r>
      <w:r>
        <w:rPr>
          <w:rFonts w:hint="eastAsia" w:ascii="Times New Roman"/>
          <w:kern w:val="2"/>
          <w:sz w:val="24"/>
          <w:szCs w:val="24"/>
        </w:rPr>
        <w:t>定</w:t>
      </w:r>
      <w:r>
        <w:rPr>
          <w:rFonts w:ascii="Times New Roman"/>
          <w:kern w:val="2"/>
          <w:sz w:val="24"/>
          <w:szCs w:val="24"/>
        </w:rPr>
        <w:t>量</w:t>
      </w:r>
      <w:r>
        <w:rPr>
          <w:rFonts w:hint="eastAsia" w:ascii="Times New Roman"/>
          <w:kern w:val="2"/>
          <w:sz w:val="24"/>
          <w:szCs w:val="24"/>
        </w:rPr>
        <w:t>化</w:t>
      </w:r>
      <w:r>
        <w:rPr>
          <w:rFonts w:ascii="Times New Roman"/>
          <w:kern w:val="2"/>
          <w:sz w:val="24"/>
          <w:szCs w:val="24"/>
        </w:rPr>
        <w:t>理解</w:t>
      </w:r>
      <w:r>
        <w:rPr>
          <w:rFonts w:hint="eastAsia" w:ascii="Times New Roman"/>
          <w:kern w:val="2"/>
          <w:sz w:val="24"/>
          <w:szCs w:val="24"/>
        </w:rPr>
        <w:t>以及对</w:t>
      </w:r>
      <w:r>
        <w:rPr>
          <w:rFonts w:ascii="Times New Roman"/>
          <w:kern w:val="2"/>
          <w:sz w:val="24"/>
          <w:szCs w:val="24"/>
        </w:rPr>
        <w:t>测量</w:t>
      </w:r>
      <w:r>
        <w:rPr>
          <w:rFonts w:hint="eastAsia" w:ascii="Times New Roman"/>
          <w:kern w:val="2"/>
          <w:sz w:val="24"/>
          <w:szCs w:val="24"/>
        </w:rPr>
        <w:t>的</w:t>
      </w:r>
      <w:r>
        <w:rPr>
          <w:rFonts w:ascii="Times New Roman"/>
          <w:kern w:val="2"/>
          <w:sz w:val="24"/>
          <w:szCs w:val="24"/>
        </w:rPr>
        <w:t>改进</w:t>
      </w:r>
      <w:r>
        <w:rPr>
          <w:rFonts w:hint="eastAsia" w:ascii="Times New Roman"/>
          <w:kern w:val="2"/>
          <w:sz w:val="24"/>
          <w:szCs w:val="24"/>
        </w:rPr>
        <w:t>；通过</w:t>
      </w:r>
      <w:r>
        <w:rPr>
          <w:rFonts w:ascii="Times New Roman"/>
          <w:kern w:val="2"/>
          <w:sz w:val="24"/>
          <w:szCs w:val="24"/>
        </w:rPr>
        <w:t>模型可以</w:t>
      </w:r>
      <w:r>
        <w:rPr>
          <w:rFonts w:hint="eastAsia" w:ascii="Times New Roman"/>
          <w:kern w:val="2"/>
          <w:sz w:val="24"/>
          <w:szCs w:val="24"/>
        </w:rPr>
        <w:t>在给定</w:t>
      </w:r>
      <w:r>
        <w:rPr>
          <w:rFonts w:ascii="Times New Roman"/>
          <w:kern w:val="2"/>
          <w:sz w:val="24"/>
          <w:szCs w:val="24"/>
        </w:rPr>
        <w:t>输入量</w:t>
      </w:r>
      <w:r>
        <w:rPr>
          <w:rFonts w:hint="eastAsia" w:ascii="Times New Roman"/>
          <w:kern w:val="2"/>
          <w:sz w:val="24"/>
          <w:szCs w:val="24"/>
        </w:rPr>
        <w:t>值</w:t>
      </w:r>
      <w:r>
        <w:rPr>
          <w:rFonts w:ascii="Times New Roman"/>
          <w:kern w:val="2"/>
          <w:sz w:val="24"/>
          <w:szCs w:val="24"/>
        </w:rPr>
        <w:t>的情况下</w:t>
      </w:r>
      <w:r>
        <w:rPr>
          <w:rFonts w:hint="eastAsia" w:ascii="Times New Roman"/>
          <w:kern w:val="2"/>
          <w:sz w:val="24"/>
          <w:szCs w:val="24"/>
        </w:rPr>
        <w:t>获得</w:t>
      </w:r>
      <w:r>
        <w:rPr>
          <w:rFonts w:ascii="Times New Roman"/>
          <w:kern w:val="2"/>
          <w:sz w:val="24"/>
          <w:szCs w:val="24"/>
        </w:rPr>
        <w:t>输出量</w:t>
      </w:r>
      <w:r>
        <w:rPr>
          <w:rFonts w:hint="eastAsia" w:ascii="Times New Roman"/>
          <w:kern w:val="2"/>
          <w:sz w:val="24"/>
          <w:szCs w:val="24"/>
        </w:rPr>
        <w:t>的</w:t>
      </w:r>
      <w:r>
        <w:rPr>
          <w:rFonts w:ascii="Times New Roman"/>
          <w:kern w:val="2"/>
          <w:sz w:val="24"/>
          <w:szCs w:val="24"/>
        </w:rPr>
        <w:t>值</w:t>
      </w:r>
      <w:r>
        <w:rPr>
          <w:rFonts w:hint="eastAsia" w:ascii="Times New Roman"/>
          <w:kern w:val="2"/>
          <w:sz w:val="24"/>
          <w:szCs w:val="24"/>
        </w:rPr>
        <w:t>，此外，</w:t>
      </w:r>
      <w:r>
        <w:rPr>
          <w:rFonts w:ascii="Times New Roman"/>
          <w:kern w:val="2"/>
          <w:sz w:val="24"/>
          <w:szCs w:val="24"/>
        </w:rPr>
        <w:t>模型不仅</w:t>
      </w:r>
      <w:r>
        <w:rPr>
          <w:rFonts w:hint="eastAsia" w:ascii="Times New Roman"/>
          <w:kern w:val="2"/>
          <w:sz w:val="24"/>
          <w:szCs w:val="24"/>
        </w:rPr>
        <w:t>可以将</w:t>
      </w:r>
      <w:r>
        <w:rPr>
          <w:rFonts w:ascii="Times New Roman"/>
          <w:kern w:val="2"/>
          <w:sz w:val="24"/>
          <w:szCs w:val="24"/>
        </w:rPr>
        <w:t>不确定</w:t>
      </w:r>
      <w:r>
        <w:rPr>
          <w:rFonts w:hint="eastAsia" w:ascii="Times New Roman"/>
          <w:kern w:val="2"/>
          <w:sz w:val="24"/>
          <w:szCs w:val="24"/>
        </w:rPr>
        <w:t>度</w:t>
      </w:r>
      <w:r>
        <w:rPr>
          <w:rFonts w:ascii="Times New Roman"/>
          <w:kern w:val="2"/>
          <w:sz w:val="24"/>
          <w:szCs w:val="24"/>
        </w:rPr>
        <w:t>从输入量传播到输出量，而且</w:t>
      </w:r>
      <w:r>
        <w:rPr>
          <w:rFonts w:hint="eastAsia" w:ascii="Times New Roman"/>
          <w:kern w:val="2"/>
          <w:sz w:val="24"/>
          <w:szCs w:val="24"/>
        </w:rPr>
        <w:t>可以增强</w:t>
      </w:r>
      <w:r>
        <w:rPr>
          <w:rFonts w:ascii="Times New Roman"/>
          <w:kern w:val="2"/>
          <w:sz w:val="24"/>
          <w:szCs w:val="24"/>
        </w:rPr>
        <w:t>对不确定</w:t>
      </w:r>
      <w:r>
        <w:rPr>
          <w:rFonts w:hint="eastAsia" w:ascii="Times New Roman"/>
          <w:kern w:val="2"/>
          <w:sz w:val="24"/>
          <w:szCs w:val="24"/>
        </w:rPr>
        <w:t>度</w:t>
      </w:r>
      <w:r>
        <w:rPr>
          <w:rFonts w:ascii="Times New Roman"/>
          <w:kern w:val="2"/>
          <w:sz w:val="24"/>
          <w:szCs w:val="24"/>
        </w:rPr>
        <w:t>主要</w:t>
      </w:r>
      <w:r>
        <w:rPr>
          <w:rFonts w:hint="eastAsia" w:ascii="Times New Roman"/>
          <w:kern w:val="2"/>
          <w:sz w:val="24"/>
          <w:szCs w:val="24"/>
        </w:rPr>
        <w:t>分量的了解</w:t>
      </w:r>
      <w:r>
        <w:rPr>
          <w:rFonts w:ascii="Times New Roman"/>
          <w:kern w:val="2"/>
          <w:sz w:val="24"/>
          <w:szCs w:val="24"/>
        </w:rPr>
        <w:t>。</w:t>
      </w:r>
      <w:r>
        <w:rPr>
          <w:rFonts w:hint="eastAsia" w:ascii="Times New Roman"/>
          <w:kern w:val="2"/>
          <w:sz w:val="24"/>
          <w:szCs w:val="24"/>
        </w:rPr>
        <w:t>正</w:t>
      </w:r>
      <w:r>
        <w:rPr>
          <w:rFonts w:ascii="Times New Roman"/>
          <w:kern w:val="2"/>
          <w:sz w:val="24"/>
          <w:szCs w:val="24"/>
        </w:rPr>
        <w:t>因</w:t>
      </w:r>
      <w:r>
        <w:rPr>
          <w:rFonts w:hint="eastAsia" w:ascii="Times New Roman"/>
          <w:kern w:val="2"/>
          <w:sz w:val="24"/>
          <w:szCs w:val="24"/>
        </w:rPr>
        <w:t>如</w:t>
      </w:r>
      <w:r>
        <w:rPr>
          <w:rFonts w:ascii="Times New Roman"/>
          <w:kern w:val="2"/>
          <w:sz w:val="24"/>
          <w:szCs w:val="24"/>
        </w:rPr>
        <w:t>此，</w:t>
      </w:r>
      <w:r>
        <w:rPr>
          <w:rFonts w:hint="eastAsia" w:ascii="Times New Roman"/>
          <w:kern w:val="2"/>
          <w:sz w:val="24"/>
          <w:szCs w:val="24"/>
        </w:rPr>
        <w:t>本规范所确立的主题是</w:t>
      </w:r>
      <w:r>
        <w:rPr>
          <w:rFonts w:ascii="Times New Roman"/>
          <w:kern w:val="2"/>
          <w:sz w:val="24"/>
          <w:szCs w:val="24"/>
        </w:rPr>
        <w:t>测量模型的</w:t>
      </w:r>
      <w:r>
        <w:rPr>
          <w:rFonts w:hint="eastAsia" w:ascii="Times New Roman"/>
          <w:kern w:val="2"/>
          <w:sz w:val="24"/>
          <w:szCs w:val="24"/>
        </w:rPr>
        <w:t>建立与</w:t>
      </w:r>
      <w:r>
        <w:rPr>
          <w:rFonts w:ascii="Times New Roman"/>
          <w:kern w:val="2"/>
          <w:sz w:val="24"/>
          <w:szCs w:val="24"/>
        </w:rPr>
        <w:t>模型的实际使用。</w:t>
      </w:r>
    </w:p>
    <w:p w14:paraId="4A94690D">
      <w:pPr>
        <w:pStyle w:val="44"/>
        <w:spacing w:line="360" w:lineRule="auto"/>
        <w:ind w:firstLine="480"/>
        <w:rPr>
          <w:rFonts w:ascii="Times New Roman"/>
          <w:kern w:val="2"/>
          <w:sz w:val="24"/>
          <w:szCs w:val="24"/>
        </w:rPr>
      </w:pPr>
      <w:r>
        <w:rPr>
          <w:rFonts w:ascii="Times New Roman"/>
          <w:kern w:val="2"/>
          <w:sz w:val="24"/>
          <w:szCs w:val="24"/>
        </w:rPr>
        <w:t>测量的目的之一是</w:t>
      </w:r>
      <w:r>
        <w:rPr>
          <w:rFonts w:hint="eastAsia" w:ascii="Times New Roman"/>
          <w:kern w:val="2"/>
          <w:sz w:val="24"/>
          <w:szCs w:val="24"/>
        </w:rPr>
        <w:t>帮助</w:t>
      </w:r>
      <w:r>
        <w:rPr>
          <w:rFonts w:ascii="Times New Roman"/>
          <w:kern w:val="2"/>
          <w:sz w:val="24"/>
          <w:szCs w:val="24"/>
        </w:rPr>
        <w:t>决策</w:t>
      </w:r>
      <w:r>
        <w:rPr>
          <w:rFonts w:hint="eastAsia" w:ascii="Times New Roman"/>
          <w:kern w:val="2"/>
          <w:sz w:val="24"/>
          <w:szCs w:val="24"/>
        </w:rPr>
        <w:t>，而</w:t>
      </w:r>
      <w:r>
        <w:rPr>
          <w:rFonts w:ascii="Times New Roman"/>
          <w:kern w:val="2"/>
          <w:sz w:val="24"/>
          <w:szCs w:val="24"/>
        </w:rPr>
        <w:t>决策的可靠性和风险</w:t>
      </w:r>
      <w:r>
        <w:rPr>
          <w:rFonts w:hint="eastAsia" w:ascii="Times New Roman"/>
          <w:kern w:val="2"/>
          <w:sz w:val="24"/>
          <w:szCs w:val="24"/>
        </w:rPr>
        <w:t>则</w:t>
      </w:r>
      <w:r>
        <w:rPr>
          <w:rFonts w:ascii="Times New Roman"/>
          <w:kern w:val="2"/>
          <w:sz w:val="24"/>
          <w:szCs w:val="24"/>
        </w:rPr>
        <w:t>取决于</w:t>
      </w:r>
      <w:r>
        <w:rPr>
          <w:rFonts w:hint="eastAsia" w:ascii="Times New Roman"/>
          <w:kern w:val="2"/>
          <w:sz w:val="24"/>
          <w:szCs w:val="24"/>
        </w:rPr>
        <w:t>所获得的</w:t>
      </w:r>
      <w:r>
        <w:rPr>
          <w:rFonts w:ascii="Times New Roman"/>
          <w:kern w:val="2"/>
          <w:sz w:val="24"/>
          <w:szCs w:val="24"/>
        </w:rPr>
        <w:t>输出量</w:t>
      </w:r>
      <w:r>
        <w:rPr>
          <w:rFonts w:hint="eastAsia" w:ascii="Times New Roman"/>
          <w:kern w:val="2"/>
          <w:sz w:val="24"/>
          <w:szCs w:val="24"/>
        </w:rPr>
        <w:t>的</w:t>
      </w:r>
      <w:r>
        <w:rPr>
          <w:rFonts w:ascii="Times New Roman"/>
          <w:kern w:val="2"/>
          <w:sz w:val="24"/>
          <w:szCs w:val="24"/>
        </w:rPr>
        <w:t>值</w:t>
      </w:r>
      <w:r>
        <w:rPr>
          <w:rFonts w:hint="eastAsia" w:ascii="Times New Roman"/>
          <w:kern w:val="2"/>
          <w:sz w:val="24"/>
          <w:szCs w:val="24"/>
        </w:rPr>
        <w:t>及其</w:t>
      </w:r>
      <w:r>
        <w:rPr>
          <w:rFonts w:ascii="Times New Roman"/>
          <w:kern w:val="2"/>
          <w:sz w:val="24"/>
          <w:szCs w:val="24"/>
        </w:rPr>
        <w:t>不确定</w:t>
      </w:r>
      <w:r>
        <w:rPr>
          <w:rFonts w:hint="eastAsia" w:ascii="Times New Roman"/>
          <w:kern w:val="2"/>
          <w:sz w:val="24"/>
          <w:szCs w:val="24"/>
        </w:rPr>
        <w:t>度，因此可以说，决策将</w:t>
      </w:r>
      <w:r>
        <w:rPr>
          <w:rFonts w:ascii="Times New Roman"/>
          <w:kern w:val="2"/>
          <w:sz w:val="24"/>
          <w:szCs w:val="24"/>
        </w:rPr>
        <w:t>取决于测量模型</w:t>
      </w:r>
      <w:r>
        <w:rPr>
          <w:rFonts w:hint="eastAsia" w:ascii="Times New Roman"/>
          <w:kern w:val="2"/>
          <w:sz w:val="24"/>
          <w:szCs w:val="24"/>
        </w:rPr>
        <w:t>是否</w:t>
      </w:r>
      <w:r>
        <w:rPr>
          <w:rFonts w:ascii="Times New Roman"/>
          <w:kern w:val="2"/>
          <w:sz w:val="24"/>
          <w:szCs w:val="24"/>
        </w:rPr>
        <w:t>适</w:t>
      </w:r>
      <w:r>
        <w:rPr>
          <w:rFonts w:hint="eastAsia" w:ascii="Times New Roman"/>
          <w:kern w:val="2"/>
          <w:sz w:val="24"/>
          <w:szCs w:val="24"/>
        </w:rPr>
        <w:t>当，以及有关</w:t>
      </w:r>
      <w:r>
        <w:rPr>
          <w:rFonts w:ascii="Times New Roman"/>
          <w:kern w:val="2"/>
          <w:sz w:val="24"/>
          <w:szCs w:val="24"/>
        </w:rPr>
        <w:t>输入量信息质量的</w:t>
      </w:r>
      <w:r>
        <w:rPr>
          <w:rFonts w:hint="eastAsia" w:ascii="Times New Roman"/>
          <w:kern w:val="2"/>
          <w:sz w:val="24"/>
          <w:szCs w:val="24"/>
        </w:rPr>
        <w:t>高低</w:t>
      </w:r>
      <w:r>
        <w:rPr>
          <w:rFonts w:ascii="Times New Roman"/>
          <w:kern w:val="2"/>
          <w:sz w:val="24"/>
          <w:szCs w:val="24"/>
        </w:rPr>
        <w:t>。</w:t>
      </w:r>
    </w:p>
    <w:p w14:paraId="3A8EEC64">
      <w:pPr>
        <w:pStyle w:val="44"/>
        <w:spacing w:line="360" w:lineRule="auto"/>
        <w:ind w:firstLine="480"/>
        <w:rPr>
          <w:rFonts w:ascii="Times New Roman"/>
          <w:kern w:val="2"/>
          <w:sz w:val="24"/>
          <w:szCs w:val="24"/>
        </w:rPr>
      </w:pPr>
      <w:r>
        <w:rPr>
          <w:rFonts w:ascii="Times New Roman"/>
          <w:kern w:val="2"/>
          <w:sz w:val="24"/>
          <w:szCs w:val="24"/>
        </w:rPr>
        <w:t>尽管测量模型的建立主要取决于测量的</w:t>
      </w:r>
      <w:r>
        <w:rPr>
          <w:rFonts w:hint="eastAsia" w:ascii="Times New Roman"/>
          <w:kern w:val="2"/>
          <w:sz w:val="24"/>
          <w:szCs w:val="24"/>
        </w:rPr>
        <w:t>本</w:t>
      </w:r>
      <w:r>
        <w:rPr>
          <w:rFonts w:ascii="Times New Roman"/>
          <w:kern w:val="2"/>
          <w:sz w:val="24"/>
          <w:szCs w:val="24"/>
        </w:rPr>
        <w:t>质，但</w:t>
      </w:r>
      <w:r>
        <w:rPr>
          <w:rFonts w:hint="eastAsia" w:ascii="Times New Roman"/>
          <w:kern w:val="2"/>
          <w:sz w:val="24"/>
          <w:szCs w:val="24"/>
        </w:rPr>
        <w:t>提供</w:t>
      </w:r>
      <w:r>
        <w:rPr>
          <w:rFonts w:ascii="Times New Roman"/>
          <w:kern w:val="2"/>
          <w:sz w:val="24"/>
          <w:szCs w:val="24"/>
        </w:rPr>
        <w:t>建模方面</w:t>
      </w:r>
      <w:r>
        <w:rPr>
          <w:rFonts w:hint="eastAsia" w:ascii="Times New Roman"/>
          <w:kern w:val="2"/>
          <w:sz w:val="24"/>
          <w:szCs w:val="24"/>
        </w:rPr>
        <w:t>的一些</w:t>
      </w:r>
      <w:r>
        <w:rPr>
          <w:rFonts w:ascii="Times New Roman"/>
          <w:kern w:val="2"/>
          <w:sz w:val="24"/>
          <w:szCs w:val="24"/>
        </w:rPr>
        <w:t>通用</w:t>
      </w:r>
      <w:r>
        <w:rPr>
          <w:rFonts w:hint="eastAsia" w:ascii="Times New Roman"/>
          <w:kern w:val="2"/>
          <w:sz w:val="24"/>
          <w:szCs w:val="24"/>
        </w:rPr>
        <w:t>指南还是有可能的</w:t>
      </w:r>
      <w:r>
        <w:rPr>
          <w:rFonts w:ascii="Times New Roman"/>
          <w:kern w:val="2"/>
          <w:sz w:val="24"/>
          <w:szCs w:val="24"/>
        </w:rPr>
        <w:t>。测量模型</w:t>
      </w:r>
      <w:r>
        <w:rPr>
          <w:rFonts w:hint="eastAsia" w:ascii="Times New Roman"/>
          <w:kern w:val="2"/>
          <w:sz w:val="24"/>
          <w:szCs w:val="24"/>
        </w:rPr>
        <w:t>可以</w:t>
      </w:r>
      <w:r>
        <w:rPr>
          <w:rFonts w:ascii="Times New Roman"/>
          <w:kern w:val="2"/>
          <w:sz w:val="24"/>
          <w:szCs w:val="24"/>
        </w:rPr>
        <w:t>是一个</w:t>
      </w:r>
      <w:r>
        <w:rPr>
          <w:rFonts w:hint="eastAsia" w:ascii="Times New Roman"/>
          <w:kern w:val="2"/>
          <w:sz w:val="24"/>
          <w:szCs w:val="24"/>
        </w:rPr>
        <w:t>直接</w:t>
      </w:r>
      <w:r>
        <w:rPr>
          <w:rFonts w:ascii="Times New Roman"/>
          <w:kern w:val="2"/>
          <w:sz w:val="24"/>
          <w:szCs w:val="24"/>
        </w:rPr>
        <w:t>的数学关系，如理想气体</w:t>
      </w:r>
      <w:r>
        <w:rPr>
          <w:rFonts w:hint="eastAsia" w:ascii="Times New Roman"/>
          <w:kern w:val="2"/>
          <w:sz w:val="24"/>
          <w:szCs w:val="24"/>
        </w:rPr>
        <w:t>状态方程</w:t>
      </w:r>
      <w:r>
        <w:rPr>
          <w:rFonts w:ascii="Times New Roman"/>
          <w:kern w:val="2"/>
          <w:sz w:val="24"/>
          <w:szCs w:val="24"/>
        </w:rPr>
        <w:t>，或者另一个极端，</w:t>
      </w:r>
      <w:r>
        <w:rPr>
          <w:rFonts w:hint="eastAsia" w:ascii="Times New Roman"/>
          <w:kern w:val="2"/>
          <w:sz w:val="24"/>
          <w:szCs w:val="24"/>
        </w:rPr>
        <w:t>模型涉及的是</w:t>
      </w:r>
      <w:r>
        <w:rPr>
          <w:rFonts w:ascii="Times New Roman"/>
          <w:kern w:val="2"/>
          <w:sz w:val="24"/>
          <w:szCs w:val="24"/>
        </w:rPr>
        <w:t>一个</w:t>
      </w:r>
      <w:r>
        <w:rPr>
          <w:rFonts w:hint="eastAsia" w:ascii="Times New Roman"/>
          <w:kern w:val="2"/>
          <w:sz w:val="24"/>
          <w:szCs w:val="24"/>
        </w:rPr>
        <w:t>开展评估的</w:t>
      </w:r>
      <w:r>
        <w:rPr>
          <w:rFonts w:ascii="Times New Roman"/>
          <w:kern w:val="2"/>
          <w:sz w:val="24"/>
          <w:szCs w:val="24"/>
        </w:rPr>
        <w:t>复杂数</w:t>
      </w:r>
      <w:r>
        <w:rPr>
          <w:rFonts w:hint="eastAsia" w:ascii="Times New Roman"/>
          <w:kern w:val="2"/>
          <w:sz w:val="24"/>
          <w:szCs w:val="24"/>
        </w:rPr>
        <w:t>值</w:t>
      </w:r>
      <w:r>
        <w:rPr>
          <w:rFonts w:ascii="Times New Roman"/>
          <w:kern w:val="2"/>
          <w:sz w:val="24"/>
          <w:szCs w:val="24"/>
        </w:rPr>
        <w:t>算法，如信号峰值检测和峰值参数确定。</w:t>
      </w:r>
    </w:p>
    <w:p w14:paraId="180F9BE9">
      <w:pPr>
        <w:pStyle w:val="44"/>
        <w:spacing w:line="360" w:lineRule="auto"/>
        <w:ind w:firstLine="480"/>
        <w:rPr>
          <w:rFonts w:ascii="Times New Roman"/>
          <w:kern w:val="2"/>
          <w:sz w:val="24"/>
          <w:szCs w:val="24"/>
        </w:rPr>
      </w:pPr>
      <w:r>
        <w:rPr>
          <w:rFonts w:ascii="Times New Roman"/>
          <w:kern w:val="2"/>
          <w:sz w:val="24"/>
          <w:szCs w:val="24"/>
        </w:rPr>
        <w:t>测量模型</w:t>
      </w:r>
      <w:r>
        <w:rPr>
          <w:rFonts w:hint="eastAsia" w:ascii="Times New Roman"/>
          <w:kern w:val="2"/>
          <w:sz w:val="24"/>
          <w:szCs w:val="24"/>
        </w:rPr>
        <w:t>有多</w:t>
      </w:r>
      <w:r>
        <w:rPr>
          <w:rFonts w:ascii="Times New Roman"/>
          <w:kern w:val="2"/>
          <w:sz w:val="24"/>
          <w:szCs w:val="24"/>
        </w:rPr>
        <w:t>种形式：理论、经验或混合（部分理论</w:t>
      </w:r>
      <w:r>
        <w:rPr>
          <w:rFonts w:hint="eastAsia" w:ascii="Times New Roman"/>
          <w:kern w:val="2"/>
          <w:sz w:val="24"/>
          <w:szCs w:val="24"/>
        </w:rPr>
        <w:t>、</w:t>
      </w:r>
      <w:r>
        <w:rPr>
          <w:rFonts w:ascii="Times New Roman"/>
          <w:kern w:val="2"/>
          <w:sz w:val="24"/>
          <w:szCs w:val="24"/>
        </w:rPr>
        <w:t>部分经验）</w:t>
      </w:r>
      <w:r>
        <w:rPr>
          <w:rFonts w:hint="eastAsia" w:ascii="Times New Roman"/>
          <w:kern w:val="2"/>
          <w:sz w:val="24"/>
          <w:szCs w:val="24"/>
        </w:rPr>
        <w:t>形式，</w:t>
      </w:r>
      <w:r>
        <w:rPr>
          <w:rFonts w:ascii="Times New Roman"/>
          <w:kern w:val="2"/>
          <w:sz w:val="24"/>
          <w:szCs w:val="24"/>
        </w:rPr>
        <w:t>它</w:t>
      </w:r>
      <w:r>
        <w:rPr>
          <w:rFonts w:hint="eastAsia" w:ascii="Times New Roman"/>
          <w:kern w:val="2"/>
          <w:sz w:val="24"/>
          <w:szCs w:val="24"/>
        </w:rPr>
        <w:t>可以</w:t>
      </w:r>
      <w:r>
        <w:rPr>
          <w:rFonts w:ascii="Times New Roman"/>
          <w:kern w:val="2"/>
          <w:sz w:val="24"/>
          <w:szCs w:val="24"/>
        </w:rPr>
        <w:t>有</w:t>
      </w:r>
      <w:r>
        <w:rPr>
          <w:rFonts w:hint="eastAsia" w:ascii="Times New Roman"/>
          <w:kern w:val="2"/>
          <w:sz w:val="24"/>
          <w:szCs w:val="24"/>
        </w:rPr>
        <w:t>一</w:t>
      </w:r>
      <w:r>
        <w:rPr>
          <w:rFonts w:ascii="Times New Roman"/>
          <w:kern w:val="2"/>
          <w:sz w:val="24"/>
          <w:szCs w:val="24"/>
        </w:rPr>
        <w:t>个</w:t>
      </w:r>
      <w:r>
        <w:rPr>
          <w:rFonts w:hint="eastAsia" w:ascii="Times New Roman"/>
          <w:kern w:val="2"/>
          <w:sz w:val="24"/>
          <w:szCs w:val="24"/>
        </w:rPr>
        <w:t>或多个</w:t>
      </w:r>
      <w:r>
        <w:rPr>
          <w:rFonts w:ascii="Times New Roman"/>
          <w:kern w:val="2"/>
          <w:sz w:val="24"/>
          <w:szCs w:val="24"/>
        </w:rPr>
        <w:t>输出量</w:t>
      </w:r>
      <w:r>
        <w:rPr>
          <w:rFonts w:hint="eastAsia" w:ascii="Times New Roman"/>
          <w:kern w:val="2"/>
          <w:sz w:val="24"/>
          <w:szCs w:val="24"/>
        </w:rPr>
        <w:t>，</w:t>
      </w:r>
      <w:r>
        <w:rPr>
          <w:rFonts w:ascii="Times New Roman"/>
          <w:kern w:val="2"/>
          <w:sz w:val="24"/>
          <w:szCs w:val="24"/>
        </w:rPr>
        <w:t>输出量可</w:t>
      </w:r>
      <w:r>
        <w:rPr>
          <w:rFonts w:hint="eastAsia" w:ascii="Times New Roman"/>
          <w:kern w:val="2"/>
          <w:sz w:val="24"/>
          <w:szCs w:val="24"/>
        </w:rPr>
        <w:t>以</w:t>
      </w:r>
      <w:r>
        <w:rPr>
          <w:rFonts w:ascii="Times New Roman"/>
          <w:kern w:val="2"/>
          <w:sz w:val="24"/>
          <w:szCs w:val="24"/>
        </w:rPr>
        <w:t>直接用输入量来表示</w:t>
      </w:r>
      <w:r>
        <w:rPr>
          <w:rFonts w:hint="eastAsia" w:ascii="Times New Roman"/>
          <w:kern w:val="2"/>
          <w:sz w:val="24"/>
          <w:szCs w:val="24"/>
        </w:rPr>
        <w:t>，或者不可以</w:t>
      </w:r>
      <w:r>
        <w:rPr>
          <w:rFonts w:ascii="Times New Roman"/>
          <w:kern w:val="2"/>
          <w:sz w:val="24"/>
          <w:szCs w:val="24"/>
        </w:rPr>
        <w:t>。测量模型中的量可以是实</w:t>
      </w:r>
      <w:r>
        <w:rPr>
          <w:rFonts w:hint="eastAsia" w:ascii="Times New Roman"/>
          <w:kern w:val="2"/>
          <w:sz w:val="24"/>
          <w:szCs w:val="24"/>
        </w:rPr>
        <w:t>数</w:t>
      </w:r>
      <w:r>
        <w:rPr>
          <w:rFonts w:ascii="Times New Roman"/>
          <w:kern w:val="2"/>
          <w:sz w:val="24"/>
          <w:szCs w:val="24"/>
        </w:rPr>
        <w:t>值</w:t>
      </w:r>
      <w:r>
        <w:rPr>
          <w:rFonts w:hint="eastAsia" w:ascii="Times New Roman"/>
          <w:kern w:val="2"/>
          <w:sz w:val="24"/>
          <w:szCs w:val="24"/>
        </w:rPr>
        <w:t>量</w:t>
      </w:r>
      <w:r>
        <w:rPr>
          <w:rFonts w:ascii="Times New Roman"/>
          <w:kern w:val="2"/>
          <w:sz w:val="24"/>
          <w:szCs w:val="24"/>
        </w:rPr>
        <w:t>或</w:t>
      </w:r>
      <w:r>
        <w:rPr>
          <w:rFonts w:hint="eastAsia" w:ascii="Times New Roman"/>
          <w:kern w:val="2"/>
          <w:sz w:val="24"/>
          <w:szCs w:val="24"/>
        </w:rPr>
        <w:t>者复数量</w:t>
      </w:r>
      <w:r>
        <w:rPr>
          <w:rFonts w:ascii="Times New Roman"/>
          <w:kern w:val="2"/>
          <w:sz w:val="24"/>
          <w:szCs w:val="24"/>
        </w:rPr>
        <w:t>。测量模型可以是嵌套的</w:t>
      </w:r>
      <w:r>
        <w:rPr>
          <w:rFonts w:hint="eastAsia" w:ascii="Times New Roman"/>
          <w:kern w:val="2"/>
          <w:sz w:val="24"/>
          <w:szCs w:val="24"/>
        </w:rPr>
        <w:t>或者多阶段</w:t>
      </w:r>
      <w:r>
        <w:rPr>
          <w:rFonts w:ascii="Times New Roman"/>
          <w:kern w:val="2"/>
          <w:sz w:val="24"/>
          <w:szCs w:val="24"/>
        </w:rPr>
        <w:t>的，</w:t>
      </w:r>
      <w:r>
        <w:rPr>
          <w:rFonts w:hint="eastAsia" w:ascii="Times New Roman"/>
          <w:kern w:val="2"/>
          <w:sz w:val="24"/>
          <w:szCs w:val="24"/>
        </w:rPr>
        <w:t>多阶段模型指的是某</w:t>
      </w:r>
      <w:r>
        <w:rPr>
          <w:rFonts w:ascii="Times New Roman"/>
          <w:kern w:val="2"/>
          <w:sz w:val="24"/>
          <w:szCs w:val="24"/>
        </w:rPr>
        <w:t>一</w:t>
      </w:r>
      <w:r>
        <w:rPr>
          <w:rFonts w:hint="eastAsia" w:ascii="Times New Roman"/>
          <w:kern w:val="2"/>
          <w:sz w:val="24"/>
          <w:szCs w:val="24"/>
        </w:rPr>
        <w:t>阶段</w:t>
      </w:r>
      <w:r>
        <w:rPr>
          <w:rFonts w:ascii="Times New Roman"/>
          <w:kern w:val="2"/>
          <w:sz w:val="24"/>
          <w:szCs w:val="24"/>
        </w:rPr>
        <w:t>的输入量是</w:t>
      </w:r>
      <w:r>
        <w:rPr>
          <w:rFonts w:hint="eastAsia" w:ascii="Times New Roman"/>
          <w:kern w:val="2"/>
          <w:sz w:val="24"/>
          <w:szCs w:val="24"/>
        </w:rPr>
        <w:t>上</w:t>
      </w:r>
      <w:r>
        <w:rPr>
          <w:rFonts w:ascii="Times New Roman"/>
          <w:kern w:val="2"/>
          <w:sz w:val="24"/>
          <w:szCs w:val="24"/>
        </w:rPr>
        <w:t>一</w:t>
      </w:r>
      <w:r>
        <w:rPr>
          <w:rFonts w:hint="eastAsia" w:ascii="Times New Roman"/>
          <w:kern w:val="2"/>
          <w:sz w:val="24"/>
          <w:szCs w:val="24"/>
        </w:rPr>
        <w:t>阶段</w:t>
      </w:r>
      <w:r>
        <w:rPr>
          <w:rFonts w:ascii="Times New Roman"/>
          <w:kern w:val="2"/>
          <w:sz w:val="24"/>
          <w:szCs w:val="24"/>
        </w:rPr>
        <w:t>的输出量，</w:t>
      </w:r>
      <w:r>
        <w:rPr>
          <w:rFonts w:hint="eastAsia" w:ascii="Times New Roman"/>
          <w:kern w:val="2"/>
          <w:sz w:val="24"/>
          <w:szCs w:val="24"/>
        </w:rPr>
        <w:t>正如</w:t>
      </w:r>
      <w:r>
        <w:rPr>
          <w:rFonts w:ascii="Times New Roman"/>
          <w:kern w:val="2"/>
          <w:sz w:val="24"/>
          <w:szCs w:val="24"/>
        </w:rPr>
        <w:t>测量标准传</w:t>
      </w:r>
      <w:r>
        <w:rPr>
          <w:rFonts w:hint="eastAsia" w:ascii="Times New Roman"/>
          <w:kern w:val="2"/>
          <w:sz w:val="24"/>
          <w:szCs w:val="24"/>
        </w:rPr>
        <w:t>递</w:t>
      </w:r>
      <w:r>
        <w:rPr>
          <w:rFonts w:ascii="Times New Roman"/>
          <w:kern w:val="2"/>
          <w:sz w:val="24"/>
          <w:szCs w:val="24"/>
        </w:rPr>
        <w:t>或校准中</w:t>
      </w:r>
      <w:r>
        <w:rPr>
          <w:rFonts w:hint="eastAsia" w:ascii="Times New Roman"/>
          <w:kern w:val="2"/>
          <w:sz w:val="24"/>
          <w:szCs w:val="24"/>
        </w:rPr>
        <w:t>出现的情况一样</w:t>
      </w:r>
      <w:r>
        <w:rPr>
          <w:rFonts w:ascii="Times New Roman"/>
          <w:kern w:val="2"/>
          <w:sz w:val="24"/>
          <w:szCs w:val="24"/>
        </w:rPr>
        <w:t>。测量模型</w:t>
      </w:r>
      <w:r>
        <w:rPr>
          <w:rFonts w:hint="eastAsia" w:ascii="Times New Roman"/>
          <w:kern w:val="2"/>
          <w:sz w:val="24"/>
          <w:szCs w:val="24"/>
        </w:rPr>
        <w:t>可以</w:t>
      </w:r>
      <w:r>
        <w:rPr>
          <w:rFonts w:ascii="Times New Roman"/>
          <w:kern w:val="2"/>
          <w:sz w:val="24"/>
          <w:szCs w:val="24"/>
        </w:rPr>
        <w:t>描述观测的时间序列</w:t>
      </w:r>
      <w:r>
        <w:rPr>
          <w:rFonts w:hint="eastAsia" w:ascii="Times New Roman"/>
          <w:kern w:val="2"/>
          <w:sz w:val="24"/>
          <w:szCs w:val="24"/>
        </w:rPr>
        <w:t>（</w:t>
      </w:r>
      <w:r>
        <w:rPr>
          <w:rFonts w:ascii="Times New Roman"/>
          <w:kern w:val="2"/>
          <w:sz w:val="24"/>
          <w:szCs w:val="24"/>
        </w:rPr>
        <w:t>包括漂移</w:t>
      </w:r>
      <w:r>
        <w:rPr>
          <w:rFonts w:hint="eastAsia" w:ascii="Times New Roman"/>
          <w:kern w:val="2"/>
          <w:sz w:val="24"/>
          <w:szCs w:val="24"/>
        </w:rPr>
        <w:t>）</w:t>
      </w:r>
      <w:r>
        <w:rPr>
          <w:rFonts w:ascii="Times New Roman"/>
          <w:kern w:val="2"/>
          <w:sz w:val="24"/>
          <w:szCs w:val="24"/>
        </w:rPr>
        <w:t>和动态测量</w:t>
      </w:r>
      <w:r>
        <w:rPr>
          <w:rFonts w:hint="eastAsia" w:ascii="Times New Roman"/>
          <w:kern w:val="2"/>
          <w:sz w:val="24"/>
          <w:szCs w:val="24"/>
        </w:rPr>
        <w:t>，</w:t>
      </w:r>
      <w:r>
        <w:rPr>
          <w:rFonts w:ascii="Times New Roman"/>
          <w:kern w:val="2"/>
          <w:sz w:val="24"/>
          <w:szCs w:val="24"/>
        </w:rPr>
        <w:t>也可以采取统计模型的形式。</w:t>
      </w:r>
      <w:r>
        <w:rPr>
          <w:rFonts w:hint="eastAsia" w:ascii="Times New Roman"/>
          <w:kern w:val="2"/>
          <w:sz w:val="24"/>
          <w:szCs w:val="24"/>
        </w:rPr>
        <w:t>由此可见，本规范</w:t>
      </w:r>
      <w:r>
        <w:rPr>
          <w:rFonts w:ascii="Times New Roman"/>
          <w:kern w:val="2"/>
          <w:sz w:val="24"/>
          <w:szCs w:val="24"/>
        </w:rPr>
        <w:t>中</w:t>
      </w:r>
      <w:r>
        <w:rPr>
          <w:rFonts w:hint="eastAsia" w:ascii="Times New Roman"/>
          <w:kern w:val="2"/>
          <w:sz w:val="24"/>
          <w:szCs w:val="24"/>
        </w:rPr>
        <w:t>“</w:t>
      </w:r>
      <w:r>
        <w:rPr>
          <w:rFonts w:ascii="Times New Roman"/>
          <w:kern w:val="2"/>
          <w:sz w:val="24"/>
          <w:szCs w:val="24"/>
        </w:rPr>
        <w:t>测量模型</w:t>
      </w:r>
      <w:r>
        <w:rPr>
          <w:rFonts w:hint="eastAsia" w:ascii="Times New Roman"/>
          <w:kern w:val="2"/>
          <w:sz w:val="24"/>
          <w:szCs w:val="24"/>
        </w:rPr>
        <w:t>”</w:t>
      </w:r>
      <w:r>
        <w:rPr>
          <w:rFonts w:ascii="Times New Roman"/>
          <w:kern w:val="2"/>
          <w:sz w:val="24"/>
          <w:szCs w:val="24"/>
        </w:rPr>
        <w:t>概念</w:t>
      </w:r>
      <w:r>
        <w:rPr>
          <w:rFonts w:hint="eastAsia" w:ascii="Times New Roman"/>
          <w:kern w:val="2"/>
          <w:sz w:val="24"/>
          <w:szCs w:val="24"/>
        </w:rPr>
        <w:t>的内涵比较宽</w:t>
      </w:r>
      <w:r>
        <w:rPr>
          <w:rFonts w:ascii="Times New Roman"/>
          <w:kern w:val="2"/>
          <w:sz w:val="24"/>
          <w:szCs w:val="24"/>
        </w:rPr>
        <w:t>泛。</w:t>
      </w:r>
    </w:p>
    <w:p w14:paraId="29DCFC7B">
      <w:pPr>
        <w:pStyle w:val="44"/>
        <w:spacing w:line="360" w:lineRule="auto"/>
        <w:ind w:firstLine="480"/>
        <w:rPr>
          <w:rFonts w:ascii="Times New Roman"/>
          <w:kern w:val="2"/>
          <w:sz w:val="24"/>
          <w:szCs w:val="24"/>
        </w:rPr>
      </w:pPr>
      <w:r>
        <w:rPr>
          <w:rFonts w:hint="eastAsia" w:ascii="Times New Roman"/>
          <w:kern w:val="2"/>
          <w:sz w:val="24"/>
          <w:szCs w:val="24"/>
        </w:rPr>
        <w:t>建立</w:t>
      </w:r>
      <w:r>
        <w:rPr>
          <w:rFonts w:ascii="Times New Roman"/>
          <w:kern w:val="2"/>
          <w:sz w:val="24"/>
          <w:szCs w:val="24"/>
        </w:rPr>
        <w:t>或使用测量模型时</w:t>
      </w:r>
      <w:r>
        <w:rPr>
          <w:rFonts w:hint="eastAsia" w:ascii="Times New Roman"/>
          <w:kern w:val="2"/>
          <w:sz w:val="24"/>
          <w:szCs w:val="24"/>
        </w:rPr>
        <w:t>需</w:t>
      </w:r>
      <w:r>
        <w:rPr>
          <w:rFonts w:ascii="Times New Roman"/>
          <w:kern w:val="2"/>
          <w:sz w:val="24"/>
          <w:szCs w:val="24"/>
        </w:rPr>
        <w:t>要做出</w:t>
      </w:r>
      <w:r>
        <w:rPr>
          <w:rFonts w:hint="eastAsia" w:ascii="Times New Roman"/>
          <w:kern w:val="2"/>
          <w:sz w:val="24"/>
          <w:szCs w:val="24"/>
        </w:rPr>
        <w:t>一些</w:t>
      </w:r>
      <w:r>
        <w:rPr>
          <w:rFonts w:ascii="Times New Roman"/>
          <w:kern w:val="2"/>
          <w:sz w:val="24"/>
          <w:szCs w:val="24"/>
        </w:rPr>
        <w:t>重要的选择</w:t>
      </w:r>
      <w:r>
        <w:rPr>
          <w:rFonts w:hint="eastAsia" w:ascii="Times New Roman"/>
          <w:kern w:val="2"/>
          <w:sz w:val="24"/>
          <w:szCs w:val="24"/>
        </w:rPr>
        <w:t>，其中，选择一个充分的</w:t>
      </w:r>
      <w:r>
        <w:rPr>
          <w:rFonts w:ascii="Times New Roman"/>
          <w:kern w:val="2"/>
          <w:sz w:val="24"/>
          <w:szCs w:val="24"/>
        </w:rPr>
        <w:t>或适</w:t>
      </w:r>
      <w:r>
        <w:rPr>
          <w:rFonts w:hint="eastAsia" w:ascii="Times New Roman"/>
          <w:kern w:val="2"/>
          <w:sz w:val="24"/>
          <w:szCs w:val="24"/>
        </w:rPr>
        <w:t>用的模型极为</w:t>
      </w:r>
      <w:r>
        <w:rPr>
          <w:rFonts w:ascii="Times New Roman"/>
          <w:kern w:val="2"/>
          <w:sz w:val="24"/>
          <w:szCs w:val="24"/>
        </w:rPr>
        <w:t>关键</w:t>
      </w:r>
      <w:r>
        <w:rPr>
          <w:rFonts w:hint="eastAsia" w:ascii="Times New Roman"/>
          <w:kern w:val="2"/>
          <w:sz w:val="24"/>
          <w:szCs w:val="24"/>
        </w:rPr>
        <w:t>，尤其</w:t>
      </w:r>
      <w:r>
        <w:rPr>
          <w:rFonts w:ascii="Times New Roman"/>
          <w:kern w:val="2"/>
          <w:sz w:val="24"/>
          <w:szCs w:val="24"/>
        </w:rPr>
        <w:t>是经验模型，需要</w:t>
      </w:r>
      <w:r>
        <w:rPr>
          <w:rFonts w:hint="eastAsia" w:ascii="Times New Roman"/>
          <w:kern w:val="2"/>
          <w:sz w:val="24"/>
          <w:szCs w:val="24"/>
        </w:rPr>
        <w:t>进行</w:t>
      </w:r>
      <w:r>
        <w:rPr>
          <w:rFonts w:ascii="Times New Roman"/>
          <w:kern w:val="2"/>
          <w:sz w:val="24"/>
          <w:szCs w:val="24"/>
        </w:rPr>
        <w:t>相关函数族表</w:t>
      </w:r>
      <w:r>
        <w:rPr>
          <w:rFonts w:hint="eastAsia" w:ascii="Times New Roman"/>
          <w:kern w:val="2"/>
          <w:sz w:val="24"/>
          <w:szCs w:val="24"/>
        </w:rPr>
        <w:t>达式</w:t>
      </w:r>
      <w:r>
        <w:rPr>
          <w:rFonts w:ascii="Times New Roman"/>
          <w:kern w:val="2"/>
          <w:sz w:val="24"/>
          <w:szCs w:val="24"/>
        </w:rPr>
        <w:t>（多项式、多项式样条或有理函数等）</w:t>
      </w:r>
      <w:r>
        <w:rPr>
          <w:rFonts w:hint="eastAsia" w:ascii="Times New Roman"/>
          <w:kern w:val="2"/>
          <w:sz w:val="24"/>
          <w:szCs w:val="24"/>
        </w:rPr>
        <w:t>的</w:t>
      </w:r>
      <w:r>
        <w:rPr>
          <w:rFonts w:ascii="Times New Roman"/>
          <w:kern w:val="2"/>
          <w:sz w:val="24"/>
          <w:szCs w:val="24"/>
        </w:rPr>
        <w:t>选择（或参</w:t>
      </w:r>
      <w:r>
        <w:rPr>
          <w:rFonts w:hint="eastAsia" w:ascii="Times New Roman"/>
          <w:kern w:val="2"/>
          <w:sz w:val="24"/>
          <w:szCs w:val="24"/>
        </w:rPr>
        <w:t>数</w:t>
      </w:r>
      <w:r>
        <w:rPr>
          <w:rFonts w:ascii="Times New Roman"/>
          <w:kern w:val="2"/>
          <w:sz w:val="24"/>
          <w:szCs w:val="24"/>
        </w:rPr>
        <w:t>化）。当在计算机上</w:t>
      </w:r>
      <w:r>
        <w:rPr>
          <w:rFonts w:hint="eastAsia" w:ascii="Times New Roman"/>
          <w:kern w:val="2"/>
          <w:sz w:val="24"/>
          <w:szCs w:val="24"/>
        </w:rPr>
        <w:t>实施</w:t>
      </w:r>
      <w:r>
        <w:rPr>
          <w:rFonts w:ascii="Times New Roman"/>
          <w:kern w:val="2"/>
          <w:sz w:val="24"/>
          <w:szCs w:val="24"/>
        </w:rPr>
        <w:t>模型时，</w:t>
      </w:r>
      <w:r>
        <w:rPr>
          <w:rFonts w:hint="eastAsia" w:ascii="Times New Roman"/>
          <w:kern w:val="2"/>
          <w:sz w:val="24"/>
          <w:szCs w:val="24"/>
        </w:rPr>
        <w:t>有</w:t>
      </w:r>
      <w:r>
        <w:rPr>
          <w:rFonts w:ascii="Times New Roman"/>
          <w:kern w:val="2"/>
          <w:sz w:val="24"/>
          <w:szCs w:val="24"/>
        </w:rPr>
        <w:t>些选择</w:t>
      </w:r>
      <w:r>
        <w:rPr>
          <w:rFonts w:hint="eastAsia" w:ascii="Times New Roman"/>
          <w:kern w:val="2"/>
          <w:sz w:val="24"/>
          <w:szCs w:val="24"/>
        </w:rPr>
        <w:t>的</w:t>
      </w:r>
      <w:r>
        <w:rPr>
          <w:rFonts w:ascii="Times New Roman"/>
          <w:kern w:val="2"/>
          <w:sz w:val="24"/>
          <w:szCs w:val="24"/>
        </w:rPr>
        <w:t>数值表现可能远</w:t>
      </w:r>
      <w:r>
        <w:rPr>
          <w:rFonts w:hint="eastAsia" w:ascii="Times New Roman"/>
          <w:kern w:val="2"/>
          <w:sz w:val="24"/>
          <w:szCs w:val="24"/>
        </w:rPr>
        <w:t>胜于</w:t>
      </w:r>
      <w:r>
        <w:rPr>
          <w:rFonts w:ascii="Times New Roman"/>
          <w:kern w:val="2"/>
          <w:sz w:val="24"/>
          <w:szCs w:val="24"/>
        </w:rPr>
        <w:t>其他</w:t>
      </w:r>
      <w:r>
        <w:rPr>
          <w:rFonts w:hint="eastAsia" w:ascii="Times New Roman"/>
          <w:kern w:val="2"/>
          <w:sz w:val="24"/>
          <w:szCs w:val="24"/>
        </w:rPr>
        <w:t>选择</w:t>
      </w:r>
      <w:r>
        <w:rPr>
          <w:rFonts w:ascii="Times New Roman"/>
          <w:kern w:val="2"/>
          <w:sz w:val="24"/>
          <w:szCs w:val="24"/>
        </w:rPr>
        <w:t>。</w:t>
      </w:r>
      <w:r>
        <w:rPr>
          <w:rFonts w:hint="eastAsia" w:ascii="Times New Roman"/>
          <w:kern w:val="2"/>
          <w:sz w:val="24"/>
          <w:szCs w:val="24"/>
        </w:rPr>
        <w:t>此外，</w:t>
      </w:r>
      <w:r>
        <w:rPr>
          <w:rFonts w:ascii="Times New Roman"/>
          <w:kern w:val="2"/>
          <w:sz w:val="24"/>
          <w:szCs w:val="24"/>
        </w:rPr>
        <w:t>模型选择引起的不确定</w:t>
      </w:r>
      <w:r>
        <w:rPr>
          <w:rFonts w:hint="eastAsia" w:ascii="Times New Roman"/>
          <w:kern w:val="2"/>
          <w:sz w:val="24"/>
          <w:szCs w:val="24"/>
        </w:rPr>
        <w:t>度也需要</w:t>
      </w:r>
      <w:r>
        <w:rPr>
          <w:rFonts w:ascii="Times New Roman"/>
          <w:kern w:val="2"/>
          <w:sz w:val="24"/>
          <w:szCs w:val="24"/>
        </w:rPr>
        <w:t>考虑。</w:t>
      </w:r>
    </w:p>
    <w:p w14:paraId="1DCED56D">
      <w:pPr>
        <w:pStyle w:val="44"/>
        <w:spacing w:line="360" w:lineRule="auto"/>
        <w:ind w:firstLine="480"/>
        <w:rPr>
          <w:rFonts w:ascii="Times New Roman"/>
          <w:kern w:val="2"/>
          <w:sz w:val="24"/>
          <w:szCs w:val="24"/>
        </w:rPr>
      </w:pPr>
      <w:r>
        <w:rPr>
          <w:rFonts w:hint="eastAsia" w:ascii="Times New Roman"/>
          <w:kern w:val="2"/>
          <w:sz w:val="24"/>
          <w:szCs w:val="24"/>
        </w:rPr>
        <w:t>在</w:t>
      </w:r>
      <w:r>
        <w:rPr>
          <w:rFonts w:ascii="Times New Roman"/>
          <w:kern w:val="2"/>
          <w:sz w:val="24"/>
          <w:szCs w:val="24"/>
        </w:rPr>
        <w:t>许多学科</w:t>
      </w:r>
      <w:r>
        <w:rPr>
          <w:rFonts w:hint="eastAsia" w:ascii="Times New Roman"/>
          <w:kern w:val="2"/>
          <w:sz w:val="24"/>
          <w:szCs w:val="24"/>
        </w:rPr>
        <w:t>中都要求对</w:t>
      </w:r>
      <w:r>
        <w:rPr>
          <w:rFonts w:ascii="Times New Roman"/>
          <w:kern w:val="2"/>
          <w:sz w:val="24"/>
          <w:szCs w:val="24"/>
        </w:rPr>
        <w:t>基本测量模型</w:t>
      </w:r>
      <w:r>
        <w:rPr>
          <w:rFonts w:hint="eastAsia" w:ascii="Times New Roman"/>
          <w:kern w:val="2"/>
          <w:sz w:val="24"/>
          <w:szCs w:val="24"/>
        </w:rPr>
        <w:t>进行</w:t>
      </w:r>
      <w:r>
        <w:rPr>
          <w:rFonts w:ascii="Times New Roman"/>
          <w:kern w:val="2"/>
          <w:sz w:val="24"/>
          <w:szCs w:val="24"/>
        </w:rPr>
        <w:t>扩展，以</w:t>
      </w:r>
      <w:r>
        <w:rPr>
          <w:rFonts w:hint="eastAsia" w:ascii="Times New Roman"/>
          <w:kern w:val="2"/>
          <w:sz w:val="24"/>
          <w:szCs w:val="24"/>
        </w:rPr>
        <w:t>包含诸如</w:t>
      </w:r>
      <w:r>
        <w:rPr>
          <w:rFonts w:ascii="Times New Roman"/>
          <w:kern w:val="2"/>
          <w:sz w:val="24"/>
          <w:szCs w:val="24"/>
        </w:rPr>
        <w:t>测量中的温度修正等</w:t>
      </w:r>
      <w:bookmarkStart w:id="6" w:name="_Hlk203670542"/>
      <w:r>
        <w:rPr>
          <w:rFonts w:hint="eastAsia" w:ascii="Times New Roman"/>
          <w:kern w:val="2"/>
          <w:sz w:val="24"/>
          <w:szCs w:val="24"/>
        </w:rPr>
        <w:t>效应</w:t>
      </w:r>
      <w:bookmarkEnd w:id="6"/>
      <w:r>
        <w:rPr>
          <w:rFonts w:ascii="Times New Roman"/>
          <w:kern w:val="2"/>
          <w:sz w:val="24"/>
          <w:szCs w:val="24"/>
        </w:rPr>
        <w:t>，从而</w:t>
      </w:r>
      <w:r>
        <w:rPr>
          <w:rFonts w:hint="eastAsia" w:ascii="Times New Roman"/>
          <w:kern w:val="2"/>
          <w:sz w:val="24"/>
          <w:szCs w:val="24"/>
        </w:rPr>
        <w:t>保证所获</w:t>
      </w:r>
      <w:r>
        <w:rPr>
          <w:rFonts w:ascii="Times New Roman"/>
          <w:kern w:val="2"/>
          <w:sz w:val="24"/>
          <w:szCs w:val="24"/>
        </w:rPr>
        <w:t>得</w:t>
      </w:r>
      <w:r>
        <w:rPr>
          <w:rFonts w:hint="eastAsia" w:ascii="Times New Roman"/>
          <w:kern w:val="2"/>
          <w:sz w:val="24"/>
          <w:szCs w:val="24"/>
        </w:rPr>
        <w:t>的</w:t>
      </w:r>
      <w:r>
        <w:rPr>
          <w:rFonts w:ascii="Times New Roman"/>
          <w:kern w:val="2"/>
          <w:sz w:val="24"/>
          <w:szCs w:val="24"/>
        </w:rPr>
        <w:t>输出量值</w:t>
      </w:r>
      <w:r>
        <w:rPr>
          <w:rFonts w:hint="eastAsia" w:ascii="Times New Roman"/>
          <w:kern w:val="2"/>
          <w:sz w:val="24"/>
          <w:szCs w:val="24"/>
        </w:rPr>
        <w:t>及其</w:t>
      </w:r>
      <w:r>
        <w:rPr>
          <w:rFonts w:ascii="Times New Roman"/>
          <w:kern w:val="2"/>
          <w:sz w:val="24"/>
          <w:szCs w:val="24"/>
        </w:rPr>
        <w:t>不确定</w:t>
      </w:r>
      <w:r>
        <w:rPr>
          <w:rFonts w:hint="eastAsia" w:ascii="Times New Roman"/>
          <w:kern w:val="2"/>
          <w:sz w:val="24"/>
          <w:szCs w:val="24"/>
        </w:rPr>
        <w:t>度的可靠性</w:t>
      </w:r>
      <w:r>
        <w:rPr>
          <w:rFonts w:ascii="Times New Roman"/>
          <w:kern w:val="2"/>
          <w:sz w:val="24"/>
          <w:szCs w:val="24"/>
        </w:rPr>
        <w:t>。</w:t>
      </w:r>
    </w:p>
    <w:p w14:paraId="22DE68CD">
      <w:pPr>
        <w:pStyle w:val="44"/>
        <w:spacing w:line="360" w:lineRule="auto"/>
        <w:ind w:firstLine="480"/>
        <w:rPr>
          <w:rFonts w:ascii="Times New Roman"/>
          <w:kern w:val="2"/>
          <w:sz w:val="24"/>
          <w:szCs w:val="24"/>
        </w:rPr>
      </w:pPr>
      <w:r>
        <w:rPr>
          <w:rFonts w:hint="eastAsia" w:ascii="Times New Roman"/>
          <w:kern w:val="2"/>
          <w:sz w:val="24"/>
          <w:szCs w:val="24"/>
        </w:rPr>
        <w:t>自</w:t>
      </w:r>
      <w:r>
        <w:rPr>
          <w:rFonts w:ascii="Times New Roman"/>
          <w:kern w:val="2"/>
          <w:sz w:val="24"/>
          <w:szCs w:val="24"/>
        </w:rPr>
        <w:t>1993年引入《测量不确定度</w:t>
      </w:r>
      <w:r>
        <w:rPr>
          <w:rFonts w:hint="eastAsia" w:ascii="Times New Roman"/>
          <w:kern w:val="2"/>
          <w:sz w:val="24"/>
          <w:szCs w:val="24"/>
        </w:rPr>
        <w:t>表示</w:t>
      </w:r>
      <w:r>
        <w:rPr>
          <w:rFonts w:ascii="Times New Roman"/>
          <w:kern w:val="2"/>
          <w:sz w:val="24"/>
          <w:szCs w:val="24"/>
        </w:rPr>
        <w:t>指南》</w:t>
      </w:r>
      <w:r>
        <w:rPr>
          <w:rFonts w:hint="eastAsia" w:ascii="Times New Roman"/>
          <w:kern w:val="2"/>
          <w:sz w:val="24"/>
          <w:szCs w:val="24"/>
        </w:rPr>
        <w:t>（</w:t>
      </w:r>
      <w:r>
        <w:rPr>
          <w:rFonts w:ascii="Times New Roman"/>
          <w:kern w:val="2"/>
          <w:sz w:val="24"/>
          <w:szCs w:val="24"/>
        </w:rPr>
        <w:t>GUM</w:t>
      </w:r>
      <w:r>
        <w:rPr>
          <w:rFonts w:hint="eastAsia" w:ascii="Times New Roman"/>
          <w:kern w:val="2"/>
          <w:sz w:val="24"/>
          <w:szCs w:val="24"/>
        </w:rPr>
        <w:t>，编号</w:t>
      </w:r>
      <w:r>
        <w:rPr>
          <w:rFonts w:ascii="Times New Roman"/>
          <w:kern w:val="2"/>
          <w:sz w:val="24"/>
          <w:szCs w:val="24"/>
        </w:rPr>
        <w:t>JCGM 100:2008）</w:t>
      </w:r>
      <w:r>
        <w:rPr>
          <w:rFonts w:hint="eastAsia" w:ascii="Times New Roman"/>
          <w:kern w:val="2"/>
          <w:sz w:val="24"/>
          <w:szCs w:val="24"/>
        </w:rPr>
        <w:t>以来</w:t>
      </w:r>
      <w:r>
        <w:rPr>
          <w:rFonts w:ascii="Times New Roman"/>
          <w:kern w:val="2"/>
          <w:sz w:val="24"/>
          <w:szCs w:val="24"/>
        </w:rPr>
        <w:t>，不确定度评</w:t>
      </w:r>
      <w:r>
        <w:rPr>
          <w:rFonts w:hint="eastAsia" w:ascii="Times New Roman"/>
          <w:kern w:val="2"/>
          <w:sz w:val="24"/>
          <w:szCs w:val="24"/>
        </w:rPr>
        <w:t>定的</w:t>
      </w:r>
      <w:r>
        <w:rPr>
          <w:rFonts w:ascii="Times New Roman"/>
          <w:kern w:val="2"/>
          <w:sz w:val="24"/>
          <w:szCs w:val="24"/>
        </w:rPr>
        <w:t>实践</w:t>
      </w:r>
      <w:r>
        <w:rPr>
          <w:rFonts w:hint="eastAsia" w:ascii="Times New Roman"/>
          <w:kern w:val="2"/>
          <w:sz w:val="24"/>
          <w:szCs w:val="24"/>
        </w:rPr>
        <w:t>不断拓展，</w:t>
      </w:r>
      <w:r>
        <w:rPr>
          <w:rFonts w:ascii="Times New Roman"/>
          <w:kern w:val="2"/>
          <w:sz w:val="24"/>
          <w:szCs w:val="24"/>
        </w:rPr>
        <w:t>更多</w:t>
      </w:r>
      <w:r>
        <w:rPr>
          <w:rFonts w:hint="eastAsia" w:ascii="Times New Roman"/>
          <w:kern w:val="2"/>
          <w:sz w:val="24"/>
          <w:szCs w:val="24"/>
        </w:rPr>
        <w:t>类型</w:t>
      </w:r>
      <w:r>
        <w:rPr>
          <w:rFonts w:ascii="Times New Roman"/>
          <w:kern w:val="2"/>
          <w:sz w:val="24"/>
          <w:szCs w:val="24"/>
        </w:rPr>
        <w:t>的模型和方法</w:t>
      </w:r>
      <w:r>
        <w:rPr>
          <w:rFonts w:hint="eastAsia" w:ascii="Times New Roman"/>
          <w:kern w:val="2"/>
          <w:sz w:val="24"/>
          <w:szCs w:val="24"/>
        </w:rPr>
        <w:t>得以使用</w:t>
      </w:r>
      <w:r>
        <w:rPr>
          <w:rFonts w:ascii="Times New Roman"/>
          <w:kern w:val="2"/>
          <w:sz w:val="24"/>
          <w:szCs w:val="24"/>
        </w:rPr>
        <w:t>。为了反映这一点，</w:t>
      </w:r>
      <w:r>
        <w:rPr>
          <w:rFonts w:hint="eastAsia" w:ascii="Times New Roman"/>
          <w:kern w:val="2"/>
          <w:sz w:val="24"/>
          <w:szCs w:val="24"/>
        </w:rPr>
        <w:t>本规范还包含用于</w:t>
      </w:r>
      <w:r>
        <w:rPr>
          <w:rFonts w:ascii="Times New Roman"/>
          <w:kern w:val="2"/>
          <w:sz w:val="24"/>
          <w:szCs w:val="24"/>
        </w:rPr>
        <w:t>测量建模的统计模型的介绍（第11条）</w:t>
      </w:r>
      <w:r>
        <w:rPr>
          <w:rFonts w:hint="eastAsia" w:ascii="Times New Roman"/>
          <w:kern w:val="2"/>
          <w:sz w:val="24"/>
          <w:szCs w:val="24"/>
        </w:rPr>
        <w:t>，并在</w:t>
      </w:r>
      <w:r>
        <w:rPr>
          <w:rFonts w:ascii="Times New Roman"/>
          <w:kern w:val="2"/>
          <w:sz w:val="24"/>
          <w:szCs w:val="24"/>
        </w:rPr>
        <w:t>附件C中</w:t>
      </w:r>
      <w:r>
        <w:rPr>
          <w:rFonts w:hint="eastAsia" w:ascii="Times New Roman"/>
          <w:kern w:val="2"/>
          <w:sz w:val="24"/>
          <w:szCs w:val="24"/>
        </w:rPr>
        <w:t>给出</w:t>
      </w:r>
      <w:r>
        <w:rPr>
          <w:rFonts w:ascii="Times New Roman"/>
          <w:kern w:val="2"/>
          <w:sz w:val="24"/>
          <w:szCs w:val="24"/>
        </w:rPr>
        <w:t>对随机变异建模的补充指</w:t>
      </w:r>
      <w:r>
        <w:rPr>
          <w:rFonts w:hint="eastAsia" w:ascii="Times New Roman"/>
          <w:kern w:val="2"/>
          <w:sz w:val="24"/>
          <w:szCs w:val="24"/>
        </w:rPr>
        <w:t>南</w:t>
      </w:r>
      <w:r>
        <w:rPr>
          <w:rFonts w:ascii="Times New Roman"/>
          <w:kern w:val="2"/>
          <w:sz w:val="24"/>
          <w:szCs w:val="24"/>
        </w:rPr>
        <w:t>。</w:t>
      </w:r>
    </w:p>
    <w:p w14:paraId="49674EC6">
      <w:pPr>
        <w:pStyle w:val="44"/>
        <w:spacing w:line="360" w:lineRule="auto"/>
        <w:ind w:firstLine="480"/>
        <w:rPr>
          <w:rFonts w:ascii="Times New Roman"/>
          <w:kern w:val="2"/>
          <w:sz w:val="24"/>
          <w:szCs w:val="24"/>
        </w:rPr>
      </w:pPr>
      <w:r>
        <w:rPr>
          <w:rFonts w:hint="eastAsia" w:ascii="Times New Roman"/>
          <w:kern w:val="2"/>
          <w:sz w:val="24"/>
          <w:szCs w:val="24"/>
        </w:rPr>
        <w:t>本规范与</w:t>
      </w:r>
      <w:r>
        <w:rPr>
          <w:rFonts w:ascii="Times New Roman"/>
          <w:kern w:val="2"/>
          <w:sz w:val="24"/>
          <w:szCs w:val="24"/>
        </w:rPr>
        <w:t>JCGM GUM-6:2020</w:t>
      </w:r>
      <w:r>
        <w:rPr>
          <w:rFonts w:hint="eastAsia" w:ascii="Times New Roman"/>
          <w:kern w:val="2"/>
          <w:sz w:val="24"/>
          <w:szCs w:val="24"/>
        </w:rPr>
        <w:t>相比，主要调整如下：</w:t>
      </w:r>
    </w:p>
    <w:p w14:paraId="1B45D4A7">
      <w:pPr>
        <w:pStyle w:val="59"/>
        <w:spacing w:line="360" w:lineRule="auto"/>
        <w:ind w:firstLine="480" w:firstLineChars="200"/>
        <w:rPr>
          <w:rFonts w:ascii="Times New Roman"/>
          <w:kern w:val="2"/>
          <w:sz w:val="24"/>
          <w:szCs w:val="24"/>
        </w:rPr>
      </w:pPr>
      <w:r>
        <w:rPr>
          <w:rFonts w:hint="eastAsia" w:ascii="Times New Roman"/>
          <w:kern w:val="2"/>
          <w:sz w:val="24"/>
          <w:szCs w:val="24"/>
        </w:rPr>
        <w:t>本规范名称按相关要求改为“测量模型建立和使用技术规范”，其“引言”部分是在</w:t>
      </w:r>
      <w:r>
        <w:rPr>
          <w:rFonts w:ascii="Times New Roman"/>
          <w:kern w:val="2"/>
          <w:sz w:val="24"/>
          <w:szCs w:val="24"/>
        </w:rPr>
        <w:t>JCGM GUM-6:2020</w:t>
      </w:r>
      <w:r>
        <w:rPr>
          <w:rFonts w:hint="eastAsia" w:ascii="Times New Roman"/>
          <w:kern w:val="2"/>
          <w:sz w:val="24"/>
          <w:szCs w:val="24"/>
        </w:rPr>
        <w:t>的Foreword和Introduction基础上整合而成，“1 范围和目的”部分对应于</w:t>
      </w:r>
      <w:r>
        <w:rPr>
          <w:rFonts w:ascii="Times New Roman"/>
          <w:kern w:val="2"/>
          <w:sz w:val="24"/>
          <w:szCs w:val="24"/>
        </w:rPr>
        <w:t>JCGM GUM-6:2020</w:t>
      </w:r>
      <w:r>
        <w:rPr>
          <w:rFonts w:hint="eastAsia" w:ascii="Times New Roman"/>
          <w:kern w:val="2"/>
          <w:sz w:val="24"/>
          <w:szCs w:val="24"/>
        </w:rPr>
        <w:t>的Scope，“2 引用文件”部分中增加了对相关JJF文件的引用。</w:t>
      </w:r>
      <w:r>
        <w:rPr>
          <w:rFonts w:ascii="Times New Roman"/>
          <w:kern w:val="2"/>
          <w:sz w:val="24"/>
          <w:szCs w:val="24"/>
        </w:rPr>
        <w:t>JCGM GUM-6:2020</w:t>
      </w:r>
      <w:r>
        <w:rPr>
          <w:rFonts w:hint="eastAsia" w:ascii="Times New Roman"/>
          <w:kern w:val="2"/>
          <w:sz w:val="24"/>
          <w:szCs w:val="24"/>
        </w:rPr>
        <w:t xml:space="preserve">中的A~F部分成为本规范的附录A~F。 </w:t>
      </w:r>
    </w:p>
    <w:p w14:paraId="1849AB30">
      <w:pPr>
        <w:spacing w:line="360" w:lineRule="auto"/>
        <w:ind w:firstLine="480" w:firstLineChars="200"/>
        <w:rPr>
          <w:sz w:val="24"/>
          <w:szCs w:val="24"/>
        </w:rPr>
      </w:pPr>
      <w:r>
        <w:rPr>
          <w:rFonts w:hint="eastAsia"/>
          <w:sz w:val="24"/>
          <w:szCs w:val="24"/>
        </w:rPr>
        <w:t>本规范是首次发布。</w:t>
      </w:r>
    </w:p>
    <w:p w14:paraId="5D391179">
      <w:pPr>
        <w:spacing w:line="400" w:lineRule="atLeast"/>
        <w:ind w:firstLine="480" w:firstLineChars="200"/>
        <w:rPr>
          <w:sz w:val="24"/>
          <w:szCs w:val="24"/>
        </w:rPr>
        <w:sectPr>
          <w:type w:val="continuous"/>
          <w:pgSz w:w="11906" w:h="16838"/>
          <w:pgMar w:top="1440" w:right="1043" w:bottom="1440" w:left="1797" w:header="851" w:footer="992" w:gutter="0"/>
          <w:pgNumType w:fmt="upperRoman" w:start="1"/>
          <w:cols w:space="720" w:num="1"/>
          <w:docGrid w:type="linesAndChars" w:linePitch="312" w:charSpace="0"/>
        </w:sectPr>
      </w:pPr>
    </w:p>
    <w:p w14:paraId="14DB3FD0">
      <w:pPr>
        <w:snapToGrid w:val="0"/>
        <w:spacing w:line="360" w:lineRule="auto"/>
        <w:jc w:val="center"/>
        <w:rPr>
          <w:rFonts w:eastAsia="黑体"/>
          <w:kern w:val="0"/>
          <w:sz w:val="32"/>
          <w:szCs w:val="32"/>
        </w:rPr>
      </w:pPr>
      <w:r>
        <w:rPr>
          <w:rFonts w:hint="eastAsia" w:eastAsia="黑体"/>
          <w:kern w:val="0"/>
          <w:sz w:val="32"/>
          <w:szCs w:val="32"/>
        </w:rPr>
        <w:t>测量模型建立和使用技术规范</w:t>
      </w:r>
    </w:p>
    <w:p w14:paraId="3A2BD406">
      <w:pPr>
        <w:pStyle w:val="3"/>
        <w:rPr>
          <w:sz w:val="24"/>
          <w:szCs w:val="24"/>
        </w:rPr>
      </w:pPr>
      <w:bookmarkStart w:id="7" w:name="_Toc203749565"/>
      <w:r>
        <w:rPr>
          <w:sz w:val="24"/>
          <w:szCs w:val="24"/>
        </w:rPr>
        <w:t xml:space="preserve">1 </w:t>
      </w:r>
      <w:r>
        <w:rPr>
          <w:rFonts w:hint="eastAsia"/>
          <w:sz w:val="24"/>
          <w:szCs w:val="24"/>
        </w:rPr>
        <w:t xml:space="preserve"> </w:t>
      </w:r>
      <w:r>
        <w:rPr>
          <w:sz w:val="24"/>
          <w:szCs w:val="24"/>
        </w:rPr>
        <w:t>范围</w:t>
      </w:r>
      <w:r>
        <w:rPr>
          <w:rFonts w:hint="eastAsia"/>
          <w:sz w:val="24"/>
          <w:szCs w:val="24"/>
        </w:rPr>
        <w:t>和目的</w:t>
      </w:r>
      <w:bookmarkEnd w:id="7"/>
    </w:p>
    <w:p w14:paraId="3E71AC44">
      <w:pPr>
        <w:spacing w:line="360" w:lineRule="auto"/>
        <w:ind w:firstLine="480" w:firstLineChars="200"/>
        <w:rPr>
          <w:sz w:val="24"/>
          <w:szCs w:val="24"/>
        </w:rPr>
      </w:pPr>
      <w:r>
        <w:rPr>
          <w:sz w:val="24"/>
          <w:szCs w:val="24"/>
        </w:rPr>
        <w:t>本</w:t>
      </w:r>
      <w:r>
        <w:rPr>
          <w:rFonts w:hint="eastAsia"/>
          <w:sz w:val="24"/>
          <w:szCs w:val="24"/>
        </w:rPr>
        <w:t>规范适用于</w:t>
      </w:r>
      <w:r>
        <w:rPr>
          <w:sz w:val="24"/>
          <w:szCs w:val="24"/>
        </w:rPr>
        <w:t>测量程序、</w:t>
      </w:r>
      <w:r>
        <w:rPr>
          <w:rFonts w:hint="eastAsia"/>
          <w:sz w:val="24"/>
          <w:szCs w:val="24"/>
        </w:rPr>
        <w:t>作业指导书、技术规范</w:t>
      </w:r>
      <w:r>
        <w:rPr>
          <w:sz w:val="24"/>
          <w:szCs w:val="24"/>
        </w:rPr>
        <w:t>和标准文件的制定者</w:t>
      </w:r>
      <w:r>
        <w:rPr>
          <w:rFonts w:hint="eastAsia"/>
          <w:sz w:val="24"/>
          <w:szCs w:val="24"/>
        </w:rPr>
        <w:t>们，为其</w:t>
      </w:r>
      <w:r>
        <w:rPr>
          <w:sz w:val="24"/>
          <w:szCs w:val="24"/>
        </w:rPr>
        <w:t>提供</w:t>
      </w:r>
      <w:r>
        <w:rPr>
          <w:rFonts w:hint="eastAsia"/>
          <w:sz w:val="24"/>
          <w:szCs w:val="24"/>
        </w:rPr>
        <w:t>建立</w:t>
      </w:r>
      <w:r>
        <w:rPr>
          <w:sz w:val="24"/>
          <w:szCs w:val="24"/>
        </w:rPr>
        <w:t>和使用测量模型</w:t>
      </w:r>
      <w:r>
        <w:rPr>
          <w:rFonts w:hint="eastAsia"/>
          <w:sz w:val="24"/>
          <w:szCs w:val="24"/>
        </w:rPr>
        <w:t>的指南</w:t>
      </w:r>
      <w:r>
        <w:rPr>
          <w:sz w:val="24"/>
          <w:szCs w:val="24"/>
        </w:rPr>
        <w:t>，</w:t>
      </w:r>
      <w:r>
        <w:rPr>
          <w:rFonts w:hint="eastAsia"/>
          <w:sz w:val="24"/>
          <w:szCs w:val="24"/>
        </w:rPr>
        <w:t>并包含</w:t>
      </w:r>
      <w:r>
        <w:rPr>
          <w:sz w:val="24"/>
          <w:szCs w:val="24"/>
        </w:rPr>
        <w:t>对测量模型</w:t>
      </w:r>
      <w:r>
        <w:rPr>
          <w:rFonts w:hint="eastAsia"/>
          <w:sz w:val="24"/>
          <w:szCs w:val="24"/>
        </w:rPr>
        <w:t>充分性</w:t>
      </w:r>
      <w:r>
        <w:rPr>
          <w:sz w:val="24"/>
          <w:szCs w:val="24"/>
        </w:rPr>
        <w:t>的评估。</w:t>
      </w:r>
      <w:r>
        <w:rPr>
          <w:rFonts w:hint="eastAsia"/>
          <w:sz w:val="24"/>
          <w:szCs w:val="24"/>
        </w:rPr>
        <w:t>测量</w:t>
      </w:r>
      <w:r>
        <w:rPr>
          <w:sz w:val="24"/>
          <w:szCs w:val="24"/>
        </w:rPr>
        <w:t>模型描述</w:t>
      </w:r>
      <w:r>
        <w:rPr>
          <w:rFonts w:hint="eastAsia"/>
          <w:sz w:val="24"/>
          <w:szCs w:val="24"/>
        </w:rPr>
        <w:t>的是</w:t>
      </w:r>
      <w:r>
        <w:rPr>
          <w:sz w:val="24"/>
          <w:szCs w:val="24"/>
        </w:rPr>
        <w:t>输出量（被测</w:t>
      </w:r>
      <w:r>
        <w:rPr>
          <w:rFonts w:hint="eastAsia"/>
          <w:sz w:val="24"/>
          <w:szCs w:val="24"/>
        </w:rPr>
        <w:t>量</w:t>
      </w:r>
      <w:r>
        <w:rPr>
          <w:sz w:val="24"/>
          <w:szCs w:val="24"/>
        </w:rPr>
        <w:t>）</w:t>
      </w:r>
      <w:r>
        <w:rPr>
          <w:rFonts w:hint="eastAsia"/>
          <w:sz w:val="24"/>
          <w:szCs w:val="24"/>
        </w:rPr>
        <w:t>与</w:t>
      </w:r>
      <w:r>
        <w:rPr>
          <w:sz w:val="24"/>
          <w:szCs w:val="24"/>
        </w:rPr>
        <w:t>已知的测量输入量之间的关系</w:t>
      </w:r>
      <w:r>
        <w:rPr>
          <w:rFonts w:hint="eastAsia"/>
          <w:sz w:val="24"/>
          <w:szCs w:val="24"/>
        </w:rPr>
        <w:t>，通过模型可以</w:t>
      </w:r>
      <w:r>
        <w:rPr>
          <w:sz w:val="24"/>
          <w:szCs w:val="24"/>
        </w:rPr>
        <w:t>获得被测</w:t>
      </w:r>
      <w:r>
        <w:rPr>
          <w:rFonts w:hint="eastAsia"/>
          <w:sz w:val="24"/>
          <w:szCs w:val="24"/>
        </w:rPr>
        <w:t>量的</w:t>
      </w:r>
      <w:r>
        <w:rPr>
          <w:sz w:val="24"/>
          <w:szCs w:val="24"/>
        </w:rPr>
        <w:t>值</w:t>
      </w:r>
      <w:r>
        <w:rPr>
          <w:rFonts w:hint="eastAsia"/>
          <w:sz w:val="24"/>
          <w:szCs w:val="24"/>
        </w:rPr>
        <w:t>及其</w:t>
      </w:r>
      <w:r>
        <w:rPr>
          <w:sz w:val="24"/>
          <w:szCs w:val="24"/>
        </w:rPr>
        <w:t>不确定度</w:t>
      </w:r>
      <w:r>
        <w:rPr>
          <w:rFonts w:hint="eastAsia"/>
          <w:sz w:val="24"/>
          <w:szCs w:val="24"/>
        </w:rPr>
        <w:t>，</w:t>
      </w:r>
      <w:r>
        <w:rPr>
          <w:sz w:val="24"/>
          <w:szCs w:val="24"/>
        </w:rPr>
        <w:t>模型</w:t>
      </w:r>
      <w:r>
        <w:rPr>
          <w:rFonts w:hint="eastAsia"/>
          <w:sz w:val="24"/>
          <w:szCs w:val="24"/>
        </w:rPr>
        <w:t>还可</w:t>
      </w:r>
      <w:r>
        <w:rPr>
          <w:sz w:val="24"/>
          <w:szCs w:val="24"/>
        </w:rPr>
        <w:t>用于设计研究、过程模拟</w:t>
      </w:r>
      <w:r>
        <w:rPr>
          <w:rFonts w:hint="eastAsia"/>
          <w:sz w:val="24"/>
          <w:szCs w:val="24"/>
        </w:rPr>
        <w:t>，</w:t>
      </w:r>
      <w:r>
        <w:rPr>
          <w:sz w:val="24"/>
          <w:szCs w:val="24"/>
        </w:rPr>
        <w:t>以及工程、研究和开发</w:t>
      </w:r>
      <w:r>
        <w:rPr>
          <w:rFonts w:hint="eastAsia"/>
          <w:sz w:val="24"/>
          <w:szCs w:val="24"/>
        </w:rPr>
        <w:t>等方面</w:t>
      </w:r>
      <w:r>
        <w:rPr>
          <w:sz w:val="24"/>
          <w:szCs w:val="24"/>
        </w:rPr>
        <w:t>。</w:t>
      </w:r>
    </w:p>
    <w:p w14:paraId="29EA8E7C">
      <w:pPr>
        <w:spacing w:line="360" w:lineRule="auto"/>
        <w:ind w:firstLine="480" w:firstLineChars="200"/>
        <w:rPr>
          <w:sz w:val="24"/>
          <w:szCs w:val="24"/>
        </w:rPr>
      </w:pPr>
      <w:r>
        <w:rPr>
          <w:rFonts w:hint="eastAsia"/>
          <w:sz w:val="24"/>
          <w:szCs w:val="24"/>
        </w:rPr>
        <w:t>本规范阐述</w:t>
      </w:r>
      <w:r>
        <w:rPr>
          <w:sz w:val="24"/>
          <w:szCs w:val="24"/>
        </w:rPr>
        <w:t>了如何</w:t>
      </w:r>
      <w:r>
        <w:rPr>
          <w:rFonts w:hint="eastAsia"/>
          <w:sz w:val="24"/>
          <w:szCs w:val="24"/>
        </w:rPr>
        <w:t>将相关的</w:t>
      </w:r>
      <w:r>
        <w:rPr>
          <w:sz w:val="24"/>
          <w:szCs w:val="24"/>
        </w:rPr>
        <w:t>量</w:t>
      </w:r>
      <w:r>
        <w:rPr>
          <w:rFonts w:hint="eastAsia"/>
          <w:sz w:val="24"/>
          <w:szCs w:val="24"/>
        </w:rPr>
        <w:t>纳入</w:t>
      </w:r>
      <w:r>
        <w:rPr>
          <w:sz w:val="24"/>
          <w:szCs w:val="24"/>
        </w:rPr>
        <w:t>测量模型</w:t>
      </w:r>
      <w:r>
        <w:rPr>
          <w:rFonts w:hint="eastAsia"/>
          <w:sz w:val="24"/>
          <w:szCs w:val="24"/>
        </w:rPr>
        <w:t>之</w:t>
      </w:r>
      <w:r>
        <w:rPr>
          <w:sz w:val="24"/>
          <w:szCs w:val="24"/>
        </w:rPr>
        <w:t>中</w:t>
      </w:r>
      <w:r>
        <w:rPr>
          <w:rFonts w:hint="eastAsia"/>
          <w:sz w:val="24"/>
          <w:szCs w:val="24"/>
        </w:rPr>
        <w:t>，这些量包括</w:t>
      </w:r>
      <w:r>
        <w:rPr>
          <w:sz w:val="24"/>
          <w:szCs w:val="24"/>
        </w:rPr>
        <w:t>：</w:t>
      </w:r>
      <w:r>
        <w:rPr>
          <w:rFonts w:hint="eastAsia"/>
          <w:sz w:val="24"/>
          <w:szCs w:val="24"/>
        </w:rPr>
        <w:t>1）与</w:t>
      </w:r>
      <w:r>
        <w:rPr>
          <w:sz w:val="24"/>
          <w:szCs w:val="24"/>
        </w:rPr>
        <w:t>测量所依据的</w:t>
      </w:r>
      <w:r>
        <w:rPr>
          <w:rFonts w:hint="eastAsia"/>
          <w:sz w:val="24"/>
          <w:szCs w:val="24"/>
        </w:rPr>
        <w:t>一个或多个</w:t>
      </w:r>
      <w:r>
        <w:rPr>
          <w:sz w:val="24"/>
          <w:szCs w:val="24"/>
        </w:rPr>
        <w:t>现象</w:t>
      </w:r>
      <w:r>
        <w:rPr>
          <w:rFonts w:hint="eastAsia"/>
          <w:sz w:val="24"/>
          <w:szCs w:val="24"/>
        </w:rPr>
        <w:t>，</w:t>
      </w:r>
      <w:r>
        <w:rPr>
          <w:sz w:val="24"/>
          <w:szCs w:val="24"/>
        </w:rPr>
        <w:t>即测量原理</w:t>
      </w:r>
      <w:r>
        <w:rPr>
          <w:rFonts w:hint="eastAsia"/>
          <w:sz w:val="24"/>
          <w:szCs w:val="24"/>
        </w:rPr>
        <w:t>，有关的量</w:t>
      </w:r>
      <w:r>
        <w:rPr>
          <w:sz w:val="24"/>
          <w:szCs w:val="24"/>
        </w:rPr>
        <w:t>；</w:t>
      </w:r>
      <w:r>
        <w:rPr>
          <w:rFonts w:hint="eastAsia"/>
          <w:sz w:val="24"/>
          <w:szCs w:val="24"/>
        </w:rPr>
        <w:t>2）与特定</w:t>
      </w:r>
      <w:r>
        <w:rPr>
          <w:sz w:val="24"/>
          <w:szCs w:val="24"/>
        </w:rPr>
        <w:t>测量中</w:t>
      </w:r>
      <w:r>
        <w:rPr>
          <w:rFonts w:hint="eastAsia"/>
          <w:sz w:val="24"/>
          <w:szCs w:val="24"/>
        </w:rPr>
        <w:t>出现</w:t>
      </w:r>
      <w:r>
        <w:rPr>
          <w:sz w:val="24"/>
          <w:szCs w:val="24"/>
        </w:rPr>
        <w:t>的</w:t>
      </w:r>
      <w:r>
        <w:rPr>
          <w:rFonts w:hint="eastAsia"/>
          <w:sz w:val="24"/>
          <w:szCs w:val="24"/>
        </w:rPr>
        <w:t>效应有关的量</w:t>
      </w:r>
      <w:r>
        <w:rPr>
          <w:sz w:val="24"/>
          <w:szCs w:val="24"/>
        </w:rPr>
        <w:t>；</w:t>
      </w:r>
      <w:r>
        <w:rPr>
          <w:rFonts w:hint="eastAsia"/>
          <w:sz w:val="24"/>
          <w:szCs w:val="24"/>
        </w:rPr>
        <w:t>3）</w:t>
      </w:r>
      <w:r>
        <w:rPr>
          <w:sz w:val="24"/>
          <w:szCs w:val="24"/>
        </w:rPr>
        <w:t>与</w:t>
      </w:r>
      <w:r>
        <w:rPr>
          <w:rFonts w:hint="eastAsia"/>
          <w:sz w:val="24"/>
          <w:szCs w:val="24"/>
        </w:rPr>
        <w:t>待</w:t>
      </w:r>
      <w:r>
        <w:rPr>
          <w:sz w:val="24"/>
          <w:szCs w:val="24"/>
        </w:rPr>
        <w:t>测量</w:t>
      </w:r>
      <w:r>
        <w:rPr>
          <w:rFonts w:hint="eastAsia"/>
          <w:sz w:val="24"/>
          <w:szCs w:val="24"/>
        </w:rPr>
        <w:t>的实物标准</w:t>
      </w:r>
      <w:r>
        <w:rPr>
          <w:sz w:val="24"/>
          <w:szCs w:val="24"/>
        </w:rPr>
        <w:t>或样品</w:t>
      </w:r>
      <w:r>
        <w:rPr>
          <w:rFonts w:hint="eastAsia"/>
          <w:sz w:val="24"/>
          <w:szCs w:val="24"/>
        </w:rPr>
        <w:t>的</w:t>
      </w:r>
      <w:r>
        <w:rPr>
          <w:sz w:val="24"/>
          <w:szCs w:val="24"/>
        </w:rPr>
        <w:t>相互作用</w:t>
      </w:r>
      <w:r>
        <w:rPr>
          <w:rFonts w:hint="eastAsia"/>
          <w:sz w:val="24"/>
          <w:szCs w:val="24"/>
        </w:rPr>
        <w:t>有关的量</w:t>
      </w:r>
      <w:r>
        <w:rPr>
          <w:sz w:val="24"/>
          <w:szCs w:val="24"/>
        </w:rPr>
        <w:t>。</w:t>
      </w:r>
    </w:p>
    <w:p w14:paraId="26690676">
      <w:pPr>
        <w:spacing w:line="360" w:lineRule="auto"/>
        <w:ind w:firstLine="480" w:firstLineChars="200"/>
        <w:rPr>
          <w:sz w:val="24"/>
          <w:szCs w:val="24"/>
        </w:rPr>
      </w:pPr>
      <w:r>
        <w:rPr>
          <w:rFonts w:hint="eastAsia"/>
          <w:sz w:val="24"/>
          <w:szCs w:val="24"/>
        </w:rPr>
        <w:t>本规范</w:t>
      </w:r>
      <w:r>
        <w:rPr>
          <w:sz w:val="24"/>
          <w:szCs w:val="24"/>
        </w:rPr>
        <w:t>提供的</w:t>
      </w:r>
      <w:r>
        <w:rPr>
          <w:rFonts w:hint="eastAsia"/>
          <w:sz w:val="24"/>
          <w:szCs w:val="24"/>
        </w:rPr>
        <w:t>指南</w:t>
      </w:r>
      <w:r>
        <w:rPr>
          <w:sz w:val="24"/>
          <w:szCs w:val="24"/>
        </w:rPr>
        <w:t>是按</w:t>
      </w:r>
      <w:r>
        <w:rPr>
          <w:rFonts w:hint="eastAsia"/>
          <w:sz w:val="24"/>
          <w:szCs w:val="24"/>
        </w:rPr>
        <w:t>照</w:t>
      </w:r>
      <w:r>
        <w:rPr>
          <w:sz w:val="24"/>
          <w:szCs w:val="24"/>
        </w:rPr>
        <w:t>工作流程</w:t>
      </w:r>
      <w:r>
        <w:rPr>
          <w:rFonts w:hint="eastAsia"/>
          <w:sz w:val="24"/>
          <w:szCs w:val="24"/>
        </w:rPr>
        <w:t>来编排</w:t>
      </w:r>
      <w:r>
        <w:rPr>
          <w:sz w:val="24"/>
          <w:szCs w:val="24"/>
        </w:rPr>
        <w:t>的，</w:t>
      </w:r>
      <w:r>
        <w:rPr>
          <w:rFonts w:hint="eastAsia"/>
          <w:sz w:val="24"/>
          <w:szCs w:val="24"/>
        </w:rPr>
        <w:t>因而该指南也可以当作一个从头建立</w:t>
      </w:r>
      <w:r>
        <w:rPr>
          <w:sz w:val="24"/>
          <w:szCs w:val="24"/>
        </w:rPr>
        <w:t>测量模型</w:t>
      </w:r>
      <w:r>
        <w:rPr>
          <w:rFonts w:hint="eastAsia"/>
          <w:sz w:val="24"/>
          <w:szCs w:val="24"/>
        </w:rPr>
        <w:t>的</w:t>
      </w:r>
      <w:r>
        <w:rPr>
          <w:sz w:val="24"/>
          <w:szCs w:val="24"/>
        </w:rPr>
        <w:t>模板</w:t>
      </w:r>
      <w:r>
        <w:rPr>
          <w:rFonts w:hint="eastAsia"/>
          <w:sz w:val="24"/>
          <w:szCs w:val="24"/>
        </w:rPr>
        <w:t>来使用</w:t>
      </w:r>
      <w:r>
        <w:rPr>
          <w:sz w:val="24"/>
          <w:szCs w:val="24"/>
        </w:rPr>
        <w:t>。</w:t>
      </w:r>
      <w:r>
        <w:rPr>
          <w:rFonts w:hint="eastAsia"/>
          <w:sz w:val="24"/>
          <w:szCs w:val="24"/>
        </w:rPr>
        <w:t>具体的</w:t>
      </w:r>
      <w:r>
        <w:rPr>
          <w:sz w:val="24"/>
          <w:szCs w:val="24"/>
        </w:rPr>
        <w:t>工作流程</w:t>
      </w:r>
      <w:r>
        <w:rPr>
          <w:rFonts w:hint="eastAsia"/>
          <w:sz w:val="24"/>
          <w:szCs w:val="24"/>
        </w:rPr>
        <w:t>如下：首先，明确被测量</w:t>
      </w:r>
      <w:r>
        <w:rPr>
          <w:sz w:val="24"/>
          <w:szCs w:val="24"/>
        </w:rPr>
        <w:t>（第6条）</w:t>
      </w:r>
      <w:r>
        <w:rPr>
          <w:rFonts w:hint="eastAsia"/>
          <w:sz w:val="24"/>
          <w:szCs w:val="24"/>
        </w:rPr>
        <w:t>；其次，</w:t>
      </w:r>
      <w:r>
        <w:rPr>
          <w:sz w:val="24"/>
          <w:szCs w:val="24"/>
        </w:rPr>
        <w:t>对测量原理</w:t>
      </w:r>
      <w:r>
        <w:rPr>
          <w:rFonts w:hint="eastAsia"/>
          <w:sz w:val="24"/>
          <w:szCs w:val="24"/>
        </w:rPr>
        <w:t>进行</w:t>
      </w:r>
      <w:r>
        <w:rPr>
          <w:sz w:val="24"/>
          <w:szCs w:val="24"/>
        </w:rPr>
        <w:t>建模（第7条）</w:t>
      </w:r>
      <w:r>
        <w:rPr>
          <w:rFonts w:hint="eastAsia"/>
          <w:sz w:val="24"/>
          <w:szCs w:val="24"/>
        </w:rPr>
        <w:t>，并</w:t>
      </w:r>
      <w:r>
        <w:rPr>
          <w:sz w:val="24"/>
          <w:szCs w:val="24"/>
        </w:rPr>
        <w:t>选择适当的模型形式（第8条）</w:t>
      </w:r>
      <w:r>
        <w:rPr>
          <w:rFonts w:hint="eastAsia"/>
          <w:sz w:val="24"/>
          <w:szCs w:val="24"/>
        </w:rPr>
        <w:t>；</w:t>
      </w:r>
      <w:r>
        <w:rPr>
          <w:sz w:val="24"/>
          <w:szCs w:val="24"/>
        </w:rPr>
        <w:t>然后</w:t>
      </w:r>
      <w:r>
        <w:rPr>
          <w:rFonts w:hint="eastAsia"/>
          <w:sz w:val="24"/>
          <w:szCs w:val="24"/>
        </w:rPr>
        <w:t>，通过</w:t>
      </w:r>
      <w:r>
        <w:rPr>
          <w:sz w:val="24"/>
          <w:szCs w:val="24"/>
        </w:rPr>
        <w:t>识别测量</w:t>
      </w:r>
      <w:r>
        <w:rPr>
          <w:rFonts w:hint="eastAsia"/>
          <w:sz w:val="24"/>
          <w:szCs w:val="24"/>
        </w:rPr>
        <w:t>及待</w:t>
      </w:r>
      <w:r>
        <w:rPr>
          <w:sz w:val="24"/>
          <w:szCs w:val="24"/>
        </w:rPr>
        <w:t>测量</w:t>
      </w:r>
      <w:r>
        <w:rPr>
          <w:rFonts w:hint="eastAsia"/>
          <w:sz w:val="24"/>
          <w:szCs w:val="24"/>
        </w:rPr>
        <w:t>的实物标准</w:t>
      </w:r>
      <w:r>
        <w:rPr>
          <w:sz w:val="24"/>
          <w:szCs w:val="24"/>
        </w:rPr>
        <w:t>或样品</w:t>
      </w:r>
      <w:r>
        <w:rPr>
          <w:rFonts w:hint="eastAsia"/>
          <w:sz w:val="24"/>
          <w:szCs w:val="24"/>
        </w:rPr>
        <w:t>中出现</w:t>
      </w:r>
      <w:r>
        <w:rPr>
          <w:sz w:val="24"/>
          <w:szCs w:val="24"/>
        </w:rPr>
        <w:t>的</w:t>
      </w:r>
      <w:r>
        <w:rPr>
          <w:rFonts w:hint="eastAsia"/>
          <w:sz w:val="24"/>
          <w:szCs w:val="24"/>
        </w:rPr>
        <w:t>效应</w:t>
      </w:r>
      <w:r>
        <w:rPr>
          <w:sz w:val="24"/>
          <w:szCs w:val="24"/>
        </w:rPr>
        <w:t>（第9条）</w:t>
      </w:r>
      <w:r>
        <w:rPr>
          <w:rFonts w:hint="eastAsia"/>
          <w:sz w:val="24"/>
          <w:szCs w:val="24"/>
        </w:rPr>
        <w:t>，并</w:t>
      </w:r>
      <w:r>
        <w:rPr>
          <w:sz w:val="24"/>
          <w:szCs w:val="24"/>
        </w:rPr>
        <w:t>增加</w:t>
      </w:r>
      <w:r>
        <w:rPr>
          <w:rFonts w:hint="eastAsia"/>
          <w:sz w:val="24"/>
          <w:szCs w:val="24"/>
        </w:rPr>
        <w:t>到模型之中以</w:t>
      </w:r>
      <w:r>
        <w:rPr>
          <w:sz w:val="24"/>
          <w:szCs w:val="24"/>
        </w:rPr>
        <w:t>扩展</w:t>
      </w:r>
      <w:r>
        <w:rPr>
          <w:rFonts w:hint="eastAsia"/>
          <w:sz w:val="24"/>
          <w:szCs w:val="24"/>
        </w:rPr>
        <w:t>所</w:t>
      </w:r>
      <w:r>
        <w:rPr>
          <w:sz w:val="24"/>
          <w:szCs w:val="24"/>
        </w:rPr>
        <w:t>获得的基本模型（第10条）。</w:t>
      </w:r>
      <w:r>
        <w:rPr>
          <w:rFonts w:hint="eastAsia"/>
          <w:sz w:val="24"/>
          <w:szCs w:val="24"/>
        </w:rPr>
        <w:t>第1</w:t>
      </w:r>
      <w:r>
        <w:rPr>
          <w:sz w:val="24"/>
          <w:szCs w:val="24"/>
        </w:rPr>
        <w:t>2条</w:t>
      </w:r>
      <w:r>
        <w:rPr>
          <w:rFonts w:hint="eastAsia"/>
          <w:sz w:val="24"/>
          <w:szCs w:val="24"/>
        </w:rPr>
        <w:t>还</w:t>
      </w:r>
      <w:r>
        <w:rPr>
          <w:sz w:val="24"/>
          <w:szCs w:val="24"/>
        </w:rPr>
        <w:t>给出</w:t>
      </w:r>
      <w:r>
        <w:rPr>
          <w:rFonts w:hint="eastAsia"/>
          <w:sz w:val="24"/>
          <w:szCs w:val="24"/>
        </w:rPr>
        <w:t>对</w:t>
      </w:r>
      <w:r>
        <w:rPr>
          <w:sz w:val="24"/>
          <w:szCs w:val="24"/>
        </w:rPr>
        <w:t>所得到的测量模型</w:t>
      </w:r>
      <w:r>
        <w:rPr>
          <w:rFonts w:hint="eastAsia"/>
          <w:sz w:val="24"/>
          <w:szCs w:val="24"/>
        </w:rPr>
        <w:t>的充分性进行</w:t>
      </w:r>
      <w:r>
        <w:rPr>
          <w:sz w:val="24"/>
          <w:szCs w:val="24"/>
        </w:rPr>
        <w:t>评估</w:t>
      </w:r>
      <w:r>
        <w:rPr>
          <w:rFonts w:hint="eastAsia"/>
          <w:sz w:val="24"/>
          <w:szCs w:val="24"/>
        </w:rPr>
        <w:t>的</w:t>
      </w:r>
      <w:r>
        <w:rPr>
          <w:sz w:val="24"/>
          <w:szCs w:val="24"/>
        </w:rPr>
        <w:t>指</w:t>
      </w:r>
      <w:r>
        <w:rPr>
          <w:rFonts w:hint="eastAsia"/>
          <w:sz w:val="24"/>
          <w:szCs w:val="24"/>
        </w:rPr>
        <w:t>南。如果本规范的使用者</w:t>
      </w:r>
      <w:r>
        <w:rPr>
          <w:sz w:val="24"/>
          <w:szCs w:val="24"/>
        </w:rPr>
        <w:t>已</w:t>
      </w:r>
      <w:r>
        <w:rPr>
          <w:rFonts w:hint="eastAsia"/>
          <w:sz w:val="24"/>
          <w:szCs w:val="24"/>
        </w:rPr>
        <w:t>建立了</w:t>
      </w:r>
      <w:r>
        <w:rPr>
          <w:sz w:val="24"/>
          <w:szCs w:val="24"/>
        </w:rPr>
        <w:t>相当一部分</w:t>
      </w:r>
      <w:r>
        <w:rPr>
          <w:rFonts w:hint="eastAsia"/>
          <w:sz w:val="24"/>
          <w:szCs w:val="24"/>
        </w:rPr>
        <w:t>的</w:t>
      </w:r>
      <w:r>
        <w:rPr>
          <w:sz w:val="24"/>
          <w:szCs w:val="24"/>
        </w:rPr>
        <w:t>测量模型但</w:t>
      </w:r>
      <w:r>
        <w:rPr>
          <w:rFonts w:hint="eastAsia"/>
          <w:sz w:val="24"/>
          <w:szCs w:val="24"/>
        </w:rPr>
        <w:t>要确认模型是否</w:t>
      </w:r>
      <w:r>
        <w:rPr>
          <w:sz w:val="24"/>
          <w:szCs w:val="24"/>
        </w:rPr>
        <w:t>包含测量</w:t>
      </w:r>
      <w:r>
        <w:rPr>
          <w:rFonts w:hint="eastAsia"/>
          <w:sz w:val="24"/>
          <w:szCs w:val="24"/>
        </w:rPr>
        <w:t>中出现</w:t>
      </w:r>
      <w:r>
        <w:rPr>
          <w:sz w:val="24"/>
          <w:szCs w:val="24"/>
        </w:rPr>
        <w:t>的所有</w:t>
      </w:r>
      <w:r>
        <w:rPr>
          <w:rFonts w:hint="eastAsia"/>
          <w:sz w:val="24"/>
          <w:szCs w:val="24"/>
        </w:rPr>
        <w:t>效应，即想要确认模型适用性</w:t>
      </w:r>
      <w:r>
        <w:rPr>
          <w:sz w:val="24"/>
          <w:szCs w:val="24"/>
        </w:rPr>
        <w:t>的</w:t>
      </w:r>
      <w:r>
        <w:rPr>
          <w:rFonts w:hint="eastAsia"/>
          <w:sz w:val="24"/>
          <w:szCs w:val="24"/>
        </w:rPr>
        <w:t>话，那么</w:t>
      </w:r>
      <w:r>
        <w:rPr>
          <w:sz w:val="24"/>
          <w:szCs w:val="24"/>
        </w:rPr>
        <w:t>区</w:t>
      </w:r>
      <w:r>
        <w:rPr>
          <w:rFonts w:hint="eastAsia"/>
          <w:sz w:val="24"/>
          <w:szCs w:val="24"/>
        </w:rPr>
        <w:t>分</w:t>
      </w:r>
      <w:r>
        <w:rPr>
          <w:sz w:val="24"/>
          <w:szCs w:val="24"/>
        </w:rPr>
        <w:t>工作流程中</w:t>
      </w:r>
      <w:r>
        <w:rPr>
          <w:rFonts w:hint="eastAsia"/>
          <w:sz w:val="24"/>
          <w:szCs w:val="24"/>
        </w:rPr>
        <w:t>的</w:t>
      </w:r>
      <w:r>
        <w:rPr>
          <w:sz w:val="24"/>
          <w:szCs w:val="24"/>
        </w:rPr>
        <w:t>基本模型和完整模型</w:t>
      </w:r>
      <w:r>
        <w:rPr>
          <w:rFonts w:hint="eastAsia"/>
          <w:sz w:val="24"/>
          <w:szCs w:val="24"/>
        </w:rPr>
        <w:t>将很</w:t>
      </w:r>
      <w:r>
        <w:rPr>
          <w:sz w:val="24"/>
          <w:szCs w:val="24"/>
        </w:rPr>
        <w:t>有帮助</w:t>
      </w:r>
      <w:r>
        <w:rPr>
          <w:rFonts w:hint="eastAsia"/>
          <w:sz w:val="24"/>
          <w:szCs w:val="24"/>
        </w:rPr>
        <w:t>。</w:t>
      </w:r>
    </w:p>
    <w:p w14:paraId="2629A76C">
      <w:pPr>
        <w:spacing w:line="360" w:lineRule="auto"/>
        <w:ind w:firstLine="480" w:firstLineChars="200"/>
        <w:rPr>
          <w:sz w:val="24"/>
          <w:szCs w:val="24"/>
        </w:rPr>
      </w:pPr>
      <w:r>
        <w:rPr>
          <w:rFonts w:hint="eastAsia"/>
          <w:sz w:val="24"/>
          <w:szCs w:val="24"/>
        </w:rPr>
        <w:t>鉴于</w:t>
      </w:r>
      <w:r>
        <w:rPr>
          <w:sz w:val="24"/>
          <w:szCs w:val="24"/>
        </w:rPr>
        <w:t>JCGM 100:2008和JCGM 101:2008</w:t>
      </w:r>
      <w:r>
        <w:rPr>
          <w:rFonts w:hint="eastAsia"/>
          <w:sz w:val="24"/>
          <w:szCs w:val="24"/>
        </w:rPr>
        <w:t>给出了如何赋予</w:t>
      </w:r>
      <w:r>
        <w:rPr>
          <w:sz w:val="24"/>
          <w:szCs w:val="24"/>
        </w:rPr>
        <w:t>测量模型中量概率分布的</w:t>
      </w:r>
      <w:r>
        <w:rPr>
          <w:rFonts w:hint="eastAsia"/>
          <w:sz w:val="24"/>
          <w:szCs w:val="24"/>
        </w:rPr>
        <w:t>指南，本规范</w:t>
      </w:r>
      <w:r>
        <w:rPr>
          <w:sz w:val="24"/>
          <w:szCs w:val="24"/>
        </w:rPr>
        <w:t>第11条</w:t>
      </w:r>
      <w:r>
        <w:rPr>
          <w:rFonts w:hint="eastAsia"/>
          <w:sz w:val="24"/>
          <w:szCs w:val="24"/>
        </w:rPr>
        <w:t>还阐述了</w:t>
      </w:r>
      <w:r>
        <w:rPr>
          <w:sz w:val="24"/>
          <w:szCs w:val="24"/>
        </w:rPr>
        <w:t>如何</w:t>
      </w:r>
      <w:r>
        <w:rPr>
          <w:rFonts w:hint="eastAsia"/>
          <w:sz w:val="24"/>
          <w:szCs w:val="24"/>
        </w:rPr>
        <w:t>建立</w:t>
      </w:r>
      <w:r>
        <w:rPr>
          <w:sz w:val="24"/>
          <w:szCs w:val="24"/>
        </w:rPr>
        <w:t>和使用</w:t>
      </w:r>
      <w:r>
        <w:rPr>
          <w:rFonts w:hint="eastAsia"/>
          <w:sz w:val="24"/>
          <w:szCs w:val="24"/>
        </w:rPr>
        <w:t>用于此目的的</w:t>
      </w:r>
      <w:r>
        <w:rPr>
          <w:sz w:val="24"/>
          <w:szCs w:val="24"/>
        </w:rPr>
        <w:t>统计模型</w:t>
      </w:r>
      <w:r>
        <w:rPr>
          <w:rFonts w:hint="eastAsia"/>
          <w:sz w:val="24"/>
          <w:szCs w:val="24"/>
        </w:rPr>
        <w:t>，作为对这些指南的</w:t>
      </w:r>
      <w:r>
        <w:rPr>
          <w:sz w:val="24"/>
          <w:szCs w:val="24"/>
        </w:rPr>
        <w:t>补充</w:t>
      </w:r>
      <w:r>
        <w:rPr>
          <w:rFonts w:hint="eastAsia"/>
          <w:sz w:val="24"/>
          <w:szCs w:val="24"/>
        </w:rPr>
        <w:t>。</w:t>
      </w:r>
    </w:p>
    <w:p w14:paraId="2708A9CF">
      <w:pPr>
        <w:spacing w:line="360" w:lineRule="auto"/>
        <w:ind w:firstLine="480" w:firstLineChars="200"/>
        <w:rPr>
          <w:sz w:val="24"/>
          <w:szCs w:val="24"/>
        </w:rPr>
      </w:pPr>
      <w:r>
        <w:rPr>
          <w:sz w:val="24"/>
          <w:szCs w:val="24"/>
        </w:rPr>
        <w:t>使用测量模型时</w:t>
      </w:r>
      <w:r>
        <w:rPr>
          <w:rFonts w:hint="eastAsia"/>
          <w:sz w:val="24"/>
          <w:szCs w:val="24"/>
        </w:rPr>
        <w:t>有</w:t>
      </w:r>
      <w:r>
        <w:rPr>
          <w:sz w:val="24"/>
          <w:szCs w:val="24"/>
        </w:rPr>
        <w:t>可能出现包括</w:t>
      </w:r>
      <w:r>
        <w:rPr>
          <w:rFonts w:hint="eastAsia"/>
          <w:sz w:val="24"/>
          <w:szCs w:val="24"/>
        </w:rPr>
        <w:t>取整</w:t>
      </w:r>
      <w:r>
        <w:rPr>
          <w:sz w:val="24"/>
          <w:szCs w:val="24"/>
        </w:rPr>
        <w:t>和数</w:t>
      </w:r>
      <w:r>
        <w:rPr>
          <w:rFonts w:hint="eastAsia"/>
          <w:sz w:val="24"/>
          <w:szCs w:val="24"/>
        </w:rPr>
        <w:t>值</w:t>
      </w:r>
      <w:r>
        <w:rPr>
          <w:sz w:val="24"/>
          <w:szCs w:val="24"/>
        </w:rPr>
        <w:t>溢出</w:t>
      </w:r>
      <w:r>
        <w:rPr>
          <w:rFonts w:hint="eastAsia"/>
          <w:sz w:val="24"/>
          <w:szCs w:val="24"/>
        </w:rPr>
        <w:t>等</w:t>
      </w:r>
      <w:r>
        <w:rPr>
          <w:sz w:val="24"/>
          <w:szCs w:val="24"/>
        </w:rPr>
        <w:t>计算</w:t>
      </w:r>
      <w:r>
        <w:rPr>
          <w:rFonts w:hint="eastAsia"/>
          <w:sz w:val="24"/>
          <w:szCs w:val="24"/>
        </w:rPr>
        <w:t>效应在内的</w:t>
      </w:r>
      <w:r>
        <w:rPr>
          <w:sz w:val="24"/>
          <w:szCs w:val="24"/>
        </w:rPr>
        <w:t>数</w:t>
      </w:r>
      <w:r>
        <w:rPr>
          <w:rFonts w:hint="eastAsia"/>
          <w:sz w:val="24"/>
          <w:szCs w:val="24"/>
        </w:rPr>
        <w:t>值</w:t>
      </w:r>
      <w:r>
        <w:rPr>
          <w:sz w:val="24"/>
          <w:szCs w:val="24"/>
        </w:rPr>
        <w:t>问题。</w:t>
      </w:r>
      <w:r>
        <w:rPr>
          <w:rFonts w:hint="eastAsia"/>
          <w:sz w:val="24"/>
          <w:szCs w:val="24"/>
        </w:rPr>
        <w:t>通过采用</w:t>
      </w:r>
      <w:r>
        <w:rPr>
          <w:sz w:val="24"/>
          <w:szCs w:val="24"/>
        </w:rPr>
        <w:t>不同</w:t>
      </w:r>
      <w:r>
        <w:rPr>
          <w:rFonts w:hint="eastAsia"/>
          <w:sz w:val="24"/>
          <w:szCs w:val="24"/>
        </w:rPr>
        <w:t>的</w:t>
      </w:r>
      <w:r>
        <w:rPr>
          <w:sz w:val="24"/>
          <w:szCs w:val="24"/>
        </w:rPr>
        <w:t>模型</w:t>
      </w:r>
      <w:r>
        <w:rPr>
          <w:rFonts w:hint="eastAsia"/>
          <w:sz w:val="24"/>
          <w:szCs w:val="24"/>
        </w:rPr>
        <w:t>表达方式</w:t>
      </w:r>
      <w:r>
        <w:rPr>
          <w:sz w:val="24"/>
          <w:szCs w:val="24"/>
        </w:rPr>
        <w:t>使</w:t>
      </w:r>
      <w:r>
        <w:rPr>
          <w:rFonts w:hint="eastAsia"/>
          <w:sz w:val="24"/>
          <w:szCs w:val="24"/>
        </w:rPr>
        <w:t>其具有</w:t>
      </w:r>
      <w:r>
        <w:rPr>
          <w:sz w:val="24"/>
          <w:szCs w:val="24"/>
        </w:rPr>
        <w:t>良好</w:t>
      </w:r>
      <w:r>
        <w:rPr>
          <w:rFonts w:hint="eastAsia"/>
          <w:sz w:val="24"/>
          <w:szCs w:val="24"/>
        </w:rPr>
        <w:t>的</w:t>
      </w:r>
      <w:r>
        <w:rPr>
          <w:sz w:val="24"/>
          <w:szCs w:val="24"/>
        </w:rPr>
        <w:t>计算表现</w:t>
      </w:r>
      <w:r>
        <w:rPr>
          <w:rFonts w:hint="eastAsia"/>
          <w:sz w:val="24"/>
          <w:szCs w:val="24"/>
        </w:rPr>
        <w:t>，往往</w:t>
      </w:r>
      <w:r>
        <w:rPr>
          <w:sz w:val="24"/>
          <w:szCs w:val="24"/>
        </w:rPr>
        <w:t>可以缓解</w:t>
      </w:r>
      <w:r>
        <w:rPr>
          <w:rFonts w:hint="eastAsia"/>
          <w:sz w:val="24"/>
          <w:szCs w:val="24"/>
        </w:rPr>
        <w:t>此类</w:t>
      </w:r>
      <w:r>
        <w:rPr>
          <w:sz w:val="24"/>
          <w:szCs w:val="24"/>
        </w:rPr>
        <w:t>问题。当输入量之间存在相关性时，</w:t>
      </w:r>
      <w:r>
        <w:rPr>
          <w:rFonts w:hint="eastAsia"/>
          <w:sz w:val="24"/>
          <w:szCs w:val="24"/>
        </w:rPr>
        <w:t>有时可以通过</w:t>
      </w:r>
      <w:r>
        <w:rPr>
          <w:sz w:val="24"/>
          <w:szCs w:val="24"/>
        </w:rPr>
        <w:t>模型的重新</w:t>
      </w:r>
      <w:r>
        <w:rPr>
          <w:rFonts w:hint="eastAsia"/>
          <w:sz w:val="24"/>
          <w:szCs w:val="24"/>
        </w:rPr>
        <w:t>公式化</w:t>
      </w:r>
      <w:r>
        <w:rPr>
          <w:sz w:val="24"/>
          <w:szCs w:val="24"/>
        </w:rPr>
        <w:t>来消除</w:t>
      </w:r>
      <w:r>
        <w:rPr>
          <w:rFonts w:hint="eastAsia"/>
          <w:sz w:val="24"/>
          <w:szCs w:val="24"/>
        </w:rPr>
        <w:t>某些</w:t>
      </w:r>
      <w:r>
        <w:rPr>
          <w:sz w:val="24"/>
          <w:szCs w:val="24"/>
        </w:rPr>
        <w:t>相关</w:t>
      </w:r>
      <w:r>
        <w:rPr>
          <w:rFonts w:hint="eastAsia"/>
          <w:sz w:val="24"/>
          <w:szCs w:val="24"/>
        </w:rPr>
        <w:t>效应</w:t>
      </w:r>
      <w:r>
        <w:rPr>
          <w:sz w:val="24"/>
          <w:szCs w:val="24"/>
        </w:rPr>
        <w:t>。</w:t>
      </w:r>
    </w:p>
    <w:p w14:paraId="1267404C">
      <w:pPr>
        <w:spacing w:line="360" w:lineRule="auto"/>
        <w:ind w:firstLine="480" w:firstLineChars="200"/>
        <w:rPr>
          <w:sz w:val="24"/>
          <w:szCs w:val="24"/>
        </w:rPr>
      </w:pPr>
      <w:r>
        <w:rPr>
          <w:rFonts w:hint="eastAsia"/>
          <w:sz w:val="24"/>
          <w:szCs w:val="24"/>
        </w:rPr>
        <w:t>本规范采用了不同</w:t>
      </w:r>
      <w:r>
        <w:rPr>
          <w:sz w:val="24"/>
          <w:szCs w:val="24"/>
        </w:rPr>
        <w:t>计量学科的</w:t>
      </w:r>
      <w:r>
        <w:rPr>
          <w:rFonts w:hint="eastAsia"/>
          <w:sz w:val="24"/>
          <w:szCs w:val="24"/>
        </w:rPr>
        <w:t>一些实例来对</w:t>
      </w:r>
      <w:r>
        <w:rPr>
          <w:sz w:val="24"/>
          <w:szCs w:val="24"/>
        </w:rPr>
        <w:t>指</w:t>
      </w:r>
      <w:r>
        <w:rPr>
          <w:rFonts w:hint="eastAsia"/>
          <w:sz w:val="24"/>
          <w:szCs w:val="24"/>
        </w:rPr>
        <w:t>南进行</w:t>
      </w:r>
      <w:r>
        <w:rPr>
          <w:sz w:val="24"/>
          <w:szCs w:val="24"/>
        </w:rPr>
        <w:t>说明。</w:t>
      </w:r>
    </w:p>
    <w:p w14:paraId="1E1A4BC6">
      <w:pPr>
        <w:pStyle w:val="3"/>
        <w:rPr>
          <w:sz w:val="24"/>
        </w:rPr>
      </w:pPr>
      <w:bookmarkStart w:id="8" w:name="_Toc203749566"/>
      <w:r>
        <w:rPr>
          <w:sz w:val="24"/>
        </w:rPr>
        <w:t xml:space="preserve">2 </w:t>
      </w:r>
      <w:r>
        <w:rPr>
          <w:rFonts w:hint="eastAsia"/>
          <w:sz w:val="24"/>
        </w:rPr>
        <w:t xml:space="preserve"> </w:t>
      </w:r>
      <w:r>
        <w:rPr>
          <w:sz w:val="24"/>
        </w:rPr>
        <w:t>引用文件</w:t>
      </w:r>
      <w:bookmarkEnd w:id="8"/>
      <w:r>
        <w:rPr>
          <w:sz w:val="24"/>
        </w:rPr>
        <w:t xml:space="preserve">     </w:t>
      </w:r>
      <w:r>
        <w:rPr>
          <w:sz w:val="24"/>
          <w:szCs w:val="24"/>
        </w:rPr>
        <w:t xml:space="preserve"> </w:t>
      </w:r>
    </w:p>
    <w:p w14:paraId="71D9AC31">
      <w:pPr>
        <w:spacing w:line="360" w:lineRule="auto"/>
        <w:ind w:firstLine="480" w:firstLineChars="200"/>
        <w:rPr>
          <w:sz w:val="24"/>
          <w:szCs w:val="24"/>
        </w:rPr>
      </w:pPr>
      <w:r>
        <w:rPr>
          <w:sz w:val="24"/>
          <w:szCs w:val="24"/>
        </w:rPr>
        <w:t>本规</w:t>
      </w:r>
      <w:r>
        <w:rPr>
          <w:rFonts w:hint="eastAsia"/>
          <w:sz w:val="24"/>
          <w:szCs w:val="24"/>
        </w:rPr>
        <w:t>范</w:t>
      </w:r>
      <w:r>
        <w:rPr>
          <w:sz w:val="24"/>
          <w:szCs w:val="24"/>
        </w:rPr>
        <w:t>引用下列文件：</w:t>
      </w:r>
    </w:p>
    <w:p w14:paraId="46AFB5A8">
      <w:pPr>
        <w:spacing w:line="360" w:lineRule="auto"/>
        <w:ind w:firstLine="480" w:firstLineChars="200"/>
        <w:rPr>
          <w:kern w:val="0"/>
          <w:sz w:val="24"/>
          <w:highlight w:val="yellow"/>
        </w:rPr>
      </w:pPr>
      <w:r>
        <w:rPr>
          <w:kern w:val="0"/>
          <w:sz w:val="24"/>
          <w:highlight w:val="yellow"/>
        </w:rPr>
        <w:t>JJF 1001</w:t>
      </w:r>
      <w:r>
        <w:rPr>
          <w:rFonts w:hint="eastAsia"/>
          <w:kern w:val="0"/>
          <w:sz w:val="24"/>
          <w:highlight w:val="yellow"/>
        </w:rPr>
        <w:t>-2011</w:t>
      </w:r>
      <w:r>
        <w:rPr>
          <w:kern w:val="0"/>
          <w:sz w:val="24"/>
          <w:highlight w:val="yellow"/>
        </w:rPr>
        <w:t xml:space="preserve"> 通用计量术语及定义</w:t>
      </w:r>
    </w:p>
    <w:p w14:paraId="5DD8D08F">
      <w:pPr>
        <w:spacing w:line="360" w:lineRule="auto"/>
        <w:ind w:firstLine="480" w:firstLineChars="200"/>
        <w:rPr>
          <w:kern w:val="0"/>
          <w:sz w:val="24"/>
          <w:highlight w:val="yellow"/>
        </w:rPr>
      </w:pPr>
      <w:r>
        <w:rPr>
          <w:kern w:val="0"/>
          <w:sz w:val="24"/>
          <w:highlight w:val="yellow"/>
        </w:rPr>
        <w:t>JJF 1071 国家计量校准规范编写规则</w:t>
      </w:r>
    </w:p>
    <w:p w14:paraId="61C5F8AE">
      <w:pPr>
        <w:spacing w:line="360" w:lineRule="auto"/>
        <w:ind w:firstLine="480" w:firstLineChars="200"/>
        <w:rPr>
          <w:kern w:val="0"/>
          <w:sz w:val="24"/>
        </w:rPr>
      </w:pPr>
      <w:r>
        <w:rPr>
          <w:rFonts w:hint="eastAsia"/>
          <w:kern w:val="0"/>
          <w:sz w:val="24"/>
          <w:highlight w:val="yellow"/>
        </w:rPr>
        <w:t>JJF 1868-2019 采用国际计量规范的规则</w:t>
      </w:r>
    </w:p>
    <w:p w14:paraId="02E21949">
      <w:pPr>
        <w:pStyle w:val="9"/>
        <w:widowControl w:val="0"/>
        <w:autoSpaceDE w:val="0"/>
        <w:autoSpaceDN w:val="0"/>
        <w:spacing w:after="0" w:line="360" w:lineRule="auto"/>
        <w:ind w:right="394" w:firstLine="480" w:firstLineChars="200"/>
        <w:jc w:val="both"/>
        <w:rPr>
          <w:color w:val="000000"/>
          <w:sz w:val="24"/>
          <w:szCs w:val="24"/>
        </w:rPr>
      </w:pPr>
      <w:r>
        <w:rPr>
          <w:color w:val="000000"/>
          <w:sz w:val="24"/>
          <w:szCs w:val="24"/>
        </w:rPr>
        <w:t>JCGM 100:2008</w:t>
      </w:r>
      <w:r>
        <w:rPr>
          <w:rFonts w:hint="eastAsia"/>
          <w:color w:val="000000"/>
          <w:sz w:val="24"/>
          <w:szCs w:val="24"/>
        </w:rPr>
        <w:t xml:space="preserve"> </w:t>
      </w:r>
      <w:r>
        <w:rPr>
          <w:color w:val="000000"/>
          <w:sz w:val="24"/>
          <w:szCs w:val="24"/>
        </w:rPr>
        <w:t>测量数据的评定——</w:t>
      </w:r>
      <w:r>
        <w:rPr>
          <w:rFonts w:hint="eastAsia"/>
          <w:color w:val="000000"/>
          <w:sz w:val="24"/>
          <w:szCs w:val="24"/>
        </w:rPr>
        <w:t>《</w:t>
      </w:r>
      <w:r>
        <w:rPr>
          <w:color w:val="000000"/>
          <w:sz w:val="24"/>
          <w:szCs w:val="24"/>
        </w:rPr>
        <w:t>测量不确定度表示指南</w:t>
      </w:r>
      <w:r>
        <w:rPr>
          <w:rFonts w:hint="eastAsia"/>
          <w:color w:val="000000"/>
          <w:sz w:val="24"/>
          <w:szCs w:val="24"/>
        </w:rPr>
        <w:t xml:space="preserve">》 </w:t>
      </w:r>
      <w:r>
        <w:rPr>
          <w:color w:val="000000"/>
          <w:sz w:val="24"/>
          <w:szCs w:val="24"/>
        </w:rPr>
        <w:t>BIPM, IEC, IFCC, ILAC, ISO, IUPAC, IUPAP和OIML，计量学指南联合委员会；</w:t>
      </w:r>
    </w:p>
    <w:p w14:paraId="36F0B27A">
      <w:pPr>
        <w:pStyle w:val="9"/>
        <w:widowControl w:val="0"/>
        <w:autoSpaceDE w:val="0"/>
        <w:autoSpaceDN w:val="0"/>
        <w:spacing w:after="0" w:line="360" w:lineRule="auto"/>
        <w:ind w:right="394" w:firstLine="480" w:firstLineChars="200"/>
        <w:jc w:val="both"/>
        <w:rPr>
          <w:color w:val="000000"/>
          <w:sz w:val="24"/>
          <w:szCs w:val="24"/>
        </w:rPr>
      </w:pPr>
      <w:r>
        <w:rPr>
          <w:color w:val="000000"/>
          <w:sz w:val="24"/>
          <w:szCs w:val="24"/>
        </w:rPr>
        <w:t>JCGM 101:2008B</w:t>
      </w:r>
      <w:r>
        <w:rPr>
          <w:rFonts w:hint="eastAsia"/>
          <w:color w:val="000000"/>
          <w:sz w:val="24"/>
          <w:szCs w:val="24"/>
        </w:rPr>
        <w:t xml:space="preserve"> </w:t>
      </w:r>
      <w:r>
        <w:rPr>
          <w:color w:val="000000"/>
          <w:sz w:val="24"/>
          <w:szCs w:val="24"/>
        </w:rPr>
        <w:t>测量数据的评定——《测量不确定度表示指南》增补文件1——使用蒙特卡洛方法的分布传播，BIPM, IEC, IFCC, ILAC, ISO, IUPAC, IUPAP和OIML，计量学指南联合委员会；</w:t>
      </w:r>
    </w:p>
    <w:p w14:paraId="4AFBCB90">
      <w:pPr>
        <w:pStyle w:val="9"/>
        <w:widowControl w:val="0"/>
        <w:autoSpaceDE w:val="0"/>
        <w:autoSpaceDN w:val="0"/>
        <w:spacing w:after="0" w:line="360" w:lineRule="auto"/>
        <w:ind w:right="394" w:firstLine="480" w:firstLineChars="200"/>
        <w:jc w:val="both"/>
        <w:rPr>
          <w:color w:val="000000"/>
          <w:sz w:val="24"/>
          <w:szCs w:val="24"/>
        </w:rPr>
      </w:pPr>
      <w:r>
        <w:rPr>
          <w:color w:val="000000"/>
          <w:sz w:val="24"/>
          <w:szCs w:val="24"/>
        </w:rPr>
        <w:t>JCGM 102:2011</w:t>
      </w:r>
      <w:r>
        <w:rPr>
          <w:rFonts w:hint="eastAsia"/>
          <w:color w:val="000000"/>
          <w:sz w:val="24"/>
          <w:szCs w:val="24"/>
        </w:rPr>
        <w:t xml:space="preserve"> </w:t>
      </w:r>
      <w:r>
        <w:rPr>
          <w:color w:val="000000"/>
          <w:sz w:val="24"/>
          <w:szCs w:val="24"/>
        </w:rPr>
        <w:t>测量数据的评定——《测量不确定度表示指南》增补文件2——扩展至任意数量的输出量，BIPM, IEC, IFCC, ILAC, ISO, IUPAC, IUPAP和OIML，计量学指南联合委员会；</w:t>
      </w:r>
    </w:p>
    <w:p w14:paraId="38BD2A9B">
      <w:pPr>
        <w:spacing w:line="360" w:lineRule="auto"/>
        <w:ind w:firstLine="480" w:firstLineChars="200"/>
        <w:rPr>
          <w:kern w:val="0"/>
          <w:sz w:val="24"/>
        </w:rPr>
      </w:pPr>
      <w:r>
        <w:rPr>
          <w:color w:val="000000"/>
          <w:sz w:val="24"/>
          <w:szCs w:val="24"/>
        </w:rPr>
        <w:t>JCGM 200:2012</w:t>
      </w:r>
      <w:r>
        <w:rPr>
          <w:rFonts w:hint="eastAsia"/>
          <w:color w:val="000000"/>
          <w:sz w:val="24"/>
          <w:szCs w:val="24"/>
        </w:rPr>
        <w:t xml:space="preserve"> </w:t>
      </w:r>
      <w:r>
        <w:rPr>
          <w:color w:val="000000"/>
          <w:sz w:val="24"/>
          <w:szCs w:val="24"/>
        </w:rPr>
        <w:t>国际计量术语——基本和通用概念及相关术语，BIPM, IEC, IFCC, ILAC, ISO, IUPAC, IUPAP和OIML，计量学指南联合委员会。</w:t>
      </w:r>
    </w:p>
    <w:p w14:paraId="4C18473D">
      <w:pPr>
        <w:spacing w:line="360" w:lineRule="auto"/>
        <w:ind w:firstLine="480" w:firstLineChars="200"/>
        <w:rPr>
          <w:sz w:val="24"/>
          <w:szCs w:val="24"/>
        </w:rPr>
      </w:pPr>
      <w:r>
        <w:rPr>
          <w:sz w:val="24"/>
          <w:szCs w:val="24"/>
        </w:rPr>
        <w:t>凡是注日期的引用文件，仅注日期的版本适用于本</w:t>
      </w:r>
      <w:r>
        <w:rPr>
          <w:rFonts w:hint="eastAsia"/>
          <w:sz w:val="24"/>
          <w:szCs w:val="24"/>
        </w:rPr>
        <w:t>规范</w:t>
      </w:r>
      <w:r>
        <w:rPr>
          <w:sz w:val="24"/>
          <w:szCs w:val="24"/>
        </w:rPr>
        <w:t>；凡是不注日期的引用文件，其最新版本（包括所有的修改单）适用</w:t>
      </w:r>
      <w:r>
        <w:rPr>
          <w:rFonts w:hint="eastAsia"/>
          <w:sz w:val="24"/>
          <w:szCs w:val="24"/>
        </w:rPr>
        <w:t>于</w:t>
      </w:r>
      <w:r>
        <w:rPr>
          <w:sz w:val="24"/>
          <w:szCs w:val="24"/>
        </w:rPr>
        <w:t>本</w:t>
      </w:r>
      <w:r>
        <w:rPr>
          <w:rFonts w:hint="eastAsia"/>
          <w:sz w:val="24"/>
          <w:szCs w:val="24"/>
        </w:rPr>
        <w:t>规范</w:t>
      </w:r>
      <w:r>
        <w:rPr>
          <w:sz w:val="24"/>
          <w:szCs w:val="24"/>
        </w:rPr>
        <w:t>。</w:t>
      </w:r>
    </w:p>
    <w:p w14:paraId="5A71BB36">
      <w:pPr>
        <w:spacing w:line="360" w:lineRule="auto"/>
        <w:ind w:firstLine="480" w:firstLineChars="200"/>
        <w:rPr>
          <w:sz w:val="24"/>
          <w:szCs w:val="24"/>
        </w:rPr>
      </w:pPr>
    </w:p>
    <w:p w14:paraId="5827EE77">
      <w:pPr>
        <w:pStyle w:val="3"/>
        <w:rPr>
          <w:sz w:val="24"/>
          <w:szCs w:val="24"/>
        </w:rPr>
      </w:pPr>
      <w:bookmarkStart w:id="9" w:name="_Toc203749567"/>
      <w:r>
        <w:rPr>
          <w:sz w:val="24"/>
          <w:szCs w:val="24"/>
        </w:rPr>
        <w:t xml:space="preserve">3 </w:t>
      </w:r>
      <w:r>
        <w:rPr>
          <w:rFonts w:hint="eastAsia"/>
          <w:sz w:val="24"/>
          <w:szCs w:val="24"/>
        </w:rPr>
        <w:t xml:space="preserve"> </w:t>
      </w:r>
      <w:r>
        <w:rPr>
          <w:sz w:val="24"/>
          <w:szCs w:val="24"/>
        </w:rPr>
        <w:t>术语和定义</w:t>
      </w:r>
      <w:bookmarkEnd w:id="9"/>
    </w:p>
    <w:p w14:paraId="0EF441FF">
      <w:pPr>
        <w:spacing w:line="360" w:lineRule="auto"/>
        <w:ind w:firstLine="480" w:firstLineChars="200"/>
        <w:rPr>
          <w:color w:val="000000"/>
          <w:sz w:val="24"/>
          <w:szCs w:val="24"/>
        </w:rPr>
      </w:pPr>
      <w:r>
        <w:rPr>
          <w:color w:val="000000"/>
          <w:sz w:val="24"/>
          <w:szCs w:val="24"/>
        </w:rPr>
        <w:t>JCGM 100:2008、JCGM 101:2008、JCGM 102:2011和JCGM 200:2012中的术语和定义适用</w:t>
      </w:r>
      <w:r>
        <w:rPr>
          <w:rFonts w:hint="eastAsia"/>
          <w:color w:val="000000"/>
          <w:sz w:val="24"/>
          <w:szCs w:val="24"/>
        </w:rPr>
        <w:t>本规范</w:t>
      </w:r>
      <w:r>
        <w:rPr>
          <w:color w:val="000000"/>
          <w:sz w:val="24"/>
          <w:szCs w:val="24"/>
        </w:rPr>
        <w:t>。</w:t>
      </w:r>
    </w:p>
    <w:p w14:paraId="4B94834A">
      <w:pPr>
        <w:spacing w:line="360" w:lineRule="auto"/>
        <w:ind w:firstLine="480" w:firstLineChars="200"/>
        <w:rPr>
          <w:color w:val="000000"/>
          <w:sz w:val="24"/>
          <w:szCs w:val="24"/>
        </w:rPr>
      </w:pPr>
      <w:r>
        <w:rPr>
          <w:color w:val="000000"/>
          <w:sz w:val="24"/>
          <w:szCs w:val="24"/>
        </w:rPr>
        <w:t>ISO、IEC和IUPAC维护的用于标准化工作的术语数据库，可访问以下网址：</w:t>
      </w:r>
    </w:p>
    <w:p w14:paraId="1B7D9BCE">
      <w:pPr>
        <w:spacing w:line="360" w:lineRule="auto"/>
        <w:ind w:left="360" w:firstLine="480" w:firstLineChars="200"/>
        <w:rPr>
          <w:color w:val="000000"/>
          <w:sz w:val="24"/>
          <w:szCs w:val="24"/>
        </w:rPr>
      </w:pPr>
      <w:r>
        <w:rPr>
          <w:color w:val="000000"/>
          <w:sz w:val="24"/>
          <w:szCs w:val="24"/>
        </w:rPr>
        <w:t xml:space="preserve">IEC国际电工词汇(IEC Electropedia)  </w:t>
      </w:r>
      <w:r>
        <w:fldChar w:fldCharType="begin"/>
      </w:r>
      <w:r>
        <w:instrText xml:space="preserve"> HYPERLINK "http://www.electropedia.org" </w:instrText>
      </w:r>
      <w:r>
        <w:fldChar w:fldCharType="separate"/>
      </w:r>
      <w:r>
        <w:rPr>
          <w:color w:val="000000"/>
          <w:sz w:val="24"/>
          <w:szCs w:val="24"/>
        </w:rPr>
        <w:t>http://www.electropedia.org</w:t>
      </w:r>
      <w:r>
        <w:rPr>
          <w:color w:val="000000"/>
          <w:sz w:val="24"/>
          <w:szCs w:val="24"/>
        </w:rPr>
        <w:fldChar w:fldCharType="end"/>
      </w:r>
    </w:p>
    <w:p w14:paraId="3CCEF338">
      <w:pPr>
        <w:spacing w:line="360" w:lineRule="auto"/>
        <w:ind w:left="360" w:firstLine="480" w:firstLineChars="200"/>
        <w:rPr>
          <w:color w:val="000000"/>
          <w:sz w:val="24"/>
          <w:szCs w:val="24"/>
        </w:rPr>
      </w:pPr>
      <w:r>
        <w:rPr>
          <w:color w:val="000000"/>
          <w:sz w:val="24"/>
          <w:szCs w:val="24"/>
        </w:rPr>
        <w:t xml:space="preserve">ISO线上浏览平台  </w:t>
      </w:r>
      <w:r>
        <w:fldChar w:fldCharType="begin"/>
      </w:r>
      <w:r>
        <w:instrText xml:space="preserve"> HYPERLINK "http://www.iso.org/obp" </w:instrText>
      </w:r>
      <w:r>
        <w:fldChar w:fldCharType="separate"/>
      </w:r>
      <w:r>
        <w:rPr>
          <w:color w:val="000000"/>
          <w:sz w:val="24"/>
          <w:szCs w:val="24"/>
        </w:rPr>
        <w:t>http://www.iso.org/obp</w:t>
      </w:r>
      <w:r>
        <w:rPr>
          <w:color w:val="000000"/>
          <w:sz w:val="24"/>
          <w:szCs w:val="24"/>
        </w:rPr>
        <w:fldChar w:fldCharType="end"/>
      </w:r>
    </w:p>
    <w:p w14:paraId="6A558CD3">
      <w:pPr>
        <w:spacing w:line="360" w:lineRule="auto"/>
        <w:ind w:left="360" w:firstLine="480" w:firstLineChars="200"/>
        <w:rPr>
          <w:color w:val="000000"/>
          <w:sz w:val="24"/>
          <w:szCs w:val="24"/>
        </w:rPr>
      </w:pPr>
      <w:r>
        <w:rPr>
          <w:color w:val="000000"/>
          <w:sz w:val="24"/>
          <w:szCs w:val="24"/>
        </w:rPr>
        <w:t>IUPAC</w:t>
      </w:r>
      <w:r>
        <w:rPr>
          <w:rFonts w:hint="eastAsia"/>
          <w:color w:val="000000"/>
          <w:sz w:val="24"/>
          <w:szCs w:val="24"/>
        </w:rPr>
        <w:t>“</w:t>
      </w:r>
      <w:r>
        <w:rPr>
          <w:color w:val="000000"/>
          <w:sz w:val="24"/>
          <w:szCs w:val="24"/>
        </w:rPr>
        <w:t>金书</w:t>
      </w:r>
      <w:r>
        <w:rPr>
          <w:rFonts w:hint="eastAsia"/>
          <w:color w:val="000000"/>
          <w:sz w:val="24"/>
          <w:szCs w:val="24"/>
        </w:rPr>
        <w:t>”</w:t>
      </w:r>
      <w:r>
        <w:rPr>
          <w:color w:val="000000"/>
          <w:sz w:val="24"/>
          <w:szCs w:val="24"/>
        </w:rPr>
        <w:t xml:space="preserve">  </w:t>
      </w:r>
      <w:r>
        <w:fldChar w:fldCharType="begin"/>
      </w:r>
      <w:r>
        <w:instrText xml:space="preserve"> HYPERLINK "http://www.goldbook.iupac.org" </w:instrText>
      </w:r>
      <w:r>
        <w:fldChar w:fldCharType="separate"/>
      </w:r>
      <w:r>
        <w:rPr>
          <w:color w:val="000000"/>
          <w:sz w:val="24"/>
          <w:szCs w:val="24"/>
        </w:rPr>
        <w:t>http://www.goldbook.iupac.org</w:t>
      </w:r>
      <w:r>
        <w:rPr>
          <w:color w:val="000000"/>
          <w:sz w:val="24"/>
          <w:szCs w:val="24"/>
        </w:rPr>
        <w:fldChar w:fldCharType="end"/>
      </w:r>
    </w:p>
    <w:p w14:paraId="6F08608D">
      <w:pPr>
        <w:spacing w:line="360" w:lineRule="auto"/>
        <w:ind w:firstLine="480" w:firstLineChars="200"/>
        <w:rPr>
          <w:sz w:val="24"/>
          <w:szCs w:val="24"/>
        </w:rPr>
      </w:pPr>
    </w:p>
    <w:p w14:paraId="2F6D02A0">
      <w:pPr>
        <w:pStyle w:val="3"/>
        <w:rPr>
          <w:sz w:val="24"/>
          <w:szCs w:val="24"/>
        </w:rPr>
      </w:pPr>
      <w:bookmarkStart w:id="10" w:name="_Toc203749568"/>
      <w:r>
        <w:rPr>
          <w:sz w:val="24"/>
          <w:szCs w:val="24"/>
        </w:rPr>
        <w:t xml:space="preserve">4 </w:t>
      </w:r>
      <w:r>
        <w:rPr>
          <w:rFonts w:hint="eastAsia"/>
          <w:sz w:val="24"/>
          <w:szCs w:val="24"/>
        </w:rPr>
        <w:t xml:space="preserve"> 约定和符号</w:t>
      </w:r>
      <w:bookmarkEnd w:id="10"/>
    </w:p>
    <w:p w14:paraId="040A8247">
      <w:pPr>
        <w:pStyle w:val="56"/>
        <w:tabs>
          <w:tab w:val="left" w:pos="622"/>
        </w:tabs>
        <w:spacing w:line="360" w:lineRule="auto"/>
        <w:ind w:right="-92" w:rightChars="-44" w:firstLine="480"/>
        <w:rPr>
          <w:rFonts w:ascii="Times New Roman" w:hAnsi="Times New Roman"/>
          <w:color w:val="000000"/>
          <w:sz w:val="24"/>
          <w:szCs w:val="24"/>
        </w:rPr>
      </w:pPr>
      <w:r>
        <w:rPr>
          <w:rFonts w:hint="eastAsia" w:ascii="Times New Roman" w:hAnsi="Times New Roman"/>
          <w:color w:val="000000"/>
          <w:sz w:val="24"/>
          <w:szCs w:val="24"/>
        </w:rPr>
        <w:t>本规范</w:t>
      </w:r>
      <w:r>
        <w:rPr>
          <w:rFonts w:ascii="Times New Roman" w:hAnsi="Times New Roman"/>
          <w:color w:val="000000"/>
          <w:sz w:val="24"/>
          <w:szCs w:val="24"/>
        </w:rPr>
        <w:t>采用JCGM 100:2008、JCGM 101:2008和JCGM 102:2011中的约定和符号。</w:t>
      </w:r>
      <w:r>
        <w:rPr>
          <w:rFonts w:ascii="Times New Roman" w:hAnsi="Times New Roman"/>
          <w:color w:val="000000"/>
          <w:sz w:val="24"/>
          <w:szCs w:val="24"/>
          <w:highlight w:val="yellow"/>
        </w:rPr>
        <w:t>附</w:t>
      </w:r>
      <w:r>
        <w:rPr>
          <w:rFonts w:hint="eastAsia" w:ascii="Times New Roman" w:hAnsi="Times New Roman"/>
          <w:color w:val="000000"/>
          <w:sz w:val="24"/>
          <w:szCs w:val="24"/>
          <w:highlight w:val="yellow"/>
        </w:rPr>
        <w:t>录</w:t>
      </w:r>
      <w:r>
        <w:rPr>
          <w:rFonts w:ascii="Times New Roman" w:hAnsi="Times New Roman"/>
          <w:color w:val="000000"/>
          <w:sz w:val="24"/>
          <w:szCs w:val="24"/>
          <w:highlight w:val="yellow"/>
        </w:rPr>
        <w:t>A</w:t>
      </w:r>
      <w:r>
        <w:rPr>
          <w:rFonts w:ascii="Times New Roman" w:hAnsi="Times New Roman"/>
          <w:color w:val="000000"/>
          <w:sz w:val="24"/>
          <w:szCs w:val="24"/>
        </w:rPr>
        <w:t>对</w:t>
      </w:r>
      <w:r>
        <w:rPr>
          <w:rFonts w:hint="eastAsia" w:ascii="Times New Roman" w:hAnsi="Times New Roman"/>
          <w:color w:val="000000"/>
          <w:sz w:val="24"/>
          <w:szCs w:val="24"/>
        </w:rPr>
        <w:t>本规范</w:t>
      </w:r>
      <w:r>
        <w:rPr>
          <w:rFonts w:ascii="Times New Roman" w:hAnsi="Times New Roman"/>
          <w:color w:val="000000"/>
          <w:sz w:val="24"/>
          <w:szCs w:val="24"/>
        </w:rPr>
        <w:t>中使用的主要符号作了说明，其他符号和例子中</w:t>
      </w:r>
      <w:r>
        <w:rPr>
          <w:rFonts w:hint="eastAsia" w:ascii="Times New Roman" w:hAnsi="Times New Roman"/>
          <w:color w:val="000000"/>
          <w:sz w:val="24"/>
          <w:szCs w:val="24"/>
        </w:rPr>
        <w:t>使用</w:t>
      </w:r>
      <w:r>
        <w:rPr>
          <w:rFonts w:ascii="Times New Roman" w:hAnsi="Times New Roman"/>
          <w:color w:val="000000"/>
          <w:sz w:val="24"/>
          <w:szCs w:val="24"/>
        </w:rPr>
        <w:t>的符号在第一次出现时</w:t>
      </w:r>
      <w:r>
        <w:rPr>
          <w:rFonts w:hint="eastAsia" w:ascii="Times New Roman" w:hAnsi="Times New Roman"/>
          <w:color w:val="000000"/>
          <w:sz w:val="24"/>
          <w:szCs w:val="24"/>
        </w:rPr>
        <w:t>均</w:t>
      </w:r>
      <w:r>
        <w:rPr>
          <w:rFonts w:ascii="Times New Roman" w:hAnsi="Times New Roman"/>
          <w:color w:val="000000"/>
          <w:sz w:val="24"/>
          <w:szCs w:val="24"/>
        </w:rPr>
        <w:t>有解释。</w:t>
      </w:r>
    </w:p>
    <w:p w14:paraId="2234A294">
      <w:pPr>
        <w:pStyle w:val="56"/>
        <w:tabs>
          <w:tab w:val="left" w:pos="622"/>
        </w:tabs>
        <w:spacing w:line="360" w:lineRule="auto"/>
        <w:ind w:right="-92" w:rightChars="-44" w:firstLine="480"/>
        <w:rPr>
          <w:rFonts w:ascii="Times New Roman" w:hAnsi="Times New Roman"/>
          <w:color w:val="000000"/>
          <w:sz w:val="24"/>
          <w:szCs w:val="24"/>
        </w:rPr>
      </w:pPr>
      <w:r>
        <w:rPr>
          <w:rFonts w:hint="eastAsia" w:ascii="Times New Roman" w:hAnsi="Times New Roman"/>
          <w:color w:val="000000"/>
          <w:sz w:val="24"/>
          <w:szCs w:val="24"/>
        </w:rPr>
        <w:t>本规范</w:t>
      </w:r>
      <w:r>
        <w:rPr>
          <w:rFonts w:ascii="Times New Roman" w:hAnsi="Times New Roman"/>
          <w:color w:val="000000"/>
          <w:sz w:val="24"/>
          <w:szCs w:val="24"/>
        </w:rPr>
        <w:t>大多数例子中的数值都</w:t>
      </w:r>
      <w:r>
        <w:rPr>
          <w:rFonts w:hint="eastAsia" w:ascii="Times New Roman" w:hAnsi="Times New Roman"/>
          <w:color w:val="000000"/>
          <w:sz w:val="24"/>
          <w:szCs w:val="24"/>
        </w:rPr>
        <w:t>根据应用进行了适当的</w:t>
      </w:r>
      <w:r>
        <w:rPr>
          <w:rFonts w:ascii="Times New Roman" w:hAnsi="Times New Roman"/>
          <w:color w:val="000000"/>
          <w:sz w:val="24"/>
          <w:szCs w:val="24"/>
        </w:rPr>
        <w:t>取整。由于取整的缘故，给出的</w:t>
      </w:r>
      <w:r>
        <w:rPr>
          <w:rFonts w:hint="eastAsia" w:ascii="Times New Roman" w:hAnsi="Times New Roman"/>
          <w:color w:val="000000"/>
          <w:sz w:val="24"/>
          <w:szCs w:val="24"/>
        </w:rPr>
        <w:t>数</w:t>
      </w:r>
      <w:r>
        <w:rPr>
          <w:rFonts w:ascii="Times New Roman" w:hAnsi="Times New Roman"/>
          <w:color w:val="000000"/>
          <w:sz w:val="24"/>
          <w:szCs w:val="24"/>
        </w:rPr>
        <w:t>值之间常常存在不一致性。例如，8.1.6例子中</w:t>
      </w:r>
      <w:r>
        <w:rPr>
          <w:rFonts w:hint="eastAsia" w:ascii="Times New Roman" w:hAnsi="Times New Roman"/>
          <w:color w:val="000000"/>
          <w:sz w:val="24"/>
          <w:szCs w:val="24"/>
        </w:rPr>
        <w:t>给出</w:t>
      </w:r>
      <w:r>
        <w:rPr>
          <w:rFonts w:ascii="Times New Roman" w:hAnsi="Times New Roman"/>
          <w:color w:val="000000"/>
          <w:sz w:val="24"/>
          <w:szCs w:val="24"/>
        </w:rPr>
        <w:t>的相关系数</w:t>
      </w:r>
      <w:r>
        <w:rPr>
          <w:rFonts w:ascii="Times New Roman" w:hAnsi="Times New Roman"/>
          <w:color w:val="000000"/>
          <w:sz w:val="24"/>
          <w:szCs w:val="24"/>
        </w:rPr>
        <w:sym w:font="Symbol" w:char="F02D"/>
      </w:r>
      <w:r>
        <w:rPr>
          <w:rFonts w:ascii="Times New Roman" w:hAnsi="Times New Roman"/>
          <w:color w:val="000000"/>
          <w:sz w:val="24"/>
          <w:szCs w:val="24"/>
        </w:rPr>
        <w:t>0.817</w:t>
      </w:r>
      <w:r>
        <w:rPr>
          <w:rFonts w:hint="eastAsia" w:ascii="Times New Roman" w:hAnsi="Times New Roman"/>
          <w:color w:val="000000"/>
          <w:sz w:val="24"/>
          <w:szCs w:val="24"/>
        </w:rPr>
        <w:t>，</w:t>
      </w:r>
      <w:r>
        <w:rPr>
          <w:rFonts w:ascii="Times New Roman" w:hAnsi="Times New Roman"/>
          <w:color w:val="000000"/>
          <w:sz w:val="24"/>
          <w:szCs w:val="24"/>
        </w:rPr>
        <w:t>是</w:t>
      </w:r>
      <w:r>
        <w:rPr>
          <w:rFonts w:hint="eastAsia" w:ascii="Times New Roman" w:hAnsi="Times New Roman"/>
          <w:color w:val="000000"/>
          <w:sz w:val="24"/>
          <w:szCs w:val="24"/>
        </w:rPr>
        <w:t>采用计算机默认数值表示方法，计算</w:t>
      </w:r>
      <w:r>
        <w:rPr>
          <w:rFonts w:ascii="Times New Roman" w:hAnsi="Times New Roman"/>
          <w:color w:val="000000"/>
          <w:sz w:val="24"/>
          <w:szCs w:val="24"/>
        </w:rPr>
        <w:t>两个标准不确定度和一个协方差得到的</w:t>
      </w:r>
      <w:r>
        <w:rPr>
          <w:rFonts w:hint="eastAsia" w:ascii="Times New Roman" w:hAnsi="Times New Roman"/>
          <w:color w:val="000000"/>
          <w:sz w:val="24"/>
          <w:szCs w:val="24"/>
        </w:rPr>
        <w:t>，假若改变计算机数值表示为3</w:t>
      </w:r>
      <w:r>
        <w:rPr>
          <w:rFonts w:ascii="Times New Roman" w:hAnsi="Times New Roman"/>
          <w:color w:val="000000"/>
          <w:sz w:val="24"/>
          <w:szCs w:val="24"/>
        </w:rPr>
        <w:t>位有效数字计算</w:t>
      </w:r>
      <w:r>
        <w:rPr>
          <w:rFonts w:hint="eastAsia" w:ascii="Times New Roman" w:hAnsi="Times New Roman"/>
          <w:color w:val="000000"/>
          <w:sz w:val="24"/>
          <w:szCs w:val="24"/>
        </w:rPr>
        <w:t>，那么</w:t>
      </w:r>
      <w:r>
        <w:rPr>
          <w:rFonts w:ascii="Times New Roman" w:hAnsi="Times New Roman"/>
          <w:color w:val="000000"/>
          <w:sz w:val="24"/>
          <w:szCs w:val="24"/>
        </w:rPr>
        <w:t>其值修正到小数点后三位将是</w:t>
      </w:r>
      <w:r>
        <w:rPr>
          <w:rFonts w:ascii="Times New Roman" w:hAnsi="Times New Roman"/>
          <w:color w:val="000000"/>
          <w:sz w:val="24"/>
          <w:szCs w:val="24"/>
        </w:rPr>
        <w:sym w:font="Symbol" w:char="F02D"/>
      </w:r>
      <w:r>
        <w:rPr>
          <w:rFonts w:ascii="Times New Roman" w:hAnsi="Times New Roman"/>
          <w:color w:val="000000"/>
          <w:sz w:val="24"/>
          <w:szCs w:val="24"/>
        </w:rPr>
        <w:t>0.822。</w:t>
      </w:r>
    </w:p>
    <w:p w14:paraId="584DD7DD">
      <w:pPr>
        <w:pStyle w:val="3"/>
        <w:rPr>
          <w:sz w:val="24"/>
          <w:szCs w:val="24"/>
        </w:rPr>
      </w:pPr>
      <w:bookmarkStart w:id="11" w:name="_Toc239325840"/>
      <w:bookmarkStart w:id="12" w:name="_Toc203749569"/>
      <w:r>
        <w:rPr>
          <w:rFonts w:hint="eastAsia"/>
          <w:kern w:val="0"/>
          <w:sz w:val="24"/>
          <w:szCs w:val="24"/>
        </w:rPr>
        <w:t>5</w:t>
      </w:r>
      <w:r>
        <w:rPr>
          <w:kern w:val="0"/>
          <w:sz w:val="24"/>
          <w:szCs w:val="24"/>
        </w:rPr>
        <w:t xml:space="preserve"> </w:t>
      </w:r>
      <w:bookmarkEnd w:id="11"/>
      <w:bookmarkStart w:id="13" w:name="_Toc239325841"/>
      <w:bookmarkStart w:id="14" w:name="_Toc9751360"/>
      <w:r>
        <w:rPr>
          <w:rFonts w:hint="eastAsia"/>
          <w:kern w:val="0"/>
          <w:sz w:val="24"/>
          <w:szCs w:val="24"/>
        </w:rPr>
        <w:t xml:space="preserve"> </w:t>
      </w:r>
      <w:r>
        <w:rPr>
          <w:rFonts w:hint="eastAsia"/>
          <w:sz w:val="24"/>
          <w:szCs w:val="24"/>
        </w:rPr>
        <w:t>基本原则</w:t>
      </w:r>
      <w:bookmarkEnd w:id="12"/>
    </w:p>
    <w:p w14:paraId="3D5F19CB">
      <w:pPr>
        <w:tabs>
          <w:tab w:val="left" w:pos="910"/>
        </w:tabs>
        <w:spacing w:line="360" w:lineRule="auto"/>
        <w:rPr>
          <w:color w:val="000000"/>
          <w:sz w:val="24"/>
          <w:szCs w:val="24"/>
        </w:rPr>
      </w:pPr>
      <w:r>
        <w:rPr>
          <w:rFonts w:hint="eastAsia"/>
          <w:color w:val="000000"/>
          <w:sz w:val="24"/>
          <w:szCs w:val="24"/>
        </w:rPr>
        <w:t>5.1 在很</w:t>
      </w:r>
      <w:r>
        <w:rPr>
          <w:color w:val="000000"/>
          <w:sz w:val="24"/>
          <w:szCs w:val="24"/>
        </w:rPr>
        <w:t>多情况下</w:t>
      </w:r>
      <w:r>
        <w:rPr>
          <w:rFonts w:hint="eastAsia"/>
          <w:color w:val="000000"/>
          <w:sz w:val="24"/>
          <w:szCs w:val="24"/>
        </w:rPr>
        <w:t>，</w:t>
      </w:r>
      <w:r>
        <w:rPr>
          <w:color w:val="000000"/>
          <w:sz w:val="24"/>
          <w:szCs w:val="24"/>
        </w:rPr>
        <w:t>被测量（见JCGM 200:2012的2.3）不是直接测得的，而是由其他量（见JCGM 200:2012的1.1）间接确定的，被测量与这些量之间通过一个</w:t>
      </w:r>
      <w:r>
        <w:rPr>
          <w:rFonts w:hint="eastAsia"/>
          <w:color w:val="000000"/>
          <w:sz w:val="24"/>
          <w:szCs w:val="24"/>
        </w:rPr>
        <w:t>诸如</w:t>
      </w:r>
      <w:r>
        <w:rPr>
          <w:color w:val="000000"/>
          <w:sz w:val="24"/>
          <w:szCs w:val="24"/>
        </w:rPr>
        <w:t>5.2中式(1)</w:t>
      </w:r>
      <w:r>
        <w:rPr>
          <w:rFonts w:hint="eastAsia"/>
          <w:color w:val="000000"/>
          <w:sz w:val="24"/>
          <w:szCs w:val="24"/>
        </w:rPr>
        <w:t>的</w:t>
      </w:r>
      <w:r>
        <w:rPr>
          <w:color w:val="000000"/>
          <w:sz w:val="24"/>
          <w:szCs w:val="24"/>
        </w:rPr>
        <w:t>测量模型（见JCGM 200:2012的2.48）关联起来。测量模型是一个或一组数学表达式（见JCGM 100:2008的4.1.2），包含所有已知的测量中涉及的量。通过测量模型</w:t>
      </w:r>
      <w:r>
        <w:rPr>
          <w:rFonts w:hint="eastAsia"/>
          <w:color w:val="000000"/>
          <w:sz w:val="24"/>
          <w:szCs w:val="24"/>
        </w:rPr>
        <w:t>，</w:t>
      </w:r>
      <w:r>
        <w:rPr>
          <w:color w:val="000000"/>
          <w:sz w:val="24"/>
          <w:szCs w:val="24"/>
        </w:rPr>
        <w:t>可以</w:t>
      </w:r>
      <w:r>
        <w:rPr>
          <w:rFonts w:hint="eastAsia"/>
          <w:color w:val="000000"/>
          <w:sz w:val="24"/>
          <w:szCs w:val="24"/>
        </w:rPr>
        <w:t>获得</w:t>
      </w:r>
      <w:r>
        <w:rPr>
          <w:color w:val="000000"/>
          <w:sz w:val="24"/>
          <w:szCs w:val="24"/>
        </w:rPr>
        <w:t>被测量的值（见JCGM 200:2012的1.19）</w:t>
      </w:r>
      <w:r>
        <w:rPr>
          <w:rFonts w:hint="eastAsia"/>
          <w:color w:val="000000"/>
          <w:sz w:val="24"/>
          <w:szCs w:val="24"/>
        </w:rPr>
        <w:t>，并</w:t>
      </w:r>
      <w:r>
        <w:rPr>
          <w:color w:val="000000"/>
          <w:sz w:val="24"/>
          <w:szCs w:val="24"/>
        </w:rPr>
        <w:t>评定</w:t>
      </w:r>
      <w:r>
        <w:rPr>
          <w:rFonts w:hint="eastAsia"/>
          <w:color w:val="000000"/>
          <w:sz w:val="24"/>
          <w:szCs w:val="24"/>
        </w:rPr>
        <w:t>其</w:t>
      </w:r>
      <w:r>
        <w:rPr>
          <w:color w:val="000000"/>
          <w:sz w:val="24"/>
          <w:szCs w:val="24"/>
        </w:rPr>
        <w:t>标准不确定度。测量模型可以全部或部分地以算法的形式来规定。与被测量有关的量构成</w:t>
      </w:r>
      <w:r>
        <w:rPr>
          <w:rFonts w:hint="eastAsia"/>
          <w:color w:val="000000"/>
          <w:sz w:val="24"/>
          <w:szCs w:val="24"/>
        </w:rPr>
        <w:t>了</w:t>
      </w:r>
      <w:r>
        <w:rPr>
          <w:color w:val="000000"/>
          <w:sz w:val="24"/>
          <w:szCs w:val="24"/>
        </w:rPr>
        <w:t>测量模型中的输入量（见JCGM 200:2012的2.50），而被测量则构成输出量（见JCGM 200:2012的2.51）。</w:t>
      </w:r>
    </w:p>
    <w:p w14:paraId="046D58CA">
      <w:pPr>
        <w:tabs>
          <w:tab w:val="left" w:pos="910"/>
        </w:tabs>
        <w:spacing w:line="360" w:lineRule="auto"/>
        <w:rPr>
          <w:color w:val="000000"/>
          <w:sz w:val="24"/>
          <w:szCs w:val="24"/>
        </w:rPr>
      </w:pPr>
      <w:r>
        <w:rPr>
          <w:color w:val="000000"/>
          <w:sz w:val="24"/>
          <w:szCs w:val="24"/>
        </w:rPr>
        <w:t>5.2 许多测量是通过</w:t>
      </w:r>
      <w:r>
        <w:rPr>
          <w:i/>
          <w:iCs/>
          <w:color w:val="000000"/>
          <w:sz w:val="24"/>
          <w:szCs w:val="24"/>
        </w:rPr>
        <w:t>N</w:t>
      </w:r>
      <w:r>
        <w:rPr>
          <w:color w:val="000000"/>
          <w:sz w:val="24"/>
          <w:szCs w:val="24"/>
        </w:rPr>
        <w:t>个实值输入量</w:t>
      </w:r>
      <w:bookmarkStart w:id="15" w:name="OLE_LINK1"/>
      <w:r>
        <w:rPr>
          <w:i/>
          <w:iCs/>
          <w:color w:val="000000"/>
          <w:sz w:val="24"/>
          <w:szCs w:val="24"/>
        </w:rPr>
        <w:t>X</w:t>
      </w:r>
      <w:r>
        <w:rPr>
          <w:color w:val="000000"/>
          <w:sz w:val="24"/>
          <w:szCs w:val="24"/>
          <w:vertAlign w:val="subscript"/>
        </w:rPr>
        <w:t>1</w:t>
      </w:r>
      <w:r>
        <w:rPr>
          <w:color w:val="000000"/>
          <w:sz w:val="24"/>
          <w:szCs w:val="24"/>
        </w:rPr>
        <w:t xml:space="preserve">, . . . , </w:t>
      </w:r>
      <w:r>
        <w:rPr>
          <w:i/>
          <w:iCs/>
          <w:color w:val="000000"/>
          <w:sz w:val="24"/>
          <w:szCs w:val="24"/>
        </w:rPr>
        <w:t>X</w:t>
      </w:r>
      <w:r>
        <w:rPr>
          <w:i/>
          <w:iCs/>
          <w:color w:val="000000"/>
          <w:sz w:val="24"/>
          <w:szCs w:val="24"/>
          <w:vertAlign w:val="subscript"/>
        </w:rPr>
        <w:t>N</w:t>
      </w:r>
      <w:bookmarkEnd w:id="15"/>
      <w:r>
        <w:rPr>
          <w:color w:val="000000"/>
          <w:sz w:val="24"/>
          <w:szCs w:val="24"/>
        </w:rPr>
        <w:t>和</w:t>
      </w:r>
      <w:r>
        <w:rPr>
          <w:rFonts w:hint="eastAsia"/>
          <w:color w:val="000000"/>
          <w:sz w:val="24"/>
          <w:szCs w:val="24"/>
        </w:rPr>
        <w:t>单</w:t>
      </w:r>
      <w:r>
        <w:rPr>
          <w:color w:val="000000"/>
          <w:sz w:val="24"/>
          <w:szCs w:val="24"/>
        </w:rPr>
        <w:t>个实值输出量（或被测量）</w:t>
      </w:r>
      <w:r>
        <w:rPr>
          <w:i/>
          <w:iCs/>
          <w:color w:val="000000"/>
          <w:sz w:val="24"/>
          <w:szCs w:val="24"/>
        </w:rPr>
        <w:t>Y</w:t>
      </w:r>
      <w:r>
        <w:rPr>
          <w:color w:val="000000"/>
          <w:sz w:val="24"/>
          <w:szCs w:val="24"/>
        </w:rPr>
        <w:t>之间的一个实函数关系</w:t>
      </w:r>
      <w:r>
        <w:rPr>
          <w:i/>
          <w:iCs/>
          <w:color w:val="000000"/>
          <w:sz w:val="24"/>
          <w:szCs w:val="24"/>
        </w:rPr>
        <w:t>f</w:t>
      </w:r>
      <w:r>
        <w:rPr>
          <w:color w:val="000000"/>
          <w:sz w:val="24"/>
          <w:szCs w:val="24"/>
        </w:rPr>
        <w:t>来建模的，形式</w:t>
      </w:r>
      <w:r>
        <w:rPr>
          <w:rFonts w:hint="eastAsia"/>
          <w:color w:val="000000"/>
          <w:sz w:val="24"/>
          <w:szCs w:val="24"/>
        </w:rPr>
        <w:t>如下</w:t>
      </w:r>
      <w:r>
        <w:rPr>
          <w:color w:val="000000"/>
          <w:sz w:val="24"/>
          <w:szCs w:val="24"/>
        </w:rPr>
        <w:t>：</w:t>
      </w:r>
    </w:p>
    <w:p w14:paraId="71F40144">
      <w:pPr>
        <w:tabs>
          <w:tab w:val="left" w:pos="8266"/>
        </w:tabs>
        <w:spacing w:line="360" w:lineRule="auto"/>
        <w:ind w:firstLine="480" w:firstLineChars="200"/>
        <w:jc w:val="right"/>
        <w:rPr>
          <w:color w:val="000000"/>
          <w:sz w:val="24"/>
          <w:szCs w:val="24"/>
        </w:rPr>
      </w:pPr>
      <w:r>
        <w:rPr>
          <w:i/>
          <w:iCs/>
          <w:color w:val="000000"/>
          <w:sz w:val="24"/>
          <w:szCs w:val="24"/>
        </w:rPr>
        <w:t>Y</w:t>
      </w:r>
      <w:r>
        <w:rPr>
          <w:color w:val="000000"/>
          <w:sz w:val="24"/>
          <w:szCs w:val="24"/>
        </w:rPr>
        <w:t xml:space="preserve"> = </w:t>
      </w:r>
      <w:r>
        <w:rPr>
          <w:i/>
          <w:iCs/>
          <w:color w:val="000000"/>
          <w:sz w:val="24"/>
          <w:szCs w:val="24"/>
        </w:rPr>
        <w:t>f</w:t>
      </w:r>
      <w:r>
        <w:rPr>
          <w:color w:val="000000"/>
          <w:sz w:val="24"/>
          <w:szCs w:val="24"/>
        </w:rPr>
        <w:t xml:space="preserve"> (</w:t>
      </w:r>
      <w:r>
        <w:rPr>
          <w:i/>
          <w:iCs/>
          <w:color w:val="000000"/>
          <w:sz w:val="24"/>
          <w:szCs w:val="24"/>
        </w:rPr>
        <w:t>X</w:t>
      </w:r>
      <w:r>
        <w:rPr>
          <w:color w:val="000000"/>
          <w:sz w:val="24"/>
          <w:szCs w:val="24"/>
          <w:vertAlign w:val="subscript"/>
        </w:rPr>
        <w:t>1</w:t>
      </w:r>
      <w:r>
        <w:rPr>
          <w:i/>
          <w:iCs/>
          <w:color w:val="000000"/>
          <w:sz w:val="24"/>
          <w:szCs w:val="24"/>
        </w:rPr>
        <w:t>, . . . , X</w:t>
      </w:r>
      <w:r>
        <w:rPr>
          <w:i/>
          <w:iCs/>
          <w:color w:val="000000"/>
          <w:sz w:val="24"/>
          <w:szCs w:val="24"/>
          <w:vertAlign w:val="subscript"/>
        </w:rPr>
        <w:t>N</w:t>
      </w:r>
      <w:r>
        <w:rPr>
          <w:color w:val="000000"/>
          <w:sz w:val="24"/>
          <w:szCs w:val="24"/>
          <w:vertAlign w:val="subscript"/>
        </w:rPr>
        <w:t xml:space="preserve"> </w:t>
      </w:r>
      <w:r>
        <w:rPr>
          <w:color w:val="000000"/>
          <w:sz w:val="24"/>
          <w:szCs w:val="24"/>
        </w:rPr>
        <w:t>)</w:t>
      </w:r>
      <w:r>
        <w:rPr>
          <w:rFonts w:hint="eastAsia"/>
          <w:color w:val="000000"/>
          <w:sz w:val="24"/>
          <w:szCs w:val="24"/>
        </w:rPr>
        <w:t xml:space="preserve">                                            </w:t>
      </w:r>
      <w:r>
        <w:rPr>
          <w:color w:val="000000"/>
          <w:sz w:val="24"/>
          <w:szCs w:val="24"/>
        </w:rPr>
        <w:t>(1)</w:t>
      </w:r>
    </w:p>
    <w:p w14:paraId="38E17D46">
      <w:pPr>
        <w:pStyle w:val="9"/>
        <w:spacing w:after="0" w:line="360" w:lineRule="auto"/>
        <w:ind w:firstLine="480" w:firstLineChars="200"/>
        <w:jc w:val="both"/>
        <w:rPr>
          <w:color w:val="000000"/>
          <w:sz w:val="24"/>
          <w:szCs w:val="24"/>
        </w:rPr>
      </w:pPr>
      <w:r>
        <w:rPr>
          <w:color w:val="000000"/>
          <w:sz w:val="24"/>
          <w:szCs w:val="24"/>
        </w:rPr>
        <w:t>这种简单</w:t>
      </w:r>
      <w:r>
        <w:rPr>
          <w:rFonts w:hint="eastAsia"/>
          <w:color w:val="000000"/>
          <w:sz w:val="24"/>
          <w:szCs w:val="24"/>
        </w:rPr>
        <w:t>的</w:t>
      </w:r>
      <w:r>
        <w:rPr>
          <w:color w:val="000000"/>
          <w:sz w:val="24"/>
          <w:szCs w:val="24"/>
        </w:rPr>
        <w:t>形式称</w:t>
      </w:r>
      <w:r>
        <w:rPr>
          <w:rFonts w:hint="eastAsia"/>
          <w:color w:val="000000"/>
          <w:sz w:val="24"/>
          <w:szCs w:val="24"/>
        </w:rPr>
        <w:t>之</w:t>
      </w:r>
      <w:r>
        <w:rPr>
          <w:color w:val="000000"/>
          <w:sz w:val="24"/>
          <w:szCs w:val="24"/>
        </w:rPr>
        <w:t>为实显式单变量测量模型。实是</w:t>
      </w:r>
      <w:r>
        <w:rPr>
          <w:rFonts w:hint="eastAsia"/>
          <w:color w:val="000000"/>
          <w:sz w:val="24"/>
          <w:szCs w:val="24"/>
        </w:rPr>
        <w:t>指</w:t>
      </w:r>
      <w:r>
        <w:rPr>
          <w:color w:val="000000"/>
          <w:sz w:val="24"/>
          <w:szCs w:val="24"/>
        </w:rPr>
        <w:t>所有涉及的量都取实</w:t>
      </w:r>
      <w:r>
        <w:rPr>
          <w:rFonts w:hint="eastAsia"/>
          <w:color w:val="000000"/>
          <w:sz w:val="24"/>
          <w:szCs w:val="24"/>
        </w:rPr>
        <w:t>数</w:t>
      </w:r>
      <w:r>
        <w:rPr>
          <w:color w:val="000000"/>
          <w:sz w:val="24"/>
          <w:szCs w:val="24"/>
        </w:rPr>
        <w:t>值（而不是复</w:t>
      </w:r>
      <w:r>
        <w:rPr>
          <w:rFonts w:hint="eastAsia"/>
          <w:color w:val="000000"/>
          <w:sz w:val="24"/>
          <w:szCs w:val="24"/>
        </w:rPr>
        <w:t>数</w:t>
      </w:r>
      <w:r>
        <w:rPr>
          <w:color w:val="000000"/>
          <w:sz w:val="24"/>
          <w:szCs w:val="24"/>
        </w:rPr>
        <w:t>值），显式是</w:t>
      </w:r>
      <w:r>
        <w:rPr>
          <w:rFonts w:hint="eastAsia"/>
          <w:color w:val="000000"/>
          <w:sz w:val="24"/>
          <w:szCs w:val="24"/>
        </w:rPr>
        <w:t>指</w:t>
      </w:r>
      <w:r>
        <w:rPr>
          <w:color w:val="000000"/>
          <w:sz w:val="24"/>
          <w:szCs w:val="24"/>
        </w:rPr>
        <w:t>可以直接</w:t>
      </w:r>
      <w:r>
        <w:rPr>
          <w:rFonts w:hint="eastAsia"/>
          <w:color w:val="000000"/>
          <w:sz w:val="24"/>
          <w:szCs w:val="24"/>
        </w:rPr>
        <w:t>通过</w:t>
      </w:r>
      <w:r>
        <w:rPr>
          <w:i/>
          <w:iCs/>
          <w:color w:val="000000"/>
          <w:sz w:val="24"/>
          <w:szCs w:val="24"/>
        </w:rPr>
        <w:t>X</w:t>
      </w:r>
      <w:r>
        <w:rPr>
          <w:color w:val="000000"/>
          <w:sz w:val="24"/>
          <w:szCs w:val="24"/>
          <w:vertAlign w:val="subscript"/>
        </w:rPr>
        <w:t>1</w:t>
      </w:r>
      <w:r>
        <w:rPr>
          <w:color w:val="000000"/>
          <w:sz w:val="24"/>
          <w:szCs w:val="24"/>
        </w:rPr>
        <w:t xml:space="preserve">, . . . , </w:t>
      </w:r>
      <w:r>
        <w:rPr>
          <w:i/>
          <w:iCs/>
          <w:color w:val="000000"/>
          <w:sz w:val="24"/>
          <w:szCs w:val="24"/>
        </w:rPr>
        <w:t>X</w:t>
      </w:r>
      <w:r>
        <w:rPr>
          <w:i/>
          <w:iCs/>
          <w:color w:val="000000"/>
          <w:sz w:val="24"/>
          <w:szCs w:val="24"/>
          <w:vertAlign w:val="subscript"/>
        </w:rPr>
        <w:t>N</w:t>
      </w:r>
      <w:r>
        <w:rPr>
          <w:color w:val="000000"/>
          <w:sz w:val="24"/>
          <w:szCs w:val="24"/>
        </w:rPr>
        <w:t>的给定值计算出</w:t>
      </w:r>
      <w:r>
        <w:rPr>
          <w:i/>
          <w:iCs/>
          <w:color w:val="000000"/>
          <w:sz w:val="24"/>
          <w:szCs w:val="24"/>
        </w:rPr>
        <w:t>Y</w:t>
      </w:r>
      <w:r>
        <w:rPr>
          <w:color w:val="000000"/>
          <w:sz w:val="24"/>
          <w:szCs w:val="24"/>
        </w:rPr>
        <w:t>的值，单变量是</w:t>
      </w:r>
      <w:r>
        <w:rPr>
          <w:rFonts w:hint="eastAsia"/>
          <w:color w:val="000000"/>
          <w:sz w:val="24"/>
          <w:szCs w:val="24"/>
        </w:rPr>
        <w:t>指</w:t>
      </w:r>
      <w:r>
        <w:rPr>
          <w:i/>
          <w:iCs/>
          <w:color w:val="000000"/>
          <w:sz w:val="24"/>
          <w:szCs w:val="24"/>
        </w:rPr>
        <w:t>Y</w:t>
      </w:r>
      <w:r>
        <w:rPr>
          <w:color w:val="000000"/>
          <w:sz w:val="24"/>
          <w:szCs w:val="24"/>
        </w:rPr>
        <w:t>是单个标量。然而，这种形式并</w:t>
      </w:r>
      <w:r>
        <w:rPr>
          <w:rFonts w:hint="eastAsia"/>
          <w:color w:val="000000"/>
          <w:sz w:val="24"/>
          <w:szCs w:val="24"/>
        </w:rPr>
        <w:t>非</w:t>
      </w:r>
      <w:r>
        <w:rPr>
          <w:color w:val="000000"/>
          <w:sz w:val="24"/>
          <w:szCs w:val="24"/>
        </w:rPr>
        <w:t>适用于所有测量。当涉及复</w:t>
      </w:r>
      <w:r>
        <w:rPr>
          <w:rFonts w:hint="eastAsia"/>
          <w:color w:val="000000"/>
          <w:sz w:val="24"/>
          <w:szCs w:val="24"/>
        </w:rPr>
        <w:t>数</w:t>
      </w:r>
      <w:r>
        <w:rPr>
          <w:color w:val="000000"/>
          <w:sz w:val="24"/>
          <w:szCs w:val="24"/>
        </w:rPr>
        <w:t>值量时（见JCGM 102:2011的3.2），测量模型可以是复数的；当不能直接由</w:t>
      </w:r>
      <w:r>
        <w:rPr>
          <w:i/>
          <w:iCs/>
          <w:color w:val="000000"/>
          <w:sz w:val="24"/>
          <w:szCs w:val="24"/>
        </w:rPr>
        <w:t>X</w:t>
      </w:r>
      <w:r>
        <w:rPr>
          <w:i/>
          <w:iCs/>
          <w:color w:val="000000"/>
          <w:sz w:val="24"/>
          <w:szCs w:val="24"/>
          <w:vertAlign w:val="subscript"/>
        </w:rPr>
        <w:t>1</w:t>
      </w:r>
      <w:r>
        <w:rPr>
          <w:i/>
          <w:iCs/>
          <w:color w:val="000000"/>
          <w:sz w:val="24"/>
          <w:szCs w:val="24"/>
        </w:rPr>
        <w:t>, . . . , X</w:t>
      </w:r>
      <w:r>
        <w:rPr>
          <w:i/>
          <w:iCs/>
          <w:color w:val="000000"/>
          <w:sz w:val="24"/>
          <w:szCs w:val="24"/>
          <w:vertAlign w:val="subscript"/>
        </w:rPr>
        <w:t>N</w:t>
      </w:r>
      <w:r>
        <w:rPr>
          <w:color w:val="000000"/>
          <w:sz w:val="24"/>
          <w:szCs w:val="24"/>
        </w:rPr>
        <w:t>的给定值确定</w:t>
      </w:r>
      <w:r>
        <w:rPr>
          <w:i/>
          <w:iCs/>
          <w:color w:val="000000"/>
          <w:sz w:val="24"/>
          <w:szCs w:val="24"/>
        </w:rPr>
        <w:t>Y</w:t>
      </w:r>
      <w:r>
        <w:rPr>
          <w:color w:val="000000"/>
          <w:sz w:val="24"/>
          <w:szCs w:val="24"/>
        </w:rPr>
        <w:t>的值时（见13.5），</w:t>
      </w:r>
      <w:r>
        <w:rPr>
          <w:rFonts w:hint="eastAsia"/>
          <w:color w:val="000000"/>
          <w:sz w:val="24"/>
          <w:szCs w:val="24"/>
        </w:rPr>
        <w:t>模型</w:t>
      </w:r>
      <w:r>
        <w:rPr>
          <w:color w:val="000000"/>
          <w:sz w:val="24"/>
          <w:szCs w:val="24"/>
        </w:rPr>
        <w:t>可以是隐式</w:t>
      </w:r>
      <w:r>
        <w:rPr>
          <w:rFonts w:hint="eastAsia"/>
          <w:color w:val="000000"/>
          <w:sz w:val="24"/>
          <w:szCs w:val="24"/>
        </w:rPr>
        <w:t>模型</w:t>
      </w:r>
      <w:r>
        <w:rPr>
          <w:color w:val="000000"/>
          <w:sz w:val="24"/>
          <w:szCs w:val="24"/>
        </w:rPr>
        <w:t>；当包含一个以上的被测量，即</w:t>
      </w:r>
      <w:r>
        <w:rPr>
          <w:i/>
          <w:iCs/>
          <w:color w:val="000000"/>
          <w:sz w:val="24"/>
          <w:szCs w:val="24"/>
        </w:rPr>
        <w:t>Y</w:t>
      </w:r>
      <w:r>
        <w:rPr>
          <w:color w:val="000000"/>
          <w:sz w:val="24"/>
          <w:szCs w:val="24"/>
          <w:vertAlign w:val="subscript"/>
        </w:rPr>
        <w:t>1</w:t>
      </w:r>
      <w:r>
        <w:rPr>
          <w:color w:val="000000"/>
          <w:sz w:val="24"/>
          <w:szCs w:val="24"/>
        </w:rPr>
        <w:t xml:space="preserve">, . . . , </w:t>
      </w:r>
      <w:r>
        <w:rPr>
          <w:i/>
          <w:iCs/>
          <w:color w:val="000000"/>
          <w:sz w:val="24"/>
          <w:szCs w:val="24"/>
        </w:rPr>
        <w:t>Y</w:t>
      </w:r>
      <w:r>
        <w:rPr>
          <w:i/>
          <w:iCs/>
          <w:color w:val="000000"/>
          <w:sz w:val="24"/>
          <w:szCs w:val="24"/>
          <w:vertAlign w:val="subscript"/>
        </w:rPr>
        <w:t>m</w:t>
      </w:r>
      <w:r>
        <w:rPr>
          <w:color w:val="000000"/>
          <w:sz w:val="24"/>
          <w:szCs w:val="24"/>
        </w:rPr>
        <w:t>时，</w:t>
      </w:r>
      <w:r>
        <w:rPr>
          <w:rFonts w:hint="eastAsia"/>
          <w:color w:val="000000"/>
          <w:sz w:val="24"/>
          <w:szCs w:val="24"/>
        </w:rPr>
        <w:t>模型</w:t>
      </w:r>
      <w:r>
        <w:rPr>
          <w:color w:val="000000"/>
          <w:sz w:val="24"/>
          <w:szCs w:val="24"/>
        </w:rPr>
        <w:t>也可以是多变量</w:t>
      </w:r>
      <w:r>
        <w:rPr>
          <w:rFonts w:hint="eastAsia"/>
          <w:color w:val="000000"/>
          <w:sz w:val="24"/>
          <w:szCs w:val="24"/>
        </w:rPr>
        <w:t>模型</w:t>
      </w:r>
      <w:r>
        <w:rPr>
          <w:color w:val="000000"/>
          <w:sz w:val="24"/>
          <w:szCs w:val="24"/>
        </w:rPr>
        <w:t>。更多信息，请参见13.4和JCGM 102:2011。</w:t>
      </w:r>
    </w:p>
    <w:p w14:paraId="3D8FABBD">
      <w:pPr>
        <w:spacing w:line="360" w:lineRule="auto"/>
        <w:ind w:firstLine="482" w:firstLineChars="200"/>
        <w:rPr>
          <w:b/>
          <w:bCs/>
          <w:color w:val="000000"/>
          <w:sz w:val="24"/>
          <w:szCs w:val="24"/>
        </w:rPr>
      </w:pPr>
      <w:r>
        <w:rPr>
          <w:b/>
          <w:bCs/>
          <w:color w:val="000000"/>
          <w:sz w:val="24"/>
          <w:szCs w:val="24"/>
        </w:rPr>
        <w:t>例 圆柱体的体积</w:t>
      </w:r>
    </w:p>
    <w:p w14:paraId="4BBC4C2C">
      <w:pPr>
        <w:spacing w:line="360" w:lineRule="auto"/>
        <w:ind w:firstLine="480" w:firstLineChars="200"/>
        <w:rPr>
          <w:color w:val="000000"/>
          <w:sz w:val="24"/>
          <w:szCs w:val="24"/>
        </w:rPr>
      </w:pPr>
      <w:r>
        <w:rPr>
          <w:color w:val="000000"/>
          <w:sz w:val="24"/>
          <w:szCs w:val="24"/>
        </w:rPr>
        <w:t>一个圆柱体的体积</w:t>
      </w:r>
      <w:r>
        <w:rPr>
          <w:rFonts w:hint="eastAsia"/>
          <w:color w:val="000000"/>
          <w:sz w:val="24"/>
          <w:szCs w:val="24"/>
        </w:rPr>
        <w:t>的</w:t>
      </w:r>
      <w:r>
        <w:rPr>
          <w:color w:val="000000"/>
          <w:sz w:val="24"/>
          <w:szCs w:val="24"/>
        </w:rPr>
        <w:t>测量模型</w:t>
      </w:r>
      <w:r>
        <w:rPr>
          <w:rFonts w:hint="eastAsia"/>
          <w:color w:val="000000"/>
          <w:sz w:val="24"/>
          <w:szCs w:val="24"/>
        </w:rPr>
        <w:t>为</w:t>
      </w:r>
      <w:r>
        <w:rPr>
          <w:color w:val="000000"/>
          <w:sz w:val="24"/>
          <w:szCs w:val="24"/>
        </w:rPr>
        <w:t>：</w:t>
      </w:r>
    </w:p>
    <w:p w14:paraId="11C31E03">
      <w:pPr>
        <w:spacing w:line="360" w:lineRule="auto"/>
        <w:ind w:firstLine="480" w:firstLineChars="200"/>
        <w:rPr>
          <w:color w:val="000000"/>
          <w:sz w:val="24"/>
          <w:szCs w:val="24"/>
        </w:rPr>
      </w:pPr>
      <w:r>
        <w:rPr>
          <w:color w:val="000000"/>
          <w:sz w:val="24"/>
          <w:szCs w:val="24"/>
        </w:rPr>
        <w:drawing>
          <wp:inline distT="0" distB="0" distL="0" distR="0">
            <wp:extent cx="847725" cy="434975"/>
            <wp:effectExtent l="0" t="0" r="0" b="0"/>
            <wp:docPr id="1110" name="图片 263"/>
            <wp:cNvGraphicFramePr/>
            <a:graphic xmlns:a="http://schemas.openxmlformats.org/drawingml/2006/main">
              <a:graphicData uri="http://schemas.openxmlformats.org/drawingml/2006/picture">
                <pic:pic xmlns:pic="http://schemas.openxmlformats.org/drawingml/2006/picture">
                  <pic:nvPicPr>
                    <pic:cNvPr id="1110" name="图片 263"/>
                    <pic:cNvPicPr/>
                  </pic:nvPicPr>
                  <pic:blipFill>
                    <a:blip r:embed="rId23">
                      <a:extLst>
                        <a:ext uri="{28A0092B-C50C-407E-A947-70E740481C1C}">
                          <a14:useLocalDpi xmlns:a14="http://schemas.microsoft.com/office/drawing/2010/main" val="0"/>
                        </a:ext>
                      </a:extLst>
                    </a:blip>
                    <a:srcRect/>
                    <a:stretch>
                      <a:fillRect/>
                    </a:stretch>
                  </pic:blipFill>
                  <pic:spPr>
                    <a:xfrm>
                      <a:off x="0" y="0"/>
                      <a:ext cx="847725" cy="434975"/>
                    </a:xfrm>
                    <a:prstGeom prst="rect">
                      <a:avLst/>
                    </a:prstGeom>
                    <a:noFill/>
                    <a:ln>
                      <a:noFill/>
                    </a:ln>
                    <a:effectLst/>
                  </pic:spPr>
                </pic:pic>
              </a:graphicData>
            </a:graphic>
          </wp:inline>
        </w:drawing>
      </w:r>
    </w:p>
    <w:p w14:paraId="05630D65">
      <w:pPr>
        <w:spacing w:line="360" w:lineRule="auto"/>
        <w:rPr>
          <w:color w:val="000000"/>
          <w:sz w:val="24"/>
          <w:szCs w:val="24"/>
        </w:rPr>
      </w:pPr>
      <w:r>
        <w:rPr>
          <w:color w:val="000000"/>
          <w:sz w:val="24"/>
          <w:szCs w:val="24"/>
        </w:rPr>
        <w:t>其中</w:t>
      </w:r>
      <w:r>
        <w:rPr>
          <w:rFonts w:hint="eastAsia"/>
          <w:color w:val="000000"/>
          <w:sz w:val="24"/>
          <w:szCs w:val="24"/>
        </w:rPr>
        <w:t>，</w:t>
      </w:r>
      <w:r>
        <w:rPr>
          <w:color w:val="000000"/>
          <w:sz w:val="24"/>
          <w:szCs w:val="24"/>
        </w:rPr>
        <w:t>输入量</w:t>
      </w:r>
      <w:r>
        <w:rPr>
          <w:i/>
          <w:iCs/>
          <w:color w:val="000000"/>
          <w:sz w:val="24"/>
          <w:szCs w:val="24"/>
        </w:rPr>
        <w:t>N</w:t>
      </w:r>
      <w:r>
        <w:rPr>
          <w:color w:val="000000"/>
          <w:sz w:val="24"/>
          <w:szCs w:val="24"/>
        </w:rPr>
        <w:t>=2个</w:t>
      </w:r>
      <w:r>
        <w:rPr>
          <w:rFonts w:hint="eastAsia"/>
          <w:color w:val="000000"/>
          <w:sz w:val="24"/>
          <w:szCs w:val="24"/>
        </w:rPr>
        <w:t>分别</w:t>
      </w:r>
      <w:r>
        <w:rPr>
          <w:color w:val="000000"/>
          <w:sz w:val="24"/>
          <w:szCs w:val="24"/>
        </w:rPr>
        <w:t>为圆柱体</w:t>
      </w:r>
      <w:r>
        <w:rPr>
          <w:rFonts w:hint="eastAsia"/>
          <w:color w:val="000000"/>
          <w:sz w:val="24"/>
          <w:szCs w:val="24"/>
        </w:rPr>
        <w:t>的</w:t>
      </w:r>
      <w:r>
        <w:rPr>
          <w:color w:val="000000"/>
          <w:sz w:val="24"/>
          <w:szCs w:val="24"/>
        </w:rPr>
        <w:t>长度</w:t>
      </w:r>
      <w:r>
        <w:rPr>
          <w:i/>
          <w:iCs/>
          <w:color w:val="000000"/>
          <w:sz w:val="24"/>
          <w:szCs w:val="24"/>
        </w:rPr>
        <w:t>L</w:t>
      </w:r>
      <w:r>
        <w:rPr>
          <w:color w:val="000000"/>
          <w:sz w:val="24"/>
          <w:szCs w:val="24"/>
        </w:rPr>
        <w:t>和直径</w:t>
      </w:r>
      <w:r>
        <w:rPr>
          <w:i/>
          <w:iCs/>
          <w:color w:val="000000"/>
          <w:sz w:val="24"/>
          <w:szCs w:val="24"/>
        </w:rPr>
        <w:t>d</w:t>
      </w:r>
      <w:r>
        <w:rPr>
          <w:color w:val="000000"/>
          <w:sz w:val="24"/>
          <w:szCs w:val="24"/>
        </w:rPr>
        <w:t>，对应于</w:t>
      </w:r>
      <w:r>
        <w:rPr>
          <w:i/>
          <w:iCs/>
          <w:color w:val="000000"/>
          <w:sz w:val="24"/>
          <w:szCs w:val="24"/>
        </w:rPr>
        <w:t>X</w:t>
      </w:r>
      <w:r>
        <w:rPr>
          <w:color w:val="000000"/>
          <w:sz w:val="24"/>
          <w:szCs w:val="24"/>
          <w:vertAlign w:val="subscript"/>
        </w:rPr>
        <w:t>1</w:t>
      </w:r>
      <w:r>
        <w:rPr>
          <w:color w:val="000000"/>
          <w:sz w:val="24"/>
          <w:szCs w:val="24"/>
        </w:rPr>
        <w:t>和</w:t>
      </w:r>
      <w:r>
        <w:rPr>
          <w:i/>
          <w:iCs/>
          <w:color w:val="000000"/>
          <w:sz w:val="24"/>
          <w:szCs w:val="24"/>
        </w:rPr>
        <w:t>X</w:t>
      </w:r>
      <w:r>
        <w:rPr>
          <w:color w:val="000000"/>
          <w:sz w:val="24"/>
          <w:szCs w:val="24"/>
          <w:vertAlign w:val="subscript"/>
        </w:rPr>
        <w:t>2</w:t>
      </w:r>
      <w:r>
        <w:rPr>
          <w:color w:val="000000"/>
          <w:sz w:val="24"/>
          <w:szCs w:val="24"/>
        </w:rPr>
        <w:t>，而输出量</w:t>
      </w:r>
      <w:r>
        <w:rPr>
          <w:i/>
          <w:iCs/>
          <w:color w:val="000000"/>
          <w:sz w:val="24"/>
          <w:szCs w:val="24"/>
        </w:rPr>
        <w:t>V</w:t>
      </w:r>
      <w:r>
        <w:rPr>
          <w:color w:val="000000"/>
          <w:sz w:val="24"/>
          <w:szCs w:val="24"/>
        </w:rPr>
        <w:t>对应于</w:t>
      </w:r>
      <w:r>
        <w:rPr>
          <w:i/>
          <w:iCs/>
          <w:color w:val="000000"/>
          <w:sz w:val="24"/>
          <w:szCs w:val="24"/>
        </w:rPr>
        <w:t>Y</w:t>
      </w:r>
      <w:r>
        <w:rPr>
          <w:color w:val="000000"/>
          <w:sz w:val="24"/>
          <w:szCs w:val="24"/>
        </w:rPr>
        <w:t>。</w:t>
      </w:r>
    </w:p>
    <w:p w14:paraId="440586ED">
      <w:pPr>
        <w:tabs>
          <w:tab w:val="left" w:pos="910"/>
        </w:tabs>
        <w:spacing w:line="360" w:lineRule="auto"/>
        <w:rPr>
          <w:color w:val="000000"/>
          <w:sz w:val="24"/>
          <w:szCs w:val="24"/>
        </w:rPr>
      </w:pPr>
      <w:r>
        <w:rPr>
          <w:color w:val="000000"/>
          <w:sz w:val="24"/>
          <w:szCs w:val="24"/>
        </w:rPr>
        <w:t>5.3 构建测量模型的过程可以分为以下几个步骤，将在相应条款中</w:t>
      </w:r>
      <w:r>
        <w:rPr>
          <w:rFonts w:hint="eastAsia"/>
          <w:color w:val="000000"/>
          <w:sz w:val="24"/>
          <w:szCs w:val="24"/>
        </w:rPr>
        <w:t>对</w:t>
      </w:r>
      <w:r>
        <w:rPr>
          <w:color w:val="000000"/>
          <w:sz w:val="24"/>
          <w:szCs w:val="24"/>
        </w:rPr>
        <w:t>每</w:t>
      </w:r>
      <w:r>
        <w:rPr>
          <w:rFonts w:hint="eastAsia"/>
          <w:color w:val="000000"/>
          <w:sz w:val="24"/>
          <w:szCs w:val="24"/>
        </w:rPr>
        <w:t>一</w:t>
      </w:r>
      <w:r>
        <w:rPr>
          <w:color w:val="000000"/>
          <w:sz w:val="24"/>
          <w:szCs w:val="24"/>
        </w:rPr>
        <w:t>步</w:t>
      </w:r>
      <w:r>
        <w:rPr>
          <w:rFonts w:hint="eastAsia"/>
          <w:color w:val="000000"/>
          <w:sz w:val="24"/>
          <w:szCs w:val="24"/>
        </w:rPr>
        <w:t>进行详细的阐述</w:t>
      </w:r>
      <w:r>
        <w:rPr>
          <w:color w:val="000000"/>
          <w:sz w:val="24"/>
          <w:szCs w:val="24"/>
        </w:rPr>
        <w:t>：</w:t>
      </w:r>
    </w:p>
    <w:p w14:paraId="23160485">
      <w:pPr>
        <w:tabs>
          <w:tab w:val="left" w:pos="942"/>
        </w:tabs>
        <w:spacing w:line="360" w:lineRule="auto"/>
        <w:ind w:firstLine="480" w:firstLineChars="200"/>
        <w:rPr>
          <w:color w:val="000000"/>
          <w:sz w:val="24"/>
          <w:szCs w:val="24"/>
        </w:rPr>
      </w:pPr>
      <w:r>
        <w:rPr>
          <w:color w:val="000000"/>
          <w:sz w:val="24"/>
          <w:szCs w:val="24"/>
        </w:rPr>
        <w:t>a) 选择和规定被测量（见第6条）；</w:t>
      </w:r>
    </w:p>
    <w:p w14:paraId="1EB834AA">
      <w:pPr>
        <w:tabs>
          <w:tab w:val="left" w:pos="942"/>
        </w:tabs>
        <w:spacing w:line="360" w:lineRule="auto"/>
        <w:ind w:firstLine="480" w:firstLineChars="200"/>
        <w:rPr>
          <w:color w:val="000000"/>
          <w:sz w:val="24"/>
          <w:szCs w:val="24"/>
        </w:rPr>
      </w:pPr>
      <w:r>
        <w:rPr>
          <w:color w:val="000000"/>
          <w:sz w:val="24"/>
          <w:szCs w:val="24"/>
        </w:rPr>
        <w:t>b) 测量原理建模，</w:t>
      </w:r>
      <w:r>
        <w:rPr>
          <w:rFonts w:hint="eastAsia"/>
          <w:color w:val="000000"/>
          <w:sz w:val="24"/>
          <w:szCs w:val="24"/>
        </w:rPr>
        <w:t>建立适用的</w:t>
      </w:r>
      <w:r>
        <w:rPr>
          <w:color w:val="000000"/>
          <w:sz w:val="24"/>
          <w:szCs w:val="24"/>
        </w:rPr>
        <w:t>基本模型（见第7条）和选择适当的数学形式（见第8</w:t>
      </w:r>
      <w:r>
        <w:rPr>
          <w:rFonts w:hint="eastAsia"/>
          <w:color w:val="000000"/>
          <w:sz w:val="24"/>
          <w:szCs w:val="24"/>
        </w:rPr>
        <w:t>条</w:t>
      </w:r>
      <w:r>
        <w:rPr>
          <w:color w:val="000000"/>
          <w:sz w:val="24"/>
          <w:szCs w:val="24"/>
        </w:rPr>
        <w:t>和</w:t>
      </w:r>
      <w:r>
        <w:rPr>
          <w:rFonts w:hint="eastAsia"/>
          <w:color w:val="000000"/>
          <w:sz w:val="24"/>
          <w:szCs w:val="24"/>
        </w:rPr>
        <w:t>第</w:t>
      </w:r>
      <w:r>
        <w:rPr>
          <w:color w:val="000000"/>
          <w:sz w:val="24"/>
          <w:szCs w:val="24"/>
        </w:rPr>
        <w:t>11条）；</w:t>
      </w:r>
    </w:p>
    <w:p w14:paraId="1BC92923">
      <w:pPr>
        <w:tabs>
          <w:tab w:val="left" w:pos="654"/>
        </w:tabs>
        <w:spacing w:line="360" w:lineRule="auto"/>
        <w:ind w:firstLine="480" w:firstLineChars="200"/>
        <w:rPr>
          <w:color w:val="000000"/>
          <w:sz w:val="24"/>
          <w:szCs w:val="24"/>
        </w:rPr>
      </w:pPr>
      <w:r>
        <w:rPr>
          <w:color w:val="000000"/>
          <w:sz w:val="24"/>
          <w:szCs w:val="24"/>
        </w:rPr>
        <w:t>c) 识别测量中涉及的</w:t>
      </w:r>
      <w:r>
        <w:rPr>
          <w:rFonts w:hint="eastAsia"/>
          <w:sz w:val="24"/>
          <w:szCs w:val="24"/>
        </w:rPr>
        <w:t>效应</w:t>
      </w:r>
      <w:r>
        <w:rPr>
          <w:color w:val="000000"/>
          <w:sz w:val="24"/>
          <w:szCs w:val="24"/>
        </w:rPr>
        <w:t>（见第9条）；</w:t>
      </w:r>
    </w:p>
    <w:p w14:paraId="0F3BF338">
      <w:pPr>
        <w:tabs>
          <w:tab w:val="left" w:pos="654"/>
        </w:tabs>
        <w:spacing w:line="360" w:lineRule="auto"/>
        <w:ind w:firstLine="480" w:firstLineChars="200"/>
        <w:rPr>
          <w:color w:val="000000"/>
          <w:sz w:val="24"/>
          <w:szCs w:val="24"/>
        </w:rPr>
      </w:pPr>
      <w:r>
        <w:rPr>
          <w:color w:val="000000"/>
          <w:sz w:val="24"/>
          <w:szCs w:val="24"/>
        </w:rPr>
        <w:t>d) 必要时扩展基本模型，纳入</w:t>
      </w:r>
      <w:r>
        <w:rPr>
          <w:rFonts w:hint="eastAsia"/>
          <w:color w:val="000000"/>
          <w:sz w:val="24"/>
          <w:szCs w:val="24"/>
        </w:rPr>
        <w:t>考虑</w:t>
      </w:r>
      <w:r>
        <w:rPr>
          <w:color w:val="000000"/>
          <w:sz w:val="24"/>
          <w:szCs w:val="24"/>
        </w:rPr>
        <w:t>这些</w:t>
      </w:r>
      <w:r>
        <w:rPr>
          <w:rFonts w:hint="eastAsia"/>
          <w:sz w:val="24"/>
          <w:szCs w:val="24"/>
        </w:rPr>
        <w:t>效应</w:t>
      </w:r>
      <w:r>
        <w:rPr>
          <w:color w:val="000000"/>
          <w:sz w:val="24"/>
          <w:szCs w:val="24"/>
        </w:rPr>
        <w:t>的项（见第10条和第11条）；</w:t>
      </w:r>
    </w:p>
    <w:p w14:paraId="09EE541C">
      <w:pPr>
        <w:tabs>
          <w:tab w:val="left" w:pos="654"/>
        </w:tabs>
        <w:spacing w:line="360" w:lineRule="auto"/>
        <w:ind w:firstLine="480" w:firstLineChars="200"/>
        <w:rPr>
          <w:color w:val="000000"/>
          <w:sz w:val="24"/>
          <w:szCs w:val="24"/>
        </w:rPr>
      </w:pPr>
      <w:r>
        <w:rPr>
          <w:color w:val="000000"/>
          <w:sz w:val="24"/>
          <w:szCs w:val="24"/>
        </w:rPr>
        <w:t>e) 评估所获得测量模型的充分性（见第12条）。</w:t>
      </w:r>
    </w:p>
    <w:p w14:paraId="171D6275">
      <w:pPr>
        <w:pStyle w:val="9"/>
        <w:spacing w:after="0" w:line="360" w:lineRule="auto"/>
        <w:ind w:firstLine="480" w:firstLineChars="200"/>
        <w:jc w:val="both"/>
        <w:rPr>
          <w:color w:val="000000"/>
          <w:sz w:val="24"/>
          <w:szCs w:val="24"/>
        </w:rPr>
      </w:pPr>
      <w:r>
        <w:rPr>
          <w:color w:val="000000"/>
          <w:sz w:val="24"/>
          <w:szCs w:val="24"/>
        </w:rPr>
        <w:t>任何一个实例</w:t>
      </w:r>
      <w:r>
        <w:rPr>
          <w:rFonts w:hint="eastAsia"/>
          <w:color w:val="000000"/>
          <w:sz w:val="24"/>
          <w:szCs w:val="24"/>
        </w:rPr>
        <w:t>都</w:t>
      </w:r>
      <w:r>
        <w:rPr>
          <w:color w:val="000000"/>
          <w:sz w:val="24"/>
          <w:szCs w:val="24"/>
        </w:rPr>
        <w:t>可能需要多次经历上述过程，特别是c)之后的步骤。</w:t>
      </w:r>
      <w:r>
        <w:rPr>
          <w:rFonts w:hint="eastAsia"/>
          <w:color w:val="000000"/>
          <w:sz w:val="24"/>
          <w:szCs w:val="24"/>
        </w:rPr>
        <w:t>采用</w:t>
      </w:r>
      <w:r>
        <w:rPr>
          <w:color w:val="000000"/>
          <w:sz w:val="24"/>
          <w:szCs w:val="24"/>
        </w:rPr>
        <w:t>不同的顺序</w:t>
      </w:r>
      <w:r>
        <w:rPr>
          <w:rFonts w:hint="eastAsia"/>
          <w:color w:val="000000"/>
          <w:sz w:val="24"/>
          <w:szCs w:val="24"/>
        </w:rPr>
        <w:t>来实施</w:t>
      </w:r>
      <w:r>
        <w:rPr>
          <w:color w:val="000000"/>
          <w:sz w:val="24"/>
          <w:szCs w:val="24"/>
        </w:rPr>
        <w:t>上述步骤</w:t>
      </w:r>
      <w:r>
        <w:rPr>
          <w:rFonts w:hint="eastAsia"/>
          <w:color w:val="000000"/>
          <w:sz w:val="24"/>
          <w:szCs w:val="24"/>
        </w:rPr>
        <w:t>，</w:t>
      </w:r>
      <w:r>
        <w:rPr>
          <w:color w:val="000000"/>
          <w:sz w:val="24"/>
          <w:szCs w:val="24"/>
        </w:rPr>
        <w:t>效率可能更高或</w:t>
      </w:r>
      <w:r>
        <w:rPr>
          <w:rFonts w:hint="eastAsia"/>
          <w:color w:val="000000"/>
          <w:sz w:val="24"/>
          <w:szCs w:val="24"/>
        </w:rPr>
        <w:t>者</w:t>
      </w:r>
      <w:r>
        <w:rPr>
          <w:color w:val="000000"/>
          <w:sz w:val="24"/>
          <w:szCs w:val="24"/>
        </w:rPr>
        <w:t>效果更好。</w:t>
      </w:r>
    </w:p>
    <w:p w14:paraId="5D56E364">
      <w:pPr>
        <w:tabs>
          <w:tab w:val="left" w:pos="622"/>
        </w:tabs>
        <w:spacing w:line="360" w:lineRule="auto"/>
        <w:rPr>
          <w:color w:val="000000"/>
          <w:sz w:val="24"/>
          <w:szCs w:val="24"/>
        </w:rPr>
      </w:pPr>
      <w:r>
        <w:rPr>
          <w:color w:val="000000"/>
          <w:sz w:val="24"/>
          <w:szCs w:val="24"/>
        </w:rPr>
        <w:t xml:space="preserve">5.4 </w:t>
      </w:r>
      <w:r>
        <w:rPr>
          <w:rFonts w:hint="eastAsia"/>
          <w:color w:val="000000"/>
          <w:sz w:val="24"/>
          <w:szCs w:val="24"/>
        </w:rPr>
        <w:t>如何采用</w:t>
      </w:r>
      <w:r>
        <w:rPr>
          <w:color w:val="000000"/>
          <w:sz w:val="24"/>
          <w:szCs w:val="24"/>
        </w:rPr>
        <w:t>测量模型</w:t>
      </w:r>
      <w:r>
        <w:rPr>
          <w:rFonts w:hint="eastAsia"/>
          <w:color w:val="000000"/>
          <w:sz w:val="24"/>
          <w:szCs w:val="24"/>
        </w:rPr>
        <w:t>来</w:t>
      </w:r>
      <w:r>
        <w:rPr>
          <w:color w:val="000000"/>
          <w:sz w:val="24"/>
          <w:szCs w:val="24"/>
        </w:rPr>
        <w:t>获得被测量的一个（或多个）值</w:t>
      </w:r>
      <w:r>
        <w:rPr>
          <w:rFonts w:hint="eastAsia"/>
          <w:color w:val="000000"/>
          <w:sz w:val="24"/>
          <w:szCs w:val="24"/>
        </w:rPr>
        <w:t>并</w:t>
      </w:r>
      <w:r>
        <w:rPr>
          <w:color w:val="000000"/>
          <w:sz w:val="24"/>
          <w:szCs w:val="24"/>
        </w:rPr>
        <w:t>评估</w:t>
      </w:r>
      <w:r>
        <w:rPr>
          <w:rFonts w:hint="eastAsia"/>
          <w:color w:val="000000"/>
          <w:sz w:val="24"/>
          <w:szCs w:val="24"/>
        </w:rPr>
        <w:t>其</w:t>
      </w:r>
      <w:r>
        <w:rPr>
          <w:color w:val="000000"/>
          <w:sz w:val="24"/>
          <w:szCs w:val="24"/>
        </w:rPr>
        <w:t>标准不确定度（或协方差矩阵），取决于</w:t>
      </w:r>
      <w:r>
        <w:rPr>
          <w:rFonts w:hint="eastAsia"/>
          <w:color w:val="000000"/>
          <w:sz w:val="24"/>
          <w:szCs w:val="24"/>
        </w:rPr>
        <w:t>模型的</w:t>
      </w:r>
      <w:r>
        <w:rPr>
          <w:color w:val="000000"/>
          <w:sz w:val="24"/>
          <w:szCs w:val="24"/>
        </w:rPr>
        <w:t>数学形式（见第13条）。JCGM 100:2008</w:t>
      </w:r>
      <w:r>
        <w:rPr>
          <w:rFonts w:hint="eastAsia"/>
          <w:color w:val="000000"/>
          <w:sz w:val="24"/>
          <w:szCs w:val="24"/>
        </w:rPr>
        <w:t>中</w:t>
      </w:r>
      <w:r>
        <w:rPr>
          <w:color w:val="000000"/>
          <w:sz w:val="24"/>
          <w:szCs w:val="24"/>
        </w:rPr>
        <w:t>主要考虑的是显式单变量模型并应用不确定度传播律（LPU），JCGM 102:2011</w:t>
      </w:r>
      <w:r>
        <w:rPr>
          <w:rFonts w:hint="eastAsia"/>
          <w:color w:val="000000"/>
          <w:sz w:val="24"/>
          <w:szCs w:val="24"/>
        </w:rPr>
        <w:t>给出的是将</w:t>
      </w:r>
      <w:r>
        <w:rPr>
          <w:color w:val="000000"/>
          <w:sz w:val="24"/>
          <w:szCs w:val="24"/>
        </w:rPr>
        <w:t>LPU</w:t>
      </w:r>
      <w:r>
        <w:rPr>
          <w:rFonts w:hint="eastAsia"/>
          <w:color w:val="000000"/>
          <w:sz w:val="24"/>
          <w:szCs w:val="24"/>
        </w:rPr>
        <w:t>推广应用于</w:t>
      </w:r>
      <w:r>
        <w:rPr>
          <w:color w:val="000000"/>
          <w:sz w:val="24"/>
          <w:szCs w:val="24"/>
        </w:rPr>
        <w:t>多变量模型和隐式模型的指南。对于非线性模型，JCGM 101:2008（单变量测量模型）和JCGM 102:2011（多变量模型）</w:t>
      </w:r>
      <w:r>
        <w:rPr>
          <w:rFonts w:hint="eastAsia"/>
          <w:color w:val="000000"/>
          <w:sz w:val="24"/>
          <w:szCs w:val="24"/>
        </w:rPr>
        <w:t>中的</w:t>
      </w:r>
      <w:r>
        <w:rPr>
          <w:color w:val="000000"/>
          <w:sz w:val="24"/>
          <w:szCs w:val="24"/>
        </w:rPr>
        <w:t>蒙特卡洛方法往往更适</w:t>
      </w:r>
      <w:r>
        <w:rPr>
          <w:rFonts w:hint="eastAsia"/>
          <w:color w:val="000000"/>
          <w:sz w:val="24"/>
          <w:szCs w:val="24"/>
        </w:rPr>
        <w:t>用</w:t>
      </w:r>
      <w:r>
        <w:rPr>
          <w:color w:val="000000"/>
          <w:sz w:val="24"/>
          <w:szCs w:val="24"/>
        </w:rPr>
        <w:t>（见第13条）。</w:t>
      </w:r>
    </w:p>
    <w:p w14:paraId="695E58B4">
      <w:pPr>
        <w:tabs>
          <w:tab w:val="left" w:pos="622"/>
        </w:tabs>
        <w:spacing w:line="360" w:lineRule="auto"/>
        <w:rPr>
          <w:color w:val="000000"/>
          <w:sz w:val="24"/>
          <w:szCs w:val="24"/>
        </w:rPr>
      </w:pPr>
      <w:r>
        <w:rPr>
          <w:color w:val="000000"/>
          <w:sz w:val="24"/>
          <w:szCs w:val="24"/>
        </w:rPr>
        <w:t>5.5 测量模型是量之间的数学关系，遵守量计算规则[20]。量的符号也用于</w:t>
      </w:r>
      <w:r>
        <w:rPr>
          <w:rFonts w:hint="eastAsia"/>
          <w:color w:val="000000"/>
          <w:sz w:val="24"/>
          <w:szCs w:val="24"/>
        </w:rPr>
        <w:t>表示对应</w:t>
      </w:r>
      <w:r>
        <w:rPr>
          <w:color w:val="000000"/>
          <w:sz w:val="24"/>
          <w:szCs w:val="24"/>
        </w:rPr>
        <w:t>的随机变量（见JCGM 100:2008的C.2.2），其概率分布（见JCGM 101:2008的3.1）描述的是已有</w:t>
      </w:r>
      <w:r>
        <w:rPr>
          <w:rFonts w:hint="eastAsia"/>
          <w:color w:val="000000"/>
          <w:sz w:val="24"/>
          <w:szCs w:val="24"/>
        </w:rPr>
        <w:t>的对量的</w:t>
      </w:r>
      <w:r>
        <w:rPr>
          <w:color w:val="000000"/>
          <w:sz w:val="24"/>
          <w:szCs w:val="24"/>
        </w:rPr>
        <w:t>认识，因此，测量模型也可以</w:t>
      </w:r>
      <w:r>
        <w:rPr>
          <w:rFonts w:hint="eastAsia"/>
          <w:color w:val="000000"/>
          <w:sz w:val="24"/>
          <w:szCs w:val="24"/>
        </w:rPr>
        <w:t>视为</w:t>
      </w:r>
      <w:r>
        <w:rPr>
          <w:color w:val="000000"/>
          <w:sz w:val="24"/>
          <w:szCs w:val="24"/>
        </w:rPr>
        <w:t>涉及随机变量的模型，</w:t>
      </w:r>
      <w:r>
        <w:rPr>
          <w:rFonts w:hint="eastAsia"/>
          <w:color w:val="000000"/>
          <w:sz w:val="24"/>
          <w:szCs w:val="24"/>
        </w:rPr>
        <w:t>遵循</w:t>
      </w:r>
      <w:r>
        <w:rPr>
          <w:color w:val="000000"/>
          <w:sz w:val="24"/>
          <w:szCs w:val="24"/>
        </w:rPr>
        <w:t>数理统计规则。</w:t>
      </w:r>
      <w:r>
        <w:rPr>
          <w:rFonts w:hint="eastAsia"/>
          <w:color w:val="000000"/>
          <w:sz w:val="24"/>
          <w:szCs w:val="24"/>
        </w:rPr>
        <w:t>当</w:t>
      </w:r>
      <w:r>
        <w:rPr>
          <w:color w:val="000000"/>
          <w:sz w:val="24"/>
          <w:szCs w:val="24"/>
        </w:rPr>
        <w:t>仅</w:t>
      </w:r>
      <w:r>
        <w:rPr>
          <w:rFonts w:hint="eastAsia"/>
          <w:color w:val="000000"/>
          <w:sz w:val="24"/>
          <w:szCs w:val="24"/>
        </w:rPr>
        <w:t>使</w:t>
      </w:r>
      <w:r>
        <w:rPr>
          <w:color w:val="000000"/>
          <w:sz w:val="24"/>
          <w:szCs w:val="24"/>
        </w:rPr>
        <w:t>用期望值和方差（也许还有协方差）而</w:t>
      </w:r>
      <w:r>
        <w:rPr>
          <w:rFonts w:hint="eastAsia"/>
          <w:color w:val="000000"/>
          <w:sz w:val="24"/>
          <w:szCs w:val="24"/>
        </w:rPr>
        <w:t>非</w:t>
      </w:r>
      <w:r>
        <w:rPr>
          <w:color w:val="000000"/>
          <w:sz w:val="24"/>
          <w:szCs w:val="24"/>
        </w:rPr>
        <w:t>整个分布</w:t>
      </w:r>
      <w:r>
        <w:rPr>
          <w:rFonts w:hint="eastAsia"/>
          <w:color w:val="000000"/>
          <w:sz w:val="24"/>
          <w:szCs w:val="24"/>
        </w:rPr>
        <w:t>时，</w:t>
      </w:r>
      <w:r>
        <w:rPr>
          <w:color w:val="000000"/>
          <w:sz w:val="24"/>
          <w:szCs w:val="24"/>
        </w:rPr>
        <w:t>JCGM 100:2008的5.1和5.2</w:t>
      </w:r>
      <w:r>
        <w:rPr>
          <w:rFonts w:hint="eastAsia"/>
          <w:color w:val="000000"/>
          <w:sz w:val="24"/>
          <w:szCs w:val="24"/>
        </w:rPr>
        <w:t>中</w:t>
      </w:r>
      <w:r>
        <w:rPr>
          <w:color w:val="000000"/>
          <w:sz w:val="24"/>
          <w:szCs w:val="24"/>
        </w:rPr>
        <w:t>所述</w:t>
      </w:r>
      <w:r>
        <w:rPr>
          <w:rFonts w:hint="eastAsia"/>
          <w:color w:val="000000"/>
          <w:sz w:val="24"/>
          <w:szCs w:val="24"/>
        </w:rPr>
        <w:t>的</w:t>
      </w:r>
      <w:r>
        <w:rPr>
          <w:color w:val="000000"/>
          <w:sz w:val="24"/>
          <w:szCs w:val="24"/>
        </w:rPr>
        <w:t>不确定度传播律</w:t>
      </w:r>
      <w:r>
        <w:rPr>
          <w:rFonts w:hint="eastAsia"/>
          <w:color w:val="000000"/>
          <w:sz w:val="24"/>
          <w:szCs w:val="24"/>
        </w:rPr>
        <w:t>利用了</w:t>
      </w:r>
      <w:r>
        <w:rPr>
          <w:color w:val="000000"/>
          <w:sz w:val="24"/>
          <w:szCs w:val="24"/>
        </w:rPr>
        <w:t>随机变量变换的一个简单特性。</w:t>
      </w:r>
    </w:p>
    <w:p w14:paraId="637DE860">
      <w:pPr>
        <w:tabs>
          <w:tab w:val="left" w:pos="622"/>
        </w:tabs>
        <w:spacing w:line="360" w:lineRule="auto"/>
        <w:ind w:left="420" w:leftChars="200"/>
        <w:rPr>
          <w:color w:val="000000"/>
          <w:sz w:val="24"/>
          <w:szCs w:val="24"/>
        </w:rPr>
      </w:pPr>
      <w:r>
        <w:rPr>
          <w:b/>
          <w:bCs/>
          <w:color w:val="000000"/>
          <w:sz w:val="24"/>
          <w:szCs w:val="24"/>
        </w:rPr>
        <w:t>例 球形重物质量</w:t>
      </w:r>
      <w:r>
        <w:rPr>
          <w:color w:val="000000"/>
          <w:sz w:val="24"/>
          <w:szCs w:val="24"/>
        </w:rPr>
        <w:br w:type="textWrapping"/>
      </w:r>
      <w:r>
        <w:rPr>
          <w:color w:val="000000"/>
          <w:sz w:val="24"/>
          <w:szCs w:val="24"/>
        </w:rPr>
        <w:t>一个</w:t>
      </w:r>
      <w:r>
        <w:rPr>
          <w:rFonts w:hint="eastAsia"/>
          <w:color w:val="000000"/>
          <w:sz w:val="24"/>
          <w:szCs w:val="24"/>
        </w:rPr>
        <w:t>由</w:t>
      </w:r>
      <w:r>
        <w:rPr>
          <w:color w:val="000000"/>
          <w:sz w:val="24"/>
          <w:szCs w:val="24"/>
        </w:rPr>
        <w:t>材料</w:t>
      </w:r>
      <w:r>
        <w:rPr>
          <w:rFonts w:hint="eastAsia"/>
          <w:color w:val="000000"/>
          <w:sz w:val="24"/>
          <w:szCs w:val="24"/>
        </w:rPr>
        <w:t>块</w:t>
      </w:r>
      <w:r>
        <w:rPr>
          <w:color w:val="000000"/>
          <w:sz w:val="24"/>
          <w:szCs w:val="24"/>
        </w:rPr>
        <w:t>加工</w:t>
      </w:r>
      <w:r>
        <w:rPr>
          <w:rFonts w:hint="eastAsia"/>
          <w:color w:val="000000"/>
          <w:sz w:val="24"/>
          <w:szCs w:val="24"/>
        </w:rPr>
        <w:t>而成</w:t>
      </w:r>
      <w:r>
        <w:rPr>
          <w:color w:val="000000"/>
          <w:sz w:val="24"/>
          <w:szCs w:val="24"/>
        </w:rPr>
        <w:t>的球形重物的质量由下式给出：</w:t>
      </w:r>
    </w:p>
    <w:p w14:paraId="704895CC">
      <w:pPr>
        <w:spacing w:line="360" w:lineRule="auto"/>
        <w:ind w:firstLine="480" w:firstLineChars="200"/>
        <w:rPr>
          <w:color w:val="000000"/>
          <w:sz w:val="24"/>
          <w:szCs w:val="24"/>
        </w:rPr>
      </w:pPr>
      <w:r>
        <w:rPr>
          <w:color w:val="000000"/>
          <w:sz w:val="24"/>
          <w:szCs w:val="24"/>
        </w:rPr>
        <w:drawing>
          <wp:inline distT="0" distB="0" distL="0" distR="0">
            <wp:extent cx="4750435" cy="390525"/>
            <wp:effectExtent l="0" t="0" r="0" b="0"/>
            <wp:docPr id="1109" name="图片 306"/>
            <wp:cNvGraphicFramePr/>
            <a:graphic xmlns:a="http://schemas.openxmlformats.org/drawingml/2006/main">
              <a:graphicData uri="http://schemas.openxmlformats.org/drawingml/2006/picture">
                <pic:pic xmlns:pic="http://schemas.openxmlformats.org/drawingml/2006/picture">
                  <pic:nvPicPr>
                    <pic:cNvPr id="1109" name="图片 306"/>
                    <pic:cNvPicPr/>
                  </pic:nvPicPr>
                  <pic:blipFill>
                    <a:blip r:embed="rId24">
                      <a:extLst>
                        <a:ext uri="{28A0092B-C50C-407E-A947-70E740481C1C}">
                          <a14:useLocalDpi xmlns:a14="http://schemas.microsoft.com/office/drawing/2010/main" val="0"/>
                        </a:ext>
                      </a:extLst>
                    </a:blip>
                    <a:srcRect/>
                    <a:stretch>
                      <a:fillRect/>
                    </a:stretch>
                  </pic:blipFill>
                  <pic:spPr>
                    <a:xfrm>
                      <a:off x="0" y="0"/>
                      <a:ext cx="4750435" cy="390525"/>
                    </a:xfrm>
                    <a:prstGeom prst="rect">
                      <a:avLst/>
                    </a:prstGeom>
                    <a:noFill/>
                    <a:ln>
                      <a:noFill/>
                    </a:ln>
                    <a:effectLst/>
                  </pic:spPr>
                </pic:pic>
              </a:graphicData>
            </a:graphic>
          </wp:inline>
        </w:drawing>
      </w:r>
    </w:p>
    <w:p w14:paraId="2BA794AB">
      <w:pPr>
        <w:spacing w:line="360" w:lineRule="auto"/>
        <w:rPr>
          <w:color w:val="000000"/>
          <w:sz w:val="24"/>
          <w:szCs w:val="24"/>
        </w:rPr>
      </w:pPr>
      <w:r>
        <w:rPr>
          <w:color w:val="000000"/>
          <w:sz w:val="24"/>
          <w:szCs w:val="24"/>
        </w:rPr>
        <w:t>其中</w:t>
      </w:r>
      <w:r>
        <w:rPr>
          <w:rFonts w:hint="eastAsia"/>
          <w:color w:val="000000"/>
          <w:sz w:val="24"/>
          <w:szCs w:val="24"/>
        </w:rPr>
        <w:t>，</w:t>
      </w:r>
      <w:r>
        <w:rPr>
          <w:i/>
          <w:iCs/>
          <w:color w:val="000000"/>
          <w:sz w:val="24"/>
          <w:szCs w:val="24"/>
        </w:rPr>
        <w:t>d</w:t>
      </w:r>
      <w:r>
        <w:rPr>
          <w:color w:val="000000"/>
          <w:sz w:val="24"/>
          <w:szCs w:val="24"/>
        </w:rPr>
        <w:t>是重物直径，</w:t>
      </w:r>
      <w:r>
        <w:rPr>
          <w:i/>
          <w:iCs/>
          <w:color w:val="000000"/>
          <w:sz w:val="24"/>
          <w:szCs w:val="24"/>
        </w:rPr>
        <w:t>ρ</w:t>
      </w:r>
      <w:r>
        <w:rPr>
          <w:color w:val="000000"/>
          <w:sz w:val="24"/>
          <w:szCs w:val="24"/>
        </w:rPr>
        <w:t>是材料密度。</w:t>
      </w:r>
    </w:p>
    <w:p w14:paraId="56FF2AC7">
      <w:pPr>
        <w:spacing w:line="360" w:lineRule="auto"/>
        <w:ind w:firstLine="480" w:firstLineChars="200"/>
        <w:rPr>
          <w:color w:val="000000"/>
          <w:sz w:val="24"/>
          <w:szCs w:val="24"/>
        </w:rPr>
      </w:pPr>
      <w:r>
        <w:rPr>
          <w:color w:val="000000"/>
          <w:sz w:val="24"/>
          <w:szCs w:val="24"/>
        </w:rPr>
        <w:t>式(2)是一个</w:t>
      </w:r>
      <w:r>
        <w:rPr>
          <w:rFonts w:hint="eastAsia"/>
          <w:color w:val="000000"/>
          <w:sz w:val="24"/>
          <w:szCs w:val="24"/>
        </w:rPr>
        <w:t>公认的</w:t>
      </w:r>
      <w:r>
        <w:rPr>
          <w:color w:val="000000"/>
          <w:sz w:val="24"/>
          <w:szCs w:val="24"/>
        </w:rPr>
        <w:t>理想化的简单物理模型，仅适用于完美的球体，它将输出量</w:t>
      </w:r>
      <w:r>
        <w:rPr>
          <w:rFonts w:hint="eastAsia"/>
          <w:color w:val="000000"/>
          <w:sz w:val="24"/>
          <w:szCs w:val="24"/>
        </w:rPr>
        <w:t>（</w:t>
      </w:r>
      <w:r>
        <w:rPr>
          <w:color w:val="000000"/>
          <w:sz w:val="24"/>
          <w:szCs w:val="24"/>
        </w:rPr>
        <w:t>质量</w:t>
      </w:r>
      <w:r>
        <w:rPr>
          <w:rFonts w:hint="eastAsia"/>
          <w:color w:val="000000"/>
          <w:sz w:val="24"/>
          <w:szCs w:val="24"/>
        </w:rPr>
        <w:t>）</w:t>
      </w:r>
      <w:r>
        <w:rPr>
          <w:color w:val="000000"/>
          <w:sz w:val="24"/>
          <w:szCs w:val="24"/>
        </w:rPr>
        <w:t>与输入量</w:t>
      </w:r>
      <w:r>
        <w:rPr>
          <w:rFonts w:hint="eastAsia"/>
          <w:color w:val="000000"/>
          <w:sz w:val="24"/>
          <w:szCs w:val="24"/>
        </w:rPr>
        <w:t>（</w:t>
      </w:r>
      <w:r>
        <w:rPr>
          <w:color w:val="000000"/>
          <w:sz w:val="24"/>
          <w:szCs w:val="24"/>
        </w:rPr>
        <w:t>直径和密度</w:t>
      </w:r>
      <w:r>
        <w:rPr>
          <w:rFonts w:hint="eastAsia"/>
          <w:color w:val="000000"/>
          <w:sz w:val="24"/>
          <w:szCs w:val="24"/>
        </w:rPr>
        <w:t>）</w:t>
      </w:r>
      <w:r>
        <w:rPr>
          <w:color w:val="000000"/>
          <w:sz w:val="24"/>
          <w:szCs w:val="24"/>
        </w:rPr>
        <w:t>关联起来。与此同时，</w:t>
      </w:r>
      <w:r>
        <w:rPr>
          <w:i/>
          <w:iCs/>
          <w:color w:val="000000"/>
          <w:sz w:val="24"/>
          <w:szCs w:val="24"/>
        </w:rPr>
        <w:t>d</w:t>
      </w:r>
      <w:r>
        <w:rPr>
          <w:color w:val="000000"/>
          <w:sz w:val="24"/>
          <w:szCs w:val="24"/>
        </w:rPr>
        <w:t>和</w:t>
      </w:r>
      <w:r>
        <w:rPr>
          <w:i/>
          <w:iCs/>
          <w:color w:val="000000"/>
          <w:sz w:val="24"/>
          <w:szCs w:val="24"/>
        </w:rPr>
        <w:t>ρ</w:t>
      </w:r>
      <w:r>
        <w:rPr>
          <w:rFonts w:hint="eastAsia"/>
          <w:color w:val="000000"/>
          <w:sz w:val="24"/>
          <w:szCs w:val="24"/>
        </w:rPr>
        <w:t>也</w:t>
      </w:r>
      <w:r>
        <w:rPr>
          <w:color w:val="000000"/>
          <w:sz w:val="24"/>
          <w:szCs w:val="24"/>
        </w:rPr>
        <w:t>可以被视</w:t>
      </w:r>
      <w:r>
        <w:rPr>
          <w:rFonts w:hint="eastAsia"/>
          <w:color w:val="000000"/>
          <w:sz w:val="24"/>
          <w:szCs w:val="24"/>
        </w:rPr>
        <w:t>作</w:t>
      </w:r>
      <w:r>
        <w:rPr>
          <w:color w:val="000000"/>
          <w:sz w:val="24"/>
          <w:szCs w:val="24"/>
        </w:rPr>
        <w:t>随机变量</w:t>
      </w:r>
      <w:r>
        <w:rPr>
          <w:rFonts w:hint="eastAsia"/>
          <w:color w:val="000000"/>
          <w:sz w:val="24"/>
          <w:szCs w:val="24"/>
        </w:rPr>
        <w:t>，它们</w:t>
      </w:r>
      <w:r>
        <w:rPr>
          <w:color w:val="000000"/>
          <w:sz w:val="24"/>
          <w:szCs w:val="24"/>
        </w:rPr>
        <w:t>描述</w:t>
      </w:r>
      <w:r>
        <w:rPr>
          <w:rFonts w:hint="eastAsia"/>
          <w:color w:val="000000"/>
          <w:sz w:val="24"/>
          <w:szCs w:val="24"/>
        </w:rPr>
        <w:t>了</w:t>
      </w:r>
      <w:r>
        <w:rPr>
          <w:color w:val="000000"/>
          <w:sz w:val="24"/>
          <w:szCs w:val="24"/>
        </w:rPr>
        <w:t>相应物理量</w:t>
      </w:r>
      <w:r>
        <w:rPr>
          <w:rFonts w:hint="eastAsia"/>
          <w:color w:val="000000"/>
          <w:sz w:val="24"/>
          <w:szCs w:val="24"/>
        </w:rPr>
        <w:t>的已有</w:t>
      </w:r>
      <w:r>
        <w:rPr>
          <w:color w:val="000000"/>
          <w:sz w:val="24"/>
          <w:szCs w:val="24"/>
        </w:rPr>
        <w:t>信息，例如，</w:t>
      </w:r>
      <w:r>
        <w:rPr>
          <w:rFonts w:hint="eastAsia"/>
          <w:color w:val="000000"/>
          <w:sz w:val="24"/>
          <w:szCs w:val="24"/>
        </w:rPr>
        <w:t>采</w:t>
      </w:r>
      <w:r>
        <w:rPr>
          <w:color w:val="000000"/>
          <w:sz w:val="24"/>
          <w:szCs w:val="24"/>
        </w:rPr>
        <w:t>用游标卡尺进行</w:t>
      </w:r>
      <w:r>
        <w:rPr>
          <w:rFonts w:hint="eastAsia"/>
          <w:color w:val="000000"/>
          <w:sz w:val="24"/>
          <w:szCs w:val="24"/>
        </w:rPr>
        <w:t>的</w:t>
      </w:r>
      <w:r>
        <w:rPr>
          <w:color w:val="000000"/>
          <w:sz w:val="24"/>
          <w:szCs w:val="24"/>
        </w:rPr>
        <w:t>几何量测量</w:t>
      </w:r>
      <w:r>
        <w:rPr>
          <w:rFonts w:hint="eastAsia"/>
          <w:color w:val="000000"/>
          <w:sz w:val="24"/>
          <w:szCs w:val="24"/>
        </w:rPr>
        <w:t>的信息，以及</w:t>
      </w:r>
      <w:r>
        <w:rPr>
          <w:color w:val="000000"/>
          <w:sz w:val="24"/>
          <w:szCs w:val="24"/>
        </w:rPr>
        <w:t>从参考数据表中获得的</w:t>
      </w:r>
      <w:r>
        <w:rPr>
          <w:rFonts w:hint="eastAsia"/>
          <w:color w:val="000000"/>
          <w:sz w:val="24"/>
          <w:szCs w:val="24"/>
        </w:rPr>
        <w:t>信息</w:t>
      </w:r>
      <w:r>
        <w:rPr>
          <w:color w:val="000000"/>
          <w:sz w:val="24"/>
          <w:szCs w:val="24"/>
        </w:rPr>
        <w:t>，因此，式(2)</w:t>
      </w:r>
      <w:r>
        <w:rPr>
          <w:rFonts w:hint="eastAsia"/>
          <w:color w:val="000000"/>
          <w:sz w:val="24"/>
          <w:szCs w:val="24"/>
        </w:rPr>
        <w:t>也是</w:t>
      </w:r>
      <w:r>
        <w:rPr>
          <w:color w:val="000000"/>
          <w:sz w:val="24"/>
          <w:szCs w:val="24"/>
        </w:rPr>
        <w:t>描述如何将有关输入物理量的</w:t>
      </w:r>
      <w:r>
        <w:rPr>
          <w:rFonts w:hint="eastAsia"/>
          <w:color w:val="000000"/>
          <w:sz w:val="24"/>
          <w:szCs w:val="24"/>
        </w:rPr>
        <w:t>这些</w:t>
      </w:r>
      <w:r>
        <w:rPr>
          <w:color w:val="000000"/>
          <w:sz w:val="24"/>
          <w:szCs w:val="24"/>
        </w:rPr>
        <w:t>信息转化为重物质量</w:t>
      </w:r>
      <w:r>
        <w:rPr>
          <w:i/>
          <w:iCs/>
          <w:color w:val="000000"/>
          <w:sz w:val="24"/>
          <w:szCs w:val="24"/>
        </w:rPr>
        <w:t>m</w:t>
      </w:r>
      <w:r>
        <w:rPr>
          <w:color w:val="000000"/>
          <w:sz w:val="24"/>
          <w:szCs w:val="24"/>
        </w:rPr>
        <w:t>（被测量）</w:t>
      </w:r>
      <w:r>
        <w:rPr>
          <w:rFonts w:hint="eastAsia"/>
          <w:color w:val="000000"/>
          <w:sz w:val="24"/>
          <w:szCs w:val="24"/>
        </w:rPr>
        <w:t>的认知</w:t>
      </w:r>
      <w:r>
        <w:rPr>
          <w:color w:val="000000"/>
          <w:sz w:val="24"/>
          <w:szCs w:val="24"/>
        </w:rPr>
        <w:t>。</w:t>
      </w:r>
    </w:p>
    <w:p w14:paraId="1618F926">
      <w:pPr>
        <w:tabs>
          <w:tab w:val="left" w:pos="622"/>
        </w:tabs>
        <w:spacing w:line="360" w:lineRule="auto"/>
        <w:rPr>
          <w:color w:val="000000"/>
          <w:sz w:val="24"/>
          <w:szCs w:val="24"/>
        </w:rPr>
      </w:pPr>
      <w:r>
        <w:rPr>
          <w:color w:val="000000"/>
          <w:sz w:val="24"/>
          <w:szCs w:val="24"/>
        </w:rPr>
        <w:t>5.6 当</w:t>
      </w:r>
      <w:r>
        <w:rPr>
          <w:rFonts w:hint="eastAsia"/>
          <w:color w:val="000000"/>
          <w:sz w:val="24"/>
          <w:szCs w:val="24"/>
        </w:rPr>
        <w:t>要</w:t>
      </w:r>
      <w:r>
        <w:rPr>
          <w:color w:val="000000"/>
          <w:sz w:val="24"/>
          <w:szCs w:val="24"/>
        </w:rPr>
        <w:t>构建</w:t>
      </w:r>
      <w:r>
        <w:rPr>
          <w:rFonts w:hint="eastAsia"/>
          <w:color w:val="000000"/>
          <w:sz w:val="24"/>
          <w:szCs w:val="24"/>
        </w:rPr>
        <w:t>一个</w:t>
      </w:r>
      <w:r>
        <w:rPr>
          <w:color w:val="000000"/>
          <w:sz w:val="24"/>
          <w:szCs w:val="24"/>
        </w:rPr>
        <w:t>适用的测量模型时，所有已知的</w:t>
      </w:r>
      <w:r>
        <w:rPr>
          <w:rFonts w:hint="eastAsia"/>
          <w:color w:val="000000"/>
          <w:sz w:val="24"/>
          <w:szCs w:val="24"/>
        </w:rPr>
        <w:t>影响</w:t>
      </w:r>
      <w:r>
        <w:rPr>
          <w:color w:val="000000"/>
          <w:sz w:val="24"/>
          <w:szCs w:val="24"/>
        </w:rPr>
        <w:t>测量结果的</w:t>
      </w:r>
      <w:r>
        <w:rPr>
          <w:rFonts w:hint="eastAsia"/>
          <w:color w:val="000000"/>
          <w:sz w:val="24"/>
          <w:szCs w:val="24"/>
        </w:rPr>
        <w:t>效应</w:t>
      </w:r>
      <w:r>
        <w:rPr>
          <w:color w:val="000000"/>
          <w:sz w:val="24"/>
          <w:szCs w:val="24"/>
        </w:rPr>
        <w:t>都应加以考虑</w:t>
      </w:r>
      <w:r>
        <w:rPr>
          <w:rFonts w:hint="eastAsia"/>
          <w:color w:val="000000"/>
          <w:sz w:val="24"/>
          <w:szCs w:val="24"/>
        </w:rPr>
        <w:t>，</w:t>
      </w:r>
      <w:r>
        <w:rPr>
          <w:color w:val="000000"/>
          <w:sz w:val="24"/>
          <w:szCs w:val="24"/>
        </w:rPr>
        <w:t>遗漏</w:t>
      </w:r>
      <w:r>
        <w:rPr>
          <w:rFonts w:hint="eastAsia"/>
          <w:color w:val="000000"/>
          <w:sz w:val="24"/>
          <w:szCs w:val="24"/>
        </w:rPr>
        <w:t>其中某</w:t>
      </w:r>
      <w:r>
        <w:rPr>
          <w:color w:val="000000"/>
          <w:sz w:val="24"/>
          <w:szCs w:val="24"/>
        </w:rPr>
        <w:t>一个</w:t>
      </w:r>
      <w:r>
        <w:rPr>
          <w:rFonts w:hint="eastAsia"/>
          <w:color w:val="000000"/>
          <w:sz w:val="24"/>
          <w:szCs w:val="24"/>
        </w:rPr>
        <w:t>的</w:t>
      </w:r>
      <w:r>
        <w:rPr>
          <w:color w:val="000000"/>
          <w:sz w:val="24"/>
          <w:szCs w:val="24"/>
        </w:rPr>
        <w:t>贡献可能导致被测量值</w:t>
      </w:r>
      <w:r>
        <w:rPr>
          <w:rFonts w:hint="eastAsia"/>
          <w:color w:val="000000"/>
          <w:sz w:val="24"/>
          <w:szCs w:val="24"/>
        </w:rPr>
        <w:t>相关</w:t>
      </w:r>
      <w:r>
        <w:rPr>
          <w:color w:val="000000"/>
          <w:sz w:val="24"/>
          <w:szCs w:val="24"/>
        </w:rPr>
        <w:t>的不确定度过小[156]，与实际不符，甚至导致错误的被测量值。</w:t>
      </w:r>
    </w:p>
    <w:p w14:paraId="571AED03">
      <w:pPr>
        <w:tabs>
          <w:tab w:val="left" w:pos="622"/>
        </w:tabs>
        <w:spacing w:line="360" w:lineRule="auto"/>
        <w:ind w:firstLine="480" w:firstLineChars="200"/>
        <w:rPr>
          <w:color w:val="000000"/>
          <w:sz w:val="24"/>
          <w:szCs w:val="24"/>
          <w:highlight w:val="yellow"/>
        </w:rPr>
      </w:pPr>
      <w:r>
        <w:rPr>
          <w:color w:val="000000"/>
          <w:sz w:val="24"/>
          <w:szCs w:val="24"/>
          <w:highlight w:val="yellow"/>
        </w:rPr>
        <w:t>9.3</w:t>
      </w:r>
      <w:r>
        <w:rPr>
          <w:color w:val="000000"/>
          <w:sz w:val="24"/>
          <w:szCs w:val="24"/>
        </w:rPr>
        <w:t>中将给出构建测量模型时的考虑因素，另见JCGM 100:2008的3.4。</w:t>
      </w:r>
    </w:p>
    <w:p w14:paraId="3F036D7F">
      <w:pPr>
        <w:tabs>
          <w:tab w:val="left" w:pos="622"/>
        </w:tabs>
        <w:spacing w:line="360" w:lineRule="auto"/>
        <w:rPr>
          <w:color w:val="000000"/>
          <w:sz w:val="24"/>
          <w:szCs w:val="24"/>
        </w:rPr>
      </w:pPr>
      <w:r>
        <w:rPr>
          <w:color w:val="000000"/>
          <w:sz w:val="24"/>
          <w:szCs w:val="24"/>
        </w:rPr>
        <w:t>5.7  测量模型的适用性可以涵盖测量之前所做的</w:t>
      </w:r>
      <w:r>
        <w:rPr>
          <w:rFonts w:hint="eastAsia"/>
          <w:color w:val="000000"/>
          <w:sz w:val="24"/>
          <w:szCs w:val="24"/>
        </w:rPr>
        <w:t>方方面面的</w:t>
      </w:r>
      <w:r>
        <w:rPr>
          <w:color w:val="000000"/>
          <w:sz w:val="24"/>
          <w:szCs w:val="24"/>
        </w:rPr>
        <w:t>考虑，</w:t>
      </w:r>
      <w:r>
        <w:rPr>
          <w:rFonts w:hint="eastAsia"/>
          <w:color w:val="000000"/>
          <w:sz w:val="24"/>
          <w:szCs w:val="24"/>
        </w:rPr>
        <w:t>包括</w:t>
      </w:r>
      <w:r>
        <w:rPr>
          <w:color w:val="000000"/>
          <w:sz w:val="24"/>
          <w:szCs w:val="24"/>
        </w:rPr>
        <w:t>实验室</w:t>
      </w:r>
      <w:r>
        <w:rPr>
          <w:rFonts w:hint="eastAsia"/>
          <w:color w:val="000000"/>
          <w:sz w:val="24"/>
          <w:szCs w:val="24"/>
        </w:rPr>
        <w:t>开展例行</w:t>
      </w:r>
      <w:r>
        <w:rPr>
          <w:color w:val="000000"/>
          <w:sz w:val="24"/>
          <w:szCs w:val="24"/>
        </w:rPr>
        <w:t>校准</w:t>
      </w:r>
      <w:r>
        <w:rPr>
          <w:rFonts w:hint="eastAsia"/>
          <w:color w:val="000000"/>
          <w:sz w:val="24"/>
          <w:szCs w:val="24"/>
        </w:rPr>
        <w:t>时</w:t>
      </w:r>
      <w:r>
        <w:rPr>
          <w:color w:val="000000"/>
          <w:sz w:val="24"/>
          <w:szCs w:val="24"/>
        </w:rPr>
        <w:t>的测量能力[85]（见JCGM 200的2.6）。适用性还涵盖</w:t>
      </w:r>
      <w:r>
        <w:rPr>
          <w:rFonts w:hint="eastAsia"/>
          <w:color w:val="000000"/>
          <w:sz w:val="24"/>
          <w:szCs w:val="24"/>
        </w:rPr>
        <w:t>给定</w:t>
      </w:r>
      <w:r>
        <w:rPr>
          <w:color w:val="000000"/>
          <w:sz w:val="24"/>
          <w:szCs w:val="24"/>
        </w:rPr>
        <w:t>不确定度水平的测量成本与</w:t>
      </w:r>
      <w:r>
        <w:rPr>
          <w:rFonts w:hint="eastAsia"/>
          <w:color w:val="000000"/>
          <w:sz w:val="24"/>
          <w:szCs w:val="24"/>
        </w:rPr>
        <w:t>不正确</w:t>
      </w:r>
      <w:r>
        <w:rPr>
          <w:color w:val="000000"/>
          <w:sz w:val="24"/>
          <w:szCs w:val="24"/>
        </w:rPr>
        <w:t>符合性</w:t>
      </w:r>
      <w:r>
        <w:rPr>
          <w:rFonts w:hint="eastAsia"/>
          <w:color w:val="000000"/>
          <w:sz w:val="24"/>
          <w:szCs w:val="24"/>
        </w:rPr>
        <w:t>决策所产生的</w:t>
      </w:r>
      <w:r>
        <w:rPr>
          <w:color w:val="000000"/>
          <w:sz w:val="24"/>
          <w:szCs w:val="24"/>
        </w:rPr>
        <w:t>成本之间的比较（另见JCGM 106:2012 [21]）。在合格评定术语中</w:t>
      </w:r>
      <w:r>
        <w:rPr>
          <w:rFonts w:hint="eastAsia"/>
          <w:color w:val="000000"/>
          <w:sz w:val="24"/>
          <w:szCs w:val="24"/>
        </w:rPr>
        <w:t>，</w:t>
      </w:r>
      <w:r>
        <w:rPr>
          <w:color w:val="000000"/>
          <w:sz w:val="24"/>
          <w:szCs w:val="24"/>
        </w:rPr>
        <w:t>被测量</w:t>
      </w:r>
      <w:r>
        <w:rPr>
          <w:rFonts w:hint="eastAsia"/>
          <w:color w:val="000000"/>
          <w:sz w:val="24"/>
          <w:szCs w:val="24"/>
        </w:rPr>
        <w:t>是一个“</w:t>
      </w:r>
      <w:r>
        <w:rPr>
          <w:color w:val="000000"/>
          <w:sz w:val="24"/>
          <w:szCs w:val="24"/>
        </w:rPr>
        <w:t>实体的质量特征</w:t>
      </w:r>
      <w:r>
        <w:rPr>
          <w:rFonts w:hint="eastAsia"/>
          <w:color w:val="000000"/>
          <w:sz w:val="24"/>
          <w:szCs w:val="24"/>
        </w:rPr>
        <w:t>”</w:t>
      </w:r>
      <w:r>
        <w:rPr>
          <w:color w:val="000000"/>
          <w:sz w:val="24"/>
          <w:szCs w:val="24"/>
        </w:rPr>
        <w:t>，</w:t>
      </w:r>
      <w:r>
        <w:rPr>
          <w:rFonts w:hint="eastAsia"/>
          <w:color w:val="000000"/>
          <w:sz w:val="24"/>
          <w:szCs w:val="24"/>
        </w:rPr>
        <w:t>根据</w:t>
      </w:r>
      <w:r>
        <w:rPr>
          <w:color w:val="000000"/>
          <w:sz w:val="24"/>
          <w:szCs w:val="24"/>
        </w:rPr>
        <w:t>统计学，</w:t>
      </w:r>
      <w:r>
        <w:rPr>
          <w:rFonts w:hint="eastAsia"/>
          <w:color w:val="000000"/>
          <w:sz w:val="24"/>
          <w:szCs w:val="24"/>
        </w:rPr>
        <w:t>它</w:t>
      </w:r>
      <w:r>
        <w:rPr>
          <w:color w:val="000000"/>
          <w:sz w:val="24"/>
          <w:szCs w:val="24"/>
        </w:rPr>
        <w:t>可以是</w:t>
      </w:r>
    </w:p>
    <w:p w14:paraId="018C8013">
      <w:pPr>
        <w:tabs>
          <w:tab w:val="left" w:pos="910"/>
        </w:tabs>
        <w:autoSpaceDE w:val="0"/>
        <w:autoSpaceDN w:val="0"/>
        <w:spacing w:line="360" w:lineRule="auto"/>
        <w:ind w:firstLine="480" w:firstLineChars="200"/>
        <w:rPr>
          <w:color w:val="000000"/>
          <w:sz w:val="24"/>
          <w:szCs w:val="24"/>
        </w:rPr>
      </w:pPr>
      <w:r>
        <w:rPr>
          <w:rFonts w:hint="eastAsia"/>
          <w:color w:val="000000"/>
          <w:sz w:val="24"/>
          <w:szCs w:val="24"/>
        </w:rPr>
        <w:t>- “</w:t>
      </w:r>
      <w:r>
        <w:rPr>
          <w:color w:val="000000"/>
          <w:sz w:val="24"/>
          <w:szCs w:val="24"/>
        </w:rPr>
        <w:t>位置</w:t>
      </w:r>
      <w:r>
        <w:rPr>
          <w:rFonts w:hint="eastAsia"/>
          <w:color w:val="000000"/>
          <w:sz w:val="24"/>
          <w:szCs w:val="24"/>
        </w:rPr>
        <w:t>”</w:t>
      </w:r>
      <w:r>
        <w:rPr>
          <w:color w:val="000000"/>
          <w:sz w:val="24"/>
          <w:szCs w:val="24"/>
        </w:rPr>
        <w:t>的</w:t>
      </w:r>
      <w:r>
        <w:rPr>
          <w:rFonts w:hint="eastAsia"/>
          <w:color w:val="000000"/>
          <w:sz w:val="24"/>
          <w:szCs w:val="24"/>
        </w:rPr>
        <w:t>一个</w:t>
      </w:r>
      <w:r>
        <w:rPr>
          <w:color w:val="000000"/>
          <w:sz w:val="24"/>
          <w:szCs w:val="24"/>
        </w:rPr>
        <w:t>度量，例如，</w:t>
      </w:r>
      <w:r>
        <w:rPr>
          <w:rFonts w:hint="eastAsia"/>
          <w:color w:val="000000"/>
          <w:sz w:val="24"/>
          <w:szCs w:val="24"/>
        </w:rPr>
        <w:t>一个</w:t>
      </w:r>
      <w:r>
        <w:rPr>
          <w:color w:val="000000"/>
          <w:sz w:val="24"/>
          <w:szCs w:val="24"/>
        </w:rPr>
        <w:t>与</w:t>
      </w:r>
      <w:r>
        <w:rPr>
          <w:rFonts w:hint="eastAsia"/>
          <w:color w:val="000000"/>
          <w:sz w:val="24"/>
          <w:szCs w:val="24"/>
        </w:rPr>
        <w:t>诸如</w:t>
      </w:r>
      <w:r>
        <w:rPr>
          <w:color w:val="000000"/>
          <w:sz w:val="24"/>
          <w:szCs w:val="24"/>
        </w:rPr>
        <w:t>单个物体质量、质量误差（与标称值的偏差）或一批物体平均质量等</w:t>
      </w:r>
      <w:r>
        <w:rPr>
          <w:rFonts w:hint="eastAsia"/>
          <w:color w:val="000000"/>
          <w:sz w:val="24"/>
          <w:szCs w:val="24"/>
        </w:rPr>
        <w:t>实体相</w:t>
      </w:r>
      <w:r>
        <w:rPr>
          <w:color w:val="000000"/>
          <w:sz w:val="24"/>
          <w:szCs w:val="24"/>
        </w:rPr>
        <w:t>关的量；或</w:t>
      </w:r>
      <w:r>
        <w:rPr>
          <w:rFonts w:hint="eastAsia"/>
          <w:color w:val="000000"/>
          <w:sz w:val="24"/>
          <w:szCs w:val="24"/>
        </w:rPr>
        <w:t>者</w:t>
      </w:r>
    </w:p>
    <w:p w14:paraId="061A11B4">
      <w:pPr>
        <w:tabs>
          <w:tab w:val="left" w:pos="942"/>
        </w:tabs>
        <w:autoSpaceDE w:val="0"/>
        <w:autoSpaceDN w:val="0"/>
        <w:spacing w:line="360" w:lineRule="auto"/>
        <w:ind w:firstLine="480" w:firstLineChars="200"/>
        <w:rPr>
          <w:color w:val="000000"/>
          <w:sz w:val="24"/>
          <w:szCs w:val="24"/>
        </w:rPr>
      </w:pPr>
      <w:r>
        <w:rPr>
          <w:rFonts w:hint="eastAsia"/>
          <w:color w:val="000000"/>
          <w:sz w:val="24"/>
          <w:szCs w:val="24"/>
        </w:rPr>
        <w:t>- “</w:t>
      </w:r>
      <w:r>
        <w:rPr>
          <w:color w:val="000000"/>
          <w:sz w:val="24"/>
          <w:szCs w:val="24"/>
        </w:rPr>
        <w:t>分散性</w:t>
      </w:r>
      <w:r>
        <w:rPr>
          <w:rFonts w:hint="eastAsia"/>
          <w:color w:val="000000"/>
          <w:sz w:val="24"/>
          <w:szCs w:val="24"/>
        </w:rPr>
        <w:t>”</w:t>
      </w:r>
      <w:r>
        <w:rPr>
          <w:color w:val="000000"/>
          <w:sz w:val="24"/>
          <w:szCs w:val="24"/>
        </w:rPr>
        <w:t>的</w:t>
      </w:r>
      <w:r>
        <w:rPr>
          <w:rFonts w:hint="eastAsia"/>
          <w:color w:val="000000"/>
          <w:sz w:val="24"/>
          <w:szCs w:val="24"/>
        </w:rPr>
        <w:t>一个</w:t>
      </w:r>
      <w:r>
        <w:rPr>
          <w:color w:val="000000"/>
          <w:sz w:val="24"/>
          <w:szCs w:val="24"/>
        </w:rPr>
        <w:t>度量，例如，制造过程中一批物体质量</w:t>
      </w:r>
      <w:r>
        <w:rPr>
          <w:rFonts w:hint="eastAsia"/>
          <w:color w:val="000000"/>
          <w:sz w:val="24"/>
          <w:szCs w:val="24"/>
        </w:rPr>
        <w:t>的</w:t>
      </w:r>
      <w:r>
        <w:rPr>
          <w:color w:val="000000"/>
          <w:sz w:val="24"/>
          <w:szCs w:val="24"/>
        </w:rPr>
        <w:t>标准偏差。</w:t>
      </w:r>
    </w:p>
    <w:p w14:paraId="3125CDBB">
      <w:pPr>
        <w:tabs>
          <w:tab w:val="left" w:pos="910"/>
        </w:tabs>
        <w:spacing w:line="360" w:lineRule="auto"/>
        <w:rPr>
          <w:color w:val="000000"/>
          <w:sz w:val="24"/>
          <w:szCs w:val="24"/>
          <w:lang w:val="zh-CN"/>
        </w:rPr>
      </w:pPr>
      <w:r>
        <w:rPr>
          <w:color w:val="000000"/>
          <w:sz w:val="24"/>
          <w:szCs w:val="24"/>
        </w:rPr>
        <w:t xml:space="preserve">5.8 </w:t>
      </w:r>
      <w:r>
        <w:rPr>
          <w:rFonts w:hint="eastAsia"/>
          <w:color w:val="000000"/>
          <w:sz w:val="24"/>
          <w:szCs w:val="24"/>
        </w:rPr>
        <w:t>建立</w:t>
      </w:r>
      <w:r>
        <w:rPr>
          <w:color w:val="000000"/>
          <w:sz w:val="24"/>
          <w:szCs w:val="24"/>
        </w:rPr>
        <w:t>测量模型时应考虑输入量和输出量可能的</w:t>
      </w:r>
      <w:r>
        <w:rPr>
          <w:rFonts w:hint="eastAsia"/>
          <w:color w:val="000000"/>
          <w:sz w:val="24"/>
          <w:szCs w:val="24"/>
        </w:rPr>
        <w:t>量</w:t>
      </w:r>
      <w:r>
        <w:rPr>
          <w:color w:val="000000"/>
          <w:sz w:val="24"/>
          <w:szCs w:val="24"/>
        </w:rPr>
        <w:t>值范围。模型应能在</w:t>
      </w:r>
      <w:r>
        <w:rPr>
          <w:rFonts w:hint="eastAsia"/>
          <w:color w:val="000000"/>
          <w:sz w:val="24"/>
          <w:szCs w:val="24"/>
        </w:rPr>
        <w:t>所需的</w:t>
      </w:r>
      <w:r>
        <w:rPr>
          <w:color w:val="000000"/>
          <w:sz w:val="24"/>
          <w:szCs w:val="24"/>
        </w:rPr>
        <w:t>输入量范围内</w:t>
      </w:r>
      <w:r>
        <w:rPr>
          <w:rFonts w:hint="eastAsia"/>
          <w:color w:val="000000"/>
          <w:sz w:val="24"/>
          <w:szCs w:val="24"/>
        </w:rPr>
        <w:t>，为</w:t>
      </w:r>
      <w:r>
        <w:rPr>
          <w:color w:val="000000"/>
          <w:sz w:val="24"/>
          <w:szCs w:val="24"/>
        </w:rPr>
        <w:t>所有输出量提供可信</w:t>
      </w:r>
      <w:r>
        <w:rPr>
          <w:rFonts w:hint="eastAsia"/>
          <w:color w:val="000000"/>
          <w:sz w:val="24"/>
          <w:szCs w:val="24"/>
        </w:rPr>
        <w:t>的</w:t>
      </w:r>
      <w:r>
        <w:rPr>
          <w:color w:val="000000"/>
          <w:sz w:val="24"/>
          <w:szCs w:val="24"/>
        </w:rPr>
        <w:t>估计值</w:t>
      </w:r>
      <w:r>
        <w:rPr>
          <w:rFonts w:hint="eastAsia"/>
          <w:color w:val="000000"/>
          <w:sz w:val="24"/>
          <w:szCs w:val="24"/>
        </w:rPr>
        <w:t>及其</w:t>
      </w:r>
      <w:r>
        <w:rPr>
          <w:color w:val="000000"/>
          <w:sz w:val="24"/>
          <w:szCs w:val="24"/>
        </w:rPr>
        <w:t>不确定度</w:t>
      </w:r>
      <w:r>
        <w:rPr>
          <w:rFonts w:hint="eastAsia"/>
          <w:color w:val="000000"/>
          <w:sz w:val="24"/>
          <w:szCs w:val="24"/>
        </w:rPr>
        <w:t>，并应根据具体情况加以规定</w:t>
      </w:r>
      <w:r>
        <w:rPr>
          <w:color w:val="000000"/>
          <w:sz w:val="24"/>
          <w:szCs w:val="24"/>
        </w:rPr>
        <w:t>。测量模型只应在其</w:t>
      </w:r>
      <w:r>
        <w:rPr>
          <w:rFonts w:hint="eastAsia"/>
          <w:color w:val="000000"/>
          <w:sz w:val="24"/>
          <w:szCs w:val="24"/>
        </w:rPr>
        <w:t>已</w:t>
      </w:r>
      <w:r>
        <w:rPr>
          <w:color w:val="000000"/>
          <w:sz w:val="24"/>
          <w:szCs w:val="24"/>
        </w:rPr>
        <w:t>开发和</w:t>
      </w:r>
      <w:r>
        <w:rPr>
          <w:rFonts w:hint="eastAsia"/>
          <w:color w:val="000000"/>
          <w:sz w:val="24"/>
          <w:szCs w:val="24"/>
        </w:rPr>
        <w:t>经过</w:t>
      </w:r>
      <w:r>
        <w:rPr>
          <w:color w:val="000000"/>
          <w:sz w:val="24"/>
          <w:szCs w:val="24"/>
        </w:rPr>
        <w:t>充分性评估的所有量</w:t>
      </w:r>
      <w:r>
        <w:rPr>
          <w:rFonts w:hint="eastAsia"/>
          <w:color w:val="000000"/>
          <w:sz w:val="24"/>
          <w:szCs w:val="24"/>
        </w:rPr>
        <w:t>值</w:t>
      </w:r>
      <w:r>
        <w:rPr>
          <w:color w:val="000000"/>
          <w:sz w:val="24"/>
          <w:szCs w:val="24"/>
        </w:rPr>
        <w:t>范围内使用，见13.2。</w:t>
      </w:r>
    </w:p>
    <w:p w14:paraId="12524BC5">
      <w:pPr>
        <w:tabs>
          <w:tab w:val="left" w:pos="910"/>
        </w:tabs>
        <w:spacing w:line="360" w:lineRule="auto"/>
        <w:rPr>
          <w:color w:val="000000"/>
          <w:sz w:val="24"/>
          <w:szCs w:val="24"/>
        </w:rPr>
      </w:pPr>
      <w:r>
        <w:rPr>
          <w:color w:val="000000"/>
          <w:sz w:val="24"/>
          <w:szCs w:val="24"/>
        </w:rPr>
        <w:t xml:space="preserve">5.9 </w:t>
      </w:r>
      <w:r>
        <w:rPr>
          <w:rFonts w:hint="eastAsia"/>
          <w:color w:val="000000"/>
          <w:sz w:val="24"/>
          <w:szCs w:val="24"/>
        </w:rPr>
        <w:t>要</w:t>
      </w:r>
      <w:r>
        <w:rPr>
          <w:color w:val="000000"/>
          <w:sz w:val="24"/>
          <w:szCs w:val="24"/>
        </w:rPr>
        <w:t>规定</w:t>
      </w:r>
      <w:r>
        <w:rPr>
          <w:color w:val="000000"/>
          <w:sz w:val="24"/>
          <w:szCs w:val="24"/>
          <w:highlight w:val="yellow"/>
        </w:rPr>
        <w:t>测量模型有效域</w:t>
      </w:r>
      <w:r>
        <w:rPr>
          <w:color w:val="000000"/>
          <w:sz w:val="24"/>
          <w:szCs w:val="24"/>
        </w:rPr>
        <w:t>（另见5.8）</w:t>
      </w:r>
      <w:r>
        <w:rPr>
          <w:rFonts w:hint="eastAsia"/>
          <w:color w:val="000000"/>
          <w:sz w:val="24"/>
          <w:szCs w:val="24"/>
        </w:rPr>
        <w:t>，就要</w:t>
      </w:r>
      <w:r>
        <w:rPr>
          <w:color w:val="000000"/>
          <w:sz w:val="24"/>
          <w:szCs w:val="24"/>
        </w:rPr>
        <w:t>识别测量模型中涉及</w:t>
      </w:r>
      <w:r>
        <w:rPr>
          <w:rFonts w:hint="eastAsia"/>
          <w:color w:val="000000"/>
          <w:sz w:val="24"/>
          <w:szCs w:val="24"/>
        </w:rPr>
        <w:t>各</w:t>
      </w:r>
      <w:r>
        <w:rPr>
          <w:color w:val="000000"/>
          <w:sz w:val="24"/>
          <w:szCs w:val="24"/>
        </w:rPr>
        <w:t>量的</w:t>
      </w:r>
      <w:r>
        <w:rPr>
          <w:rFonts w:hint="eastAsia"/>
          <w:color w:val="000000"/>
          <w:sz w:val="24"/>
          <w:szCs w:val="24"/>
        </w:rPr>
        <w:t>定义域的限制条件</w:t>
      </w:r>
      <w:r>
        <w:rPr>
          <w:color w:val="000000"/>
          <w:sz w:val="24"/>
          <w:szCs w:val="24"/>
        </w:rPr>
        <w:t>。有些量必须是正的（或至少是非负的），有些量可能有上、下限。两个或</w:t>
      </w:r>
      <w:r>
        <w:rPr>
          <w:rFonts w:hint="eastAsia"/>
          <w:color w:val="000000"/>
          <w:sz w:val="24"/>
          <w:szCs w:val="24"/>
        </w:rPr>
        <w:t>更多</w:t>
      </w:r>
      <w:r>
        <w:rPr>
          <w:color w:val="000000"/>
          <w:sz w:val="24"/>
          <w:szCs w:val="24"/>
        </w:rPr>
        <w:t>的量之间可能存在相关</w:t>
      </w:r>
      <w:r>
        <w:rPr>
          <w:rFonts w:hint="eastAsia"/>
          <w:color w:val="000000"/>
          <w:sz w:val="24"/>
          <w:szCs w:val="24"/>
        </w:rPr>
        <w:t>性</w:t>
      </w:r>
      <w:r>
        <w:rPr>
          <w:color w:val="000000"/>
          <w:sz w:val="24"/>
          <w:szCs w:val="24"/>
        </w:rPr>
        <w:t>，</w:t>
      </w:r>
      <w:r>
        <w:rPr>
          <w:rFonts w:hint="eastAsia"/>
          <w:color w:val="000000"/>
          <w:sz w:val="24"/>
          <w:szCs w:val="24"/>
        </w:rPr>
        <w:t>这</w:t>
      </w:r>
      <w:r>
        <w:rPr>
          <w:color w:val="000000"/>
          <w:sz w:val="24"/>
          <w:szCs w:val="24"/>
        </w:rPr>
        <w:t>也需纳入测量模型</w:t>
      </w:r>
      <w:r>
        <w:rPr>
          <w:rFonts w:hint="eastAsia"/>
          <w:color w:val="000000"/>
          <w:sz w:val="24"/>
          <w:szCs w:val="24"/>
        </w:rPr>
        <w:t>之</w:t>
      </w:r>
      <w:r>
        <w:rPr>
          <w:color w:val="000000"/>
          <w:sz w:val="24"/>
          <w:szCs w:val="24"/>
        </w:rPr>
        <w:t>中。</w:t>
      </w:r>
    </w:p>
    <w:p w14:paraId="7A318E08">
      <w:pPr>
        <w:spacing w:line="360" w:lineRule="auto"/>
        <w:ind w:firstLine="482" w:firstLineChars="200"/>
        <w:rPr>
          <w:b/>
          <w:bCs/>
          <w:color w:val="000000"/>
          <w:sz w:val="24"/>
          <w:szCs w:val="24"/>
        </w:rPr>
      </w:pPr>
      <w:r>
        <w:rPr>
          <w:b/>
          <w:bCs/>
          <w:color w:val="000000"/>
          <w:sz w:val="24"/>
          <w:szCs w:val="24"/>
        </w:rPr>
        <w:t>例 受限制的量</w:t>
      </w:r>
    </w:p>
    <w:p w14:paraId="5A22B9B6">
      <w:pPr>
        <w:tabs>
          <w:tab w:val="left" w:pos="876"/>
        </w:tabs>
        <w:spacing w:line="360" w:lineRule="auto"/>
        <w:ind w:firstLine="480" w:firstLineChars="200"/>
        <w:rPr>
          <w:color w:val="000000"/>
          <w:sz w:val="24"/>
          <w:szCs w:val="24"/>
        </w:rPr>
      </w:pPr>
      <w:r>
        <w:rPr>
          <w:color w:val="000000"/>
          <w:sz w:val="24"/>
          <w:szCs w:val="24"/>
        </w:rPr>
        <w:t>— 正</w:t>
      </w:r>
      <w:r>
        <w:rPr>
          <w:rFonts w:hint="eastAsia"/>
          <w:color w:val="000000"/>
          <w:sz w:val="24"/>
          <w:szCs w:val="24"/>
        </w:rPr>
        <w:t>值</w:t>
      </w:r>
      <w:r>
        <w:rPr>
          <w:color w:val="000000"/>
          <w:sz w:val="24"/>
          <w:szCs w:val="24"/>
        </w:rPr>
        <w:t>量，例如，质量和体积；</w:t>
      </w:r>
    </w:p>
    <w:p w14:paraId="013B5376">
      <w:pPr>
        <w:tabs>
          <w:tab w:val="left" w:pos="876"/>
        </w:tabs>
        <w:spacing w:line="360" w:lineRule="auto"/>
        <w:ind w:firstLine="480" w:firstLineChars="200"/>
        <w:rPr>
          <w:color w:val="000000"/>
          <w:sz w:val="24"/>
          <w:szCs w:val="24"/>
        </w:rPr>
      </w:pPr>
      <w:r>
        <w:rPr>
          <w:color w:val="000000"/>
          <w:sz w:val="24"/>
          <w:szCs w:val="24"/>
        </w:rPr>
        <w:t>— 有上、下限的量，例如，质量分数只能取0和1之间的值；</w:t>
      </w:r>
    </w:p>
    <w:p w14:paraId="5BFD8F43">
      <w:pPr>
        <w:tabs>
          <w:tab w:val="left" w:pos="876"/>
        </w:tabs>
        <w:spacing w:line="360" w:lineRule="auto"/>
        <w:ind w:firstLine="480" w:firstLineChars="200"/>
        <w:rPr>
          <w:color w:val="000000"/>
          <w:sz w:val="24"/>
          <w:szCs w:val="24"/>
        </w:rPr>
      </w:pPr>
      <w:r>
        <w:rPr>
          <w:color w:val="000000"/>
          <w:sz w:val="24"/>
          <w:szCs w:val="24"/>
        </w:rPr>
        <w:t xml:space="preserve">— </w:t>
      </w:r>
      <w:r>
        <w:rPr>
          <w:rFonts w:hint="eastAsia"/>
          <w:color w:val="000000"/>
          <w:sz w:val="24"/>
          <w:szCs w:val="24"/>
        </w:rPr>
        <w:t>具有相互关系</w:t>
      </w:r>
      <w:r>
        <w:rPr>
          <w:color w:val="000000"/>
          <w:sz w:val="24"/>
          <w:szCs w:val="24"/>
        </w:rPr>
        <w:t>的量，例如，</w:t>
      </w:r>
      <w:r>
        <w:rPr>
          <w:rFonts w:hint="eastAsia"/>
          <w:color w:val="000000"/>
          <w:sz w:val="24"/>
          <w:szCs w:val="24"/>
        </w:rPr>
        <w:t>某</w:t>
      </w:r>
      <w:r>
        <w:rPr>
          <w:color w:val="000000"/>
          <w:sz w:val="24"/>
          <w:szCs w:val="24"/>
        </w:rPr>
        <w:t>天然气</w:t>
      </w:r>
      <w:r>
        <w:rPr>
          <w:rFonts w:hint="eastAsia"/>
          <w:color w:val="000000"/>
          <w:sz w:val="24"/>
          <w:szCs w:val="24"/>
        </w:rPr>
        <w:t>中</w:t>
      </w:r>
      <w:r>
        <w:rPr>
          <w:color w:val="000000"/>
          <w:sz w:val="24"/>
          <w:szCs w:val="24"/>
        </w:rPr>
        <w:t>所有组分（碳氢化合物和其他分子）的相对比例（分数）</w:t>
      </w:r>
      <w:r>
        <w:rPr>
          <w:rFonts w:hint="eastAsia"/>
          <w:color w:val="000000"/>
          <w:sz w:val="24"/>
          <w:szCs w:val="24"/>
        </w:rPr>
        <w:t>之和</w:t>
      </w:r>
      <w:r>
        <w:rPr>
          <w:color w:val="000000"/>
          <w:sz w:val="24"/>
          <w:szCs w:val="24"/>
        </w:rPr>
        <w:t>是</w:t>
      </w:r>
      <w:r>
        <w:rPr>
          <w:rFonts w:hint="eastAsia"/>
          <w:color w:val="000000"/>
          <w:sz w:val="24"/>
          <w:szCs w:val="24"/>
        </w:rPr>
        <w:t>一个常数</w:t>
      </w:r>
      <w:r>
        <w:rPr>
          <w:color w:val="000000"/>
          <w:sz w:val="24"/>
          <w:szCs w:val="24"/>
        </w:rPr>
        <w:t>。</w:t>
      </w:r>
    </w:p>
    <w:p w14:paraId="296DDC6D">
      <w:pPr>
        <w:pStyle w:val="9"/>
        <w:spacing w:after="0" w:line="360" w:lineRule="auto"/>
        <w:ind w:firstLine="480" w:firstLineChars="200"/>
        <w:jc w:val="both"/>
        <w:rPr>
          <w:color w:val="000000"/>
          <w:sz w:val="24"/>
          <w:szCs w:val="24"/>
          <w:lang w:val="zh-CN"/>
        </w:rPr>
      </w:pPr>
      <w:r>
        <w:rPr>
          <w:color w:val="000000"/>
          <w:sz w:val="24"/>
          <w:szCs w:val="24"/>
        </w:rPr>
        <w:t>此类量有时可以通过变换来重新表达，例如，用</w:t>
      </w:r>
      <w:r>
        <w:rPr>
          <w:i/>
          <w:iCs/>
          <w:color w:val="000000"/>
          <w:sz w:val="24"/>
          <w:szCs w:val="24"/>
        </w:rPr>
        <w:t>θ</w:t>
      </w:r>
      <w:r>
        <w:rPr>
          <w:color w:val="000000"/>
          <w:sz w:val="24"/>
          <w:szCs w:val="24"/>
        </w:rPr>
        <w:t>表示一个</w:t>
      </w:r>
      <w:r>
        <w:rPr>
          <w:rFonts w:hint="eastAsia"/>
          <w:color w:val="000000"/>
          <w:sz w:val="24"/>
          <w:szCs w:val="24"/>
        </w:rPr>
        <w:t>无约束的新</w:t>
      </w:r>
      <w:r>
        <w:rPr>
          <w:color w:val="000000"/>
          <w:sz w:val="24"/>
          <w:szCs w:val="24"/>
        </w:rPr>
        <w:t>实量，则：</w:t>
      </w:r>
    </w:p>
    <w:p w14:paraId="76AE13CA">
      <w:pPr>
        <w:tabs>
          <w:tab w:val="left" w:pos="942"/>
        </w:tabs>
        <w:spacing w:line="360" w:lineRule="auto"/>
        <w:ind w:firstLine="480" w:firstLineChars="200"/>
        <w:rPr>
          <w:color w:val="000000"/>
          <w:sz w:val="24"/>
          <w:szCs w:val="24"/>
        </w:rPr>
      </w:pPr>
      <w:r>
        <w:rPr>
          <w:color w:val="000000"/>
          <w:sz w:val="24"/>
          <w:szCs w:val="24"/>
        </w:rPr>
        <w:t xml:space="preserve">— </w:t>
      </w:r>
      <w:r>
        <w:rPr>
          <w:rFonts w:hint="eastAsia"/>
          <w:color w:val="000000"/>
          <w:sz w:val="24"/>
          <w:szCs w:val="24"/>
        </w:rPr>
        <w:t>正值量</w:t>
      </w:r>
      <w:r>
        <w:rPr>
          <w:i/>
          <w:iCs/>
          <w:color w:val="000000"/>
          <w:sz w:val="24"/>
          <w:szCs w:val="24"/>
        </w:rPr>
        <w:t>q</w:t>
      </w:r>
      <w:bookmarkStart w:id="16" w:name="OLE_LINK6"/>
      <w:r>
        <w:rPr>
          <w:rFonts w:hint="eastAsia"/>
          <w:color w:val="000000"/>
          <w:sz w:val="24"/>
          <w:szCs w:val="24"/>
        </w:rPr>
        <w:t>可</w:t>
      </w:r>
      <w:bookmarkEnd w:id="16"/>
      <w:r>
        <w:rPr>
          <w:color w:val="000000"/>
          <w:sz w:val="24"/>
          <w:szCs w:val="24"/>
        </w:rPr>
        <w:t>重新表达为</w:t>
      </w:r>
      <w:r>
        <w:rPr>
          <w:i/>
          <w:iCs/>
          <w:color w:val="000000"/>
          <w:sz w:val="24"/>
          <w:szCs w:val="24"/>
        </w:rPr>
        <w:t xml:space="preserve">q </w:t>
      </w:r>
      <w:r>
        <w:rPr>
          <w:color w:val="000000"/>
          <w:sz w:val="24"/>
          <w:szCs w:val="24"/>
        </w:rPr>
        <w:t xml:space="preserve">= </w:t>
      </w:r>
      <w:r>
        <w:rPr>
          <w:i/>
          <w:iCs/>
          <w:color w:val="000000"/>
          <w:sz w:val="24"/>
          <w:szCs w:val="24"/>
        </w:rPr>
        <w:t>θ</w:t>
      </w:r>
      <w:r>
        <w:rPr>
          <w:color w:val="000000"/>
          <w:sz w:val="24"/>
          <w:szCs w:val="24"/>
          <w:vertAlign w:val="superscript"/>
        </w:rPr>
        <w:t>2</w:t>
      </w:r>
      <w:r>
        <w:rPr>
          <w:color w:val="000000"/>
          <w:sz w:val="24"/>
          <w:szCs w:val="24"/>
        </w:rPr>
        <w:t>；</w:t>
      </w:r>
    </w:p>
    <w:p w14:paraId="0F3A368E">
      <w:pPr>
        <w:tabs>
          <w:tab w:val="left" w:pos="942"/>
        </w:tabs>
        <w:spacing w:line="360" w:lineRule="auto"/>
        <w:ind w:firstLine="480" w:firstLineChars="200"/>
        <w:rPr>
          <w:color w:val="000000"/>
          <w:sz w:val="24"/>
          <w:szCs w:val="24"/>
        </w:rPr>
      </w:pPr>
      <w:r>
        <w:rPr>
          <w:color w:val="000000"/>
          <w:sz w:val="24"/>
          <w:szCs w:val="24"/>
        </w:rPr>
        <w:t>— 介于</w:t>
      </w:r>
      <w:r>
        <w:rPr>
          <w:i/>
          <w:iCs/>
          <w:color w:val="000000"/>
          <w:sz w:val="24"/>
          <w:szCs w:val="24"/>
        </w:rPr>
        <w:t>a</w:t>
      </w:r>
      <w:r>
        <w:rPr>
          <w:color w:val="000000"/>
          <w:sz w:val="24"/>
          <w:szCs w:val="24"/>
        </w:rPr>
        <w:t>和</w:t>
      </w:r>
      <w:r>
        <w:rPr>
          <w:i/>
          <w:iCs/>
          <w:color w:val="000000"/>
          <w:sz w:val="24"/>
          <w:szCs w:val="24"/>
        </w:rPr>
        <w:t>b</w:t>
      </w:r>
      <w:r>
        <w:rPr>
          <w:color w:val="000000"/>
          <w:sz w:val="24"/>
          <w:szCs w:val="24"/>
        </w:rPr>
        <w:t>之间</w:t>
      </w:r>
      <w:r>
        <w:rPr>
          <w:rFonts w:hint="eastAsia"/>
          <w:color w:val="000000"/>
          <w:sz w:val="24"/>
          <w:szCs w:val="24"/>
        </w:rPr>
        <w:t>的</w:t>
      </w:r>
      <w:r>
        <w:rPr>
          <w:color w:val="000000"/>
          <w:sz w:val="24"/>
          <w:szCs w:val="24"/>
        </w:rPr>
        <w:t>量</w:t>
      </w:r>
      <w:r>
        <w:rPr>
          <w:i/>
          <w:iCs/>
          <w:color w:val="000000"/>
          <w:sz w:val="24"/>
          <w:szCs w:val="24"/>
        </w:rPr>
        <w:t>q</w:t>
      </w:r>
      <w:r>
        <w:rPr>
          <w:rFonts w:hint="eastAsia"/>
          <w:color w:val="000000"/>
          <w:sz w:val="24"/>
          <w:szCs w:val="24"/>
        </w:rPr>
        <w:t>可</w:t>
      </w:r>
      <w:r>
        <w:rPr>
          <w:color w:val="000000"/>
          <w:sz w:val="24"/>
          <w:szCs w:val="24"/>
        </w:rPr>
        <w:t>重新表达为</w:t>
      </w:r>
      <w:r>
        <w:rPr>
          <w:i/>
          <w:iCs/>
          <w:color w:val="000000"/>
          <w:sz w:val="24"/>
          <w:szCs w:val="24"/>
        </w:rPr>
        <w:t xml:space="preserve">q </w:t>
      </w:r>
      <w:r>
        <w:rPr>
          <w:color w:val="000000"/>
          <w:sz w:val="24"/>
          <w:szCs w:val="24"/>
        </w:rPr>
        <w:t xml:space="preserve">= </w:t>
      </w:r>
      <w:r>
        <w:rPr>
          <w:i/>
          <w:iCs/>
          <w:color w:val="000000"/>
          <w:sz w:val="24"/>
          <w:szCs w:val="24"/>
        </w:rPr>
        <w:t>a</w:t>
      </w:r>
      <w:r>
        <w:rPr>
          <w:rFonts w:hint="eastAsia"/>
          <w:color w:val="000000"/>
          <w:sz w:val="24"/>
          <w:szCs w:val="24"/>
        </w:rPr>
        <w:t xml:space="preserve"> </w:t>
      </w:r>
      <w:r>
        <w:rPr>
          <w:color w:val="000000"/>
          <w:sz w:val="24"/>
          <w:szCs w:val="24"/>
        </w:rPr>
        <w:t>+ (</w:t>
      </w:r>
      <w:r>
        <w:rPr>
          <w:i/>
          <w:iCs/>
          <w:color w:val="000000"/>
          <w:sz w:val="24"/>
          <w:szCs w:val="24"/>
        </w:rPr>
        <w:t>b</w:t>
      </w:r>
      <w:r>
        <w:rPr>
          <w:color w:val="000000"/>
          <w:sz w:val="24"/>
          <w:szCs w:val="24"/>
        </w:rPr>
        <w:sym w:font="Symbol" w:char="F02D"/>
      </w:r>
      <w:r>
        <w:rPr>
          <w:i/>
          <w:iCs/>
          <w:color w:val="000000"/>
          <w:sz w:val="24"/>
          <w:szCs w:val="24"/>
        </w:rPr>
        <w:t>a</w:t>
      </w:r>
      <w:r>
        <w:rPr>
          <w:color w:val="000000"/>
          <w:sz w:val="24"/>
          <w:szCs w:val="24"/>
        </w:rPr>
        <w:t>) sin</w:t>
      </w:r>
      <w:r>
        <w:rPr>
          <w:color w:val="000000"/>
          <w:sz w:val="24"/>
          <w:szCs w:val="24"/>
          <w:vertAlign w:val="superscript"/>
        </w:rPr>
        <w:t>2</w:t>
      </w:r>
      <w:r>
        <w:rPr>
          <w:i/>
          <w:iCs/>
          <w:color w:val="000000"/>
          <w:sz w:val="24"/>
          <w:szCs w:val="24"/>
        </w:rPr>
        <w:t>θ</w:t>
      </w:r>
      <w:r>
        <w:rPr>
          <w:color w:val="000000"/>
          <w:sz w:val="24"/>
          <w:szCs w:val="24"/>
        </w:rPr>
        <w:t>；以及</w:t>
      </w:r>
    </w:p>
    <w:p w14:paraId="474B96F7">
      <w:pPr>
        <w:spacing w:line="360" w:lineRule="auto"/>
        <w:ind w:firstLine="480" w:firstLineChars="200"/>
        <w:rPr>
          <w:color w:val="000000"/>
          <w:sz w:val="24"/>
          <w:szCs w:val="24"/>
        </w:rPr>
      </w:pPr>
      <w:r>
        <w:rPr>
          <w:color w:val="000000"/>
          <w:sz w:val="24"/>
          <w:szCs w:val="24"/>
        </w:rPr>
        <w:t>—和等于1 量</w:t>
      </w:r>
      <w:r>
        <w:rPr>
          <w:i/>
          <w:iCs/>
          <w:color w:val="000000"/>
          <w:sz w:val="24"/>
          <w:szCs w:val="24"/>
        </w:rPr>
        <w:t>q</w:t>
      </w:r>
      <w:r>
        <w:rPr>
          <w:color w:val="000000"/>
          <w:sz w:val="24"/>
          <w:szCs w:val="24"/>
          <w:vertAlign w:val="subscript"/>
        </w:rPr>
        <w:t>1</w:t>
      </w:r>
      <w:r>
        <w:rPr>
          <w:color w:val="000000"/>
          <w:sz w:val="24"/>
          <w:szCs w:val="24"/>
        </w:rPr>
        <w:t>和</w:t>
      </w:r>
      <w:r>
        <w:rPr>
          <w:i/>
          <w:iCs/>
          <w:color w:val="000000"/>
          <w:sz w:val="24"/>
          <w:szCs w:val="24"/>
        </w:rPr>
        <w:t>q</w:t>
      </w:r>
      <w:r>
        <w:rPr>
          <w:color w:val="000000"/>
          <w:sz w:val="24"/>
          <w:szCs w:val="24"/>
          <w:vertAlign w:val="subscript"/>
        </w:rPr>
        <w:t>2</w:t>
      </w:r>
      <w:r>
        <w:rPr>
          <w:rFonts w:hint="eastAsia"/>
          <w:color w:val="000000"/>
          <w:sz w:val="24"/>
          <w:szCs w:val="24"/>
        </w:rPr>
        <w:t>可表示为</w:t>
      </w:r>
      <w:r>
        <w:rPr>
          <w:i/>
          <w:iCs/>
          <w:color w:val="000000"/>
          <w:sz w:val="24"/>
          <w:szCs w:val="24"/>
        </w:rPr>
        <w:t>q</w:t>
      </w:r>
      <w:r>
        <w:rPr>
          <w:color w:val="000000"/>
          <w:sz w:val="24"/>
          <w:szCs w:val="24"/>
          <w:vertAlign w:val="subscript"/>
        </w:rPr>
        <w:t>1</w:t>
      </w:r>
      <w:r>
        <w:rPr>
          <w:color w:val="000000"/>
          <w:sz w:val="24"/>
          <w:szCs w:val="24"/>
        </w:rPr>
        <w:t xml:space="preserve"> = sin</w:t>
      </w:r>
      <w:r>
        <w:rPr>
          <w:color w:val="000000"/>
          <w:sz w:val="24"/>
          <w:szCs w:val="24"/>
          <w:vertAlign w:val="superscript"/>
        </w:rPr>
        <w:t>2</w:t>
      </w:r>
      <w:r>
        <w:rPr>
          <w:i/>
          <w:iCs/>
          <w:color w:val="000000"/>
          <w:sz w:val="24"/>
          <w:szCs w:val="24"/>
        </w:rPr>
        <w:t>θ</w:t>
      </w:r>
      <w:r>
        <w:rPr>
          <w:color w:val="000000"/>
          <w:sz w:val="24"/>
          <w:szCs w:val="24"/>
        </w:rPr>
        <w:t>和</w:t>
      </w:r>
      <w:r>
        <w:rPr>
          <w:i/>
          <w:iCs/>
          <w:color w:val="000000"/>
          <w:sz w:val="24"/>
          <w:szCs w:val="24"/>
        </w:rPr>
        <w:t>q</w:t>
      </w:r>
      <w:r>
        <w:rPr>
          <w:color w:val="000000"/>
          <w:sz w:val="24"/>
          <w:szCs w:val="24"/>
          <w:vertAlign w:val="subscript"/>
        </w:rPr>
        <w:t>2</w:t>
      </w:r>
      <w:r>
        <w:rPr>
          <w:color w:val="000000"/>
          <w:sz w:val="24"/>
          <w:szCs w:val="24"/>
        </w:rPr>
        <w:t xml:space="preserve"> = cos</w:t>
      </w:r>
      <w:r>
        <w:rPr>
          <w:color w:val="000000"/>
          <w:sz w:val="24"/>
          <w:szCs w:val="24"/>
          <w:vertAlign w:val="superscript"/>
        </w:rPr>
        <w:t>2</w:t>
      </w:r>
      <w:r>
        <w:rPr>
          <w:i/>
          <w:iCs/>
          <w:color w:val="000000"/>
          <w:sz w:val="24"/>
          <w:szCs w:val="24"/>
        </w:rPr>
        <w:t>θ</w:t>
      </w:r>
      <w:r>
        <w:rPr>
          <w:color w:val="000000"/>
          <w:sz w:val="24"/>
          <w:szCs w:val="24"/>
        </w:rPr>
        <w:t>。</w:t>
      </w:r>
      <w:bookmarkEnd w:id="13"/>
      <w:bookmarkEnd w:id="14"/>
      <w:bookmarkStart w:id="17" w:name="_Ref239303163"/>
      <w:bookmarkStart w:id="18" w:name="_Toc239325851"/>
    </w:p>
    <w:p w14:paraId="39EB501B">
      <w:pPr>
        <w:pStyle w:val="3"/>
        <w:rPr>
          <w:color w:val="000000"/>
          <w:sz w:val="24"/>
          <w:szCs w:val="24"/>
        </w:rPr>
      </w:pPr>
      <w:bookmarkStart w:id="19" w:name="_Toc239325845"/>
      <w:bookmarkStart w:id="20" w:name="_Toc239325850"/>
      <w:bookmarkStart w:id="21" w:name="_Toc203749570"/>
      <w:r>
        <w:rPr>
          <w:rFonts w:hint="eastAsia"/>
          <w:sz w:val="24"/>
          <w:szCs w:val="24"/>
        </w:rPr>
        <w:t>6</w:t>
      </w:r>
      <w:r>
        <w:rPr>
          <w:sz w:val="24"/>
          <w:szCs w:val="24"/>
        </w:rPr>
        <w:t xml:space="preserve"> </w:t>
      </w:r>
      <w:bookmarkEnd w:id="19"/>
      <w:r>
        <w:rPr>
          <w:rFonts w:hint="eastAsia"/>
          <w:color w:val="FF0000"/>
          <w:sz w:val="24"/>
          <w:szCs w:val="24"/>
          <w:highlight w:val="yellow"/>
        </w:rPr>
        <w:t>规定被测量</w:t>
      </w:r>
      <w:bookmarkEnd w:id="20"/>
      <w:bookmarkEnd w:id="21"/>
    </w:p>
    <w:p w14:paraId="136CF580">
      <w:pPr>
        <w:tabs>
          <w:tab w:val="left" w:pos="910"/>
        </w:tabs>
        <w:spacing w:line="360" w:lineRule="auto"/>
        <w:rPr>
          <w:color w:val="000000"/>
          <w:sz w:val="24"/>
          <w:szCs w:val="24"/>
        </w:rPr>
      </w:pPr>
      <w:r>
        <w:rPr>
          <w:color w:val="000000"/>
          <w:sz w:val="24"/>
          <w:szCs w:val="24"/>
        </w:rPr>
        <w:t>6.1 被测量的选择取决于测量目的，</w:t>
      </w:r>
      <w:r>
        <w:rPr>
          <w:rFonts w:hint="eastAsia"/>
          <w:color w:val="000000"/>
          <w:sz w:val="24"/>
          <w:szCs w:val="24"/>
        </w:rPr>
        <w:t>并</w:t>
      </w:r>
      <w:r>
        <w:rPr>
          <w:color w:val="000000"/>
          <w:sz w:val="24"/>
          <w:szCs w:val="24"/>
        </w:rPr>
        <w:t>且还可能</w:t>
      </w:r>
      <w:r>
        <w:rPr>
          <w:rFonts w:hint="eastAsia"/>
          <w:color w:val="000000"/>
          <w:sz w:val="24"/>
          <w:szCs w:val="24"/>
        </w:rPr>
        <w:t>要</w:t>
      </w:r>
      <w:r>
        <w:rPr>
          <w:color w:val="000000"/>
          <w:sz w:val="24"/>
          <w:szCs w:val="24"/>
        </w:rPr>
        <w:t>考虑目标测量不确定度（见JCGM 200的2.34）。</w:t>
      </w:r>
      <w:r>
        <w:rPr>
          <w:rFonts w:hint="eastAsia"/>
          <w:color w:val="000000"/>
          <w:sz w:val="24"/>
          <w:szCs w:val="24"/>
        </w:rPr>
        <w:t>可能有其他测量过程和被测量，合适的选择取决于测量结果的具体应用</w:t>
      </w:r>
      <w:r>
        <w:rPr>
          <w:color w:val="000000"/>
          <w:sz w:val="24"/>
          <w:szCs w:val="24"/>
        </w:rPr>
        <w:t>。</w:t>
      </w:r>
    </w:p>
    <w:p w14:paraId="5612F33C">
      <w:pPr>
        <w:tabs>
          <w:tab w:val="left" w:pos="910"/>
        </w:tabs>
        <w:spacing w:line="360" w:lineRule="auto"/>
        <w:ind w:firstLine="480" w:firstLineChars="200"/>
        <w:rPr>
          <w:color w:val="000000"/>
        </w:rPr>
      </w:pPr>
      <w:r>
        <w:rPr>
          <w:color w:val="000000"/>
          <w:sz w:val="24"/>
          <w:szCs w:val="24"/>
        </w:rPr>
        <w:t>注 一些被测量可能</w:t>
      </w:r>
      <w:r>
        <w:rPr>
          <w:rFonts w:hint="eastAsia"/>
          <w:color w:val="000000"/>
          <w:sz w:val="24"/>
          <w:szCs w:val="24"/>
        </w:rPr>
        <w:t>与</w:t>
      </w:r>
      <w:r>
        <w:rPr>
          <w:color w:val="000000"/>
          <w:sz w:val="24"/>
          <w:szCs w:val="24"/>
        </w:rPr>
        <w:t>时间</w:t>
      </w:r>
      <w:r>
        <w:rPr>
          <w:rFonts w:hint="eastAsia"/>
          <w:color w:val="000000"/>
          <w:sz w:val="24"/>
          <w:szCs w:val="24"/>
        </w:rPr>
        <w:t>有</w:t>
      </w:r>
      <w:r>
        <w:rPr>
          <w:color w:val="000000"/>
          <w:sz w:val="24"/>
          <w:szCs w:val="24"/>
        </w:rPr>
        <w:t>关，如10.6和附件B中的情况。</w:t>
      </w:r>
    </w:p>
    <w:p w14:paraId="300A266E">
      <w:pPr>
        <w:pStyle w:val="9"/>
        <w:spacing w:after="0"/>
        <w:ind w:firstLine="482"/>
        <w:jc w:val="both"/>
        <w:rPr>
          <w:b/>
          <w:bCs/>
          <w:color w:val="000000"/>
          <w:sz w:val="24"/>
          <w:szCs w:val="24"/>
        </w:rPr>
      </w:pPr>
      <w:r>
        <w:rPr>
          <w:b/>
          <w:bCs/>
          <w:color w:val="000000"/>
          <w:sz w:val="24"/>
          <w:szCs w:val="24"/>
        </w:rPr>
        <w:t>例 圆柱形部件的直径</w:t>
      </w:r>
    </w:p>
    <w:p w14:paraId="10711771">
      <w:pPr>
        <w:pStyle w:val="9"/>
        <w:spacing w:after="0"/>
        <w:ind w:firstLine="480"/>
        <w:jc w:val="both"/>
        <w:rPr>
          <w:color w:val="000000"/>
          <w:sz w:val="24"/>
          <w:szCs w:val="24"/>
        </w:rPr>
      </w:pPr>
      <w:r>
        <w:rPr>
          <w:color w:val="000000"/>
          <w:sz w:val="24"/>
          <w:szCs w:val="24"/>
        </w:rPr>
        <w:t>在几何量计量中，圆柱形部件的直径</w:t>
      </w:r>
      <w:r>
        <w:rPr>
          <w:rFonts w:hint="eastAsia"/>
          <w:color w:val="000000"/>
          <w:sz w:val="24"/>
          <w:szCs w:val="24"/>
        </w:rPr>
        <w:t>通过其</w:t>
      </w:r>
      <w:r>
        <w:rPr>
          <w:color w:val="000000"/>
          <w:sz w:val="24"/>
          <w:szCs w:val="24"/>
        </w:rPr>
        <w:t>正截面轮廓的</w:t>
      </w:r>
      <w:r>
        <w:rPr>
          <w:rFonts w:hint="eastAsia"/>
          <w:color w:val="000000"/>
          <w:sz w:val="24"/>
          <w:szCs w:val="24"/>
        </w:rPr>
        <w:t>信息确定</w:t>
      </w:r>
      <w:r>
        <w:rPr>
          <w:color w:val="000000"/>
          <w:sz w:val="24"/>
          <w:szCs w:val="24"/>
        </w:rPr>
        <w:t>。</w:t>
      </w:r>
      <w:r>
        <w:rPr>
          <w:rFonts w:hint="eastAsia"/>
          <w:color w:val="000000"/>
          <w:sz w:val="24"/>
          <w:szCs w:val="24"/>
        </w:rPr>
        <w:t>若该部件为需装配于活塞-缸体组件的气缸内部的圆柱形活塞，</w:t>
      </w:r>
      <w:r>
        <w:rPr>
          <w:color w:val="000000"/>
          <w:sz w:val="24"/>
          <w:szCs w:val="24"/>
        </w:rPr>
        <w:t>那么被测量就是轮廓最小外接圆（MCC）</w:t>
      </w:r>
      <w:r>
        <w:rPr>
          <w:rFonts w:hint="eastAsia"/>
          <w:color w:val="000000"/>
          <w:sz w:val="24"/>
          <w:szCs w:val="24"/>
        </w:rPr>
        <w:t>的</w:t>
      </w:r>
      <w:r>
        <w:rPr>
          <w:color w:val="000000"/>
          <w:sz w:val="24"/>
          <w:szCs w:val="24"/>
        </w:rPr>
        <w:t>直径</w:t>
      </w:r>
      <w:r>
        <w:rPr>
          <w:rFonts w:hint="eastAsia"/>
          <w:color w:val="000000"/>
          <w:sz w:val="24"/>
          <w:szCs w:val="24"/>
        </w:rPr>
        <w:t>。</w:t>
      </w:r>
      <w:r>
        <w:rPr>
          <w:color w:val="000000"/>
          <w:sz w:val="24"/>
          <w:szCs w:val="24"/>
        </w:rPr>
        <w:t>图1</w:t>
      </w:r>
      <w:r>
        <w:rPr>
          <w:rFonts w:hint="eastAsia"/>
          <w:color w:val="000000"/>
          <w:sz w:val="24"/>
          <w:szCs w:val="24"/>
        </w:rPr>
        <w:t>（</w:t>
      </w:r>
      <w:r>
        <w:rPr>
          <w:color w:val="000000"/>
          <w:sz w:val="24"/>
          <w:szCs w:val="24"/>
        </w:rPr>
        <w:t>左</w:t>
      </w:r>
      <w:r>
        <w:rPr>
          <w:rFonts w:hint="eastAsia"/>
          <w:color w:val="000000"/>
          <w:sz w:val="24"/>
          <w:szCs w:val="24"/>
        </w:rPr>
        <w:t>）</w:t>
      </w:r>
      <w:r>
        <w:rPr>
          <w:color w:val="000000"/>
          <w:sz w:val="24"/>
          <w:szCs w:val="24"/>
        </w:rPr>
        <w:t>所示的是</w:t>
      </w:r>
      <w:r>
        <w:rPr>
          <w:rFonts w:hint="eastAsia"/>
          <w:color w:val="000000"/>
          <w:sz w:val="24"/>
          <w:szCs w:val="24"/>
        </w:rPr>
        <w:t>一个</w:t>
      </w:r>
      <w:bookmarkStart w:id="22" w:name="OLE_LINK7"/>
      <w:r>
        <w:rPr>
          <w:rFonts w:hint="eastAsia"/>
          <w:color w:val="000000"/>
          <w:sz w:val="24"/>
          <w:szCs w:val="24"/>
        </w:rPr>
        <w:t>带凸起</w:t>
      </w:r>
      <w:bookmarkEnd w:id="22"/>
      <w:r>
        <w:rPr>
          <w:color w:val="000000"/>
          <w:sz w:val="24"/>
          <w:szCs w:val="24"/>
        </w:rPr>
        <w:t>轮廓的MCC。</w:t>
      </w:r>
    </w:p>
    <w:p w14:paraId="5D9CF67B">
      <w:pPr>
        <w:pStyle w:val="9"/>
        <w:spacing w:after="0"/>
        <w:ind w:firstLine="480"/>
        <w:jc w:val="both"/>
        <w:rPr>
          <w:color w:val="000000"/>
          <w:sz w:val="24"/>
          <w:szCs w:val="24"/>
        </w:rPr>
      </w:pPr>
      <w:r>
        <w:rPr>
          <w:color w:val="000000"/>
          <w:sz w:val="24"/>
          <w:szCs w:val="24"/>
        </w:rPr>
        <w:t>如果考虑的是汽缸部件，</w:t>
      </w:r>
      <w:r>
        <w:rPr>
          <w:rFonts w:hint="eastAsia"/>
          <w:color w:val="000000"/>
          <w:sz w:val="24"/>
          <w:szCs w:val="24"/>
        </w:rPr>
        <w:t>需</w:t>
      </w:r>
      <w:r>
        <w:rPr>
          <w:color w:val="000000"/>
          <w:sz w:val="24"/>
          <w:szCs w:val="24"/>
        </w:rPr>
        <w:t>内含</w:t>
      </w:r>
      <w:r>
        <w:rPr>
          <w:rFonts w:hint="eastAsia"/>
          <w:color w:val="000000"/>
          <w:sz w:val="24"/>
          <w:szCs w:val="24"/>
        </w:rPr>
        <w:t>活塞-气缸组件中的</w:t>
      </w:r>
      <w:r>
        <w:rPr>
          <w:color w:val="000000"/>
          <w:sz w:val="24"/>
          <w:szCs w:val="24"/>
        </w:rPr>
        <w:t>圆柱形活塞</w:t>
      </w:r>
      <w:r>
        <w:rPr>
          <w:rFonts w:hint="eastAsia"/>
          <w:color w:val="000000"/>
          <w:sz w:val="24"/>
          <w:szCs w:val="24"/>
        </w:rPr>
        <w:t>，</w:t>
      </w:r>
      <w:r>
        <w:rPr>
          <w:color w:val="000000"/>
          <w:sz w:val="24"/>
          <w:szCs w:val="24"/>
        </w:rPr>
        <w:t>那么被测量就是轮廓最大内切圆（MIC）</w:t>
      </w:r>
      <w:r>
        <w:rPr>
          <w:rFonts w:hint="eastAsia"/>
          <w:color w:val="000000"/>
          <w:sz w:val="24"/>
          <w:szCs w:val="24"/>
        </w:rPr>
        <w:t>的</w:t>
      </w:r>
      <w:r>
        <w:rPr>
          <w:color w:val="000000"/>
          <w:sz w:val="24"/>
          <w:szCs w:val="24"/>
        </w:rPr>
        <w:t>直径</w:t>
      </w:r>
      <w:r>
        <w:rPr>
          <w:rFonts w:hint="eastAsia"/>
          <w:color w:val="000000"/>
          <w:sz w:val="24"/>
          <w:szCs w:val="24"/>
        </w:rPr>
        <w:t>。</w:t>
      </w:r>
      <w:r>
        <w:rPr>
          <w:color w:val="000000"/>
          <w:sz w:val="24"/>
          <w:szCs w:val="24"/>
        </w:rPr>
        <w:t>图1</w:t>
      </w:r>
      <w:r>
        <w:rPr>
          <w:rFonts w:hint="eastAsia"/>
          <w:color w:val="000000"/>
          <w:sz w:val="24"/>
          <w:szCs w:val="24"/>
        </w:rPr>
        <w:t>（</w:t>
      </w:r>
      <w:r>
        <w:rPr>
          <w:color w:val="000000"/>
          <w:sz w:val="24"/>
          <w:szCs w:val="24"/>
        </w:rPr>
        <w:t>右</w:t>
      </w:r>
      <w:r>
        <w:rPr>
          <w:rFonts w:hint="eastAsia"/>
          <w:color w:val="000000"/>
          <w:sz w:val="24"/>
          <w:szCs w:val="24"/>
        </w:rPr>
        <w:t>）</w:t>
      </w:r>
      <w:r>
        <w:rPr>
          <w:color w:val="000000"/>
          <w:sz w:val="24"/>
          <w:szCs w:val="24"/>
        </w:rPr>
        <w:t>所示的是</w:t>
      </w:r>
      <w:r>
        <w:rPr>
          <w:rFonts w:hint="eastAsia"/>
          <w:color w:val="000000"/>
          <w:sz w:val="24"/>
          <w:szCs w:val="24"/>
        </w:rPr>
        <w:t>一个带凸起</w:t>
      </w:r>
      <w:r>
        <w:rPr>
          <w:color w:val="000000"/>
          <w:sz w:val="24"/>
          <w:szCs w:val="24"/>
        </w:rPr>
        <w:t>轮廓的MIC。</w:t>
      </w:r>
    </w:p>
    <w:p w14:paraId="69A8C1DF">
      <w:pPr>
        <w:pStyle w:val="9"/>
        <w:spacing w:after="0"/>
        <w:ind w:firstLine="480"/>
        <w:jc w:val="center"/>
        <w:rPr>
          <w:color w:val="000000"/>
          <w:sz w:val="24"/>
          <w:szCs w:val="24"/>
        </w:rPr>
      </w:pPr>
      <w:r>
        <w:rPr>
          <w:sz w:val="21"/>
          <w:szCs w:val="21"/>
        </w:rPr>
        <w:drawing>
          <wp:anchor distT="0" distB="0" distL="0" distR="0" simplePos="0" relativeHeight="251662336" behindDoc="0" locked="0" layoutInCell="1" allowOverlap="1">
            <wp:simplePos x="0" y="0"/>
            <wp:positionH relativeFrom="page">
              <wp:posOffset>1528445</wp:posOffset>
            </wp:positionH>
            <wp:positionV relativeFrom="paragraph">
              <wp:posOffset>140970</wp:posOffset>
            </wp:positionV>
            <wp:extent cx="4267200" cy="1600200"/>
            <wp:effectExtent l="0" t="0" r="0" b="0"/>
            <wp:wrapTopAndBottom/>
            <wp:docPr id="1001863143" name="image1.png"/>
            <wp:cNvGraphicFramePr/>
            <a:graphic xmlns:a="http://schemas.openxmlformats.org/drawingml/2006/main">
              <a:graphicData uri="http://schemas.openxmlformats.org/drawingml/2006/picture">
                <pic:pic xmlns:pic="http://schemas.openxmlformats.org/drawingml/2006/picture">
                  <pic:nvPicPr>
                    <pic:cNvPr id="1001863143" name="image1.png"/>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267200" cy="1600200"/>
                    </a:xfrm>
                    <a:prstGeom prst="rect">
                      <a:avLst/>
                    </a:prstGeom>
                    <a:noFill/>
                    <a:ln>
                      <a:noFill/>
                    </a:ln>
                  </pic:spPr>
                </pic:pic>
              </a:graphicData>
            </a:graphic>
          </wp:anchor>
        </w:drawing>
      </w:r>
      <w:r>
        <w:rPr>
          <w:color w:val="000000"/>
          <w:sz w:val="21"/>
          <w:szCs w:val="21"/>
        </w:rPr>
        <w:t>图1：波瓣轮廓</w:t>
      </w:r>
      <w:r>
        <w:rPr>
          <w:rFonts w:hint="eastAsia"/>
          <w:color w:val="000000"/>
          <w:sz w:val="21"/>
          <w:szCs w:val="21"/>
        </w:rPr>
        <w:t>（用</w:t>
      </w:r>
      <w:r>
        <w:rPr>
          <w:color w:val="000000"/>
          <w:sz w:val="21"/>
          <w:szCs w:val="21"/>
        </w:rPr>
        <w:t>粗线表示</w:t>
      </w:r>
      <w:r>
        <w:rPr>
          <w:rFonts w:hint="eastAsia"/>
          <w:color w:val="000000"/>
          <w:sz w:val="21"/>
          <w:szCs w:val="21"/>
        </w:rPr>
        <w:t>）的</w:t>
      </w:r>
      <w:r>
        <w:rPr>
          <w:color w:val="000000"/>
          <w:sz w:val="21"/>
          <w:szCs w:val="21"/>
        </w:rPr>
        <w:t>最小外接圆（</w:t>
      </w:r>
      <w:r>
        <w:rPr>
          <w:rFonts w:hint="eastAsia"/>
          <w:color w:val="000000"/>
          <w:sz w:val="21"/>
          <w:szCs w:val="21"/>
        </w:rPr>
        <w:t>用</w:t>
      </w:r>
      <w:r>
        <w:rPr>
          <w:color w:val="000000"/>
          <w:sz w:val="21"/>
          <w:szCs w:val="21"/>
        </w:rPr>
        <w:t>细线表示</w:t>
      </w:r>
      <w:r>
        <w:rPr>
          <w:rFonts w:hint="eastAsia"/>
          <w:color w:val="000000"/>
          <w:sz w:val="21"/>
          <w:szCs w:val="21"/>
        </w:rPr>
        <w:t>，</w:t>
      </w:r>
      <w:r>
        <w:rPr>
          <w:color w:val="000000"/>
          <w:sz w:val="21"/>
          <w:szCs w:val="21"/>
        </w:rPr>
        <w:t>左侧蓝色）和最大内切圆（</w:t>
      </w:r>
      <w:r>
        <w:rPr>
          <w:rFonts w:hint="eastAsia"/>
          <w:color w:val="000000"/>
          <w:sz w:val="21"/>
          <w:szCs w:val="21"/>
        </w:rPr>
        <w:t>用</w:t>
      </w:r>
      <w:r>
        <w:rPr>
          <w:color w:val="000000"/>
          <w:sz w:val="21"/>
          <w:szCs w:val="21"/>
        </w:rPr>
        <w:t>细线表示</w:t>
      </w:r>
      <w:r>
        <w:rPr>
          <w:rFonts w:hint="eastAsia"/>
          <w:color w:val="000000"/>
          <w:sz w:val="21"/>
          <w:szCs w:val="21"/>
        </w:rPr>
        <w:t>，</w:t>
      </w:r>
      <w:r>
        <w:rPr>
          <w:color w:val="000000"/>
          <w:sz w:val="21"/>
          <w:szCs w:val="21"/>
        </w:rPr>
        <w:t>右侧红色）</w:t>
      </w:r>
    </w:p>
    <w:p w14:paraId="0A226527">
      <w:pPr>
        <w:pStyle w:val="9"/>
        <w:spacing w:after="0"/>
        <w:ind w:firstLine="480"/>
        <w:jc w:val="both"/>
        <w:rPr>
          <w:color w:val="000000"/>
          <w:sz w:val="24"/>
          <w:szCs w:val="24"/>
        </w:rPr>
      </w:pPr>
      <w:r>
        <w:rPr>
          <w:color w:val="000000"/>
          <w:sz w:val="24"/>
          <w:szCs w:val="24"/>
        </w:rPr>
        <w:t>由于生产相应零部件</w:t>
      </w:r>
      <w:r>
        <w:rPr>
          <w:rFonts w:hint="eastAsia"/>
          <w:color w:val="000000"/>
          <w:sz w:val="24"/>
          <w:szCs w:val="24"/>
        </w:rPr>
        <w:t>所采用的</w:t>
      </w:r>
      <w:r>
        <w:rPr>
          <w:color w:val="000000"/>
          <w:sz w:val="24"/>
          <w:szCs w:val="24"/>
        </w:rPr>
        <w:t>加工</w:t>
      </w:r>
      <w:r>
        <w:rPr>
          <w:rFonts w:hint="eastAsia"/>
          <w:color w:val="000000"/>
          <w:sz w:val="24"/>
          <w:szCs w:val="24"/>
        </w:rPr>
        <w:t>工艺</w:t>
      </w:r>
      <w:r>
        <w:rPr>
          <w:color w:val="000000"/>
          <w:sz w:val="24"/>
          <w:szCs w:val="24"/>
        </w:rPr>
        <w:t>，轮廓呈现</w:t>
      </w:r>
      <w:r>
        <w:rPr>
          <w:rFonts w:hint="eastAsia"/>
          <w:color w:val="000000"/>
          <w:sz w:val="24"/>
          <w:szCs w:val="24"/>
        </w:rPr>
        <w:t>呈现凸起。</w:t>
      </w:r>
      <w:r>
        <w:rPr>
          <w:color w:val="000000"/>
          <w:sz w:val="24"/>
          <w:szCs w:val="24"/>
        </w:rPr>
        <w:t>进一步的信息请参见</w:t>
      </w:r>
      <w:bookmarkStart w:id="23" w:name="OLE_LINK8"/>
      <w:r>
        <w:rPr>
          <w:color w:val="000000"/>
          <w:sz w:val="24"/>
          <w:szCs w:val="24"/>
        </w:rPr>
        <w:t>参考文献[68]</w:t>
      </w:r>
      <w:bookmarkEnd w:id="23"/>
      <w:r>
        <w:rPr>
          <w:color w:val="000000"/>
          <w:sz w:val="24"/>
          <w:szCs w:val="24"/>
        </w:rPr>
        <w:t>（</w:t>
      </w:r>
      <w:r>
        <w:rPr>
          <w:rFonts w:hint="eastAsia"/>
          <w:color w:val="000000"/>
          <w:sz w:val="24"/>
          <w:szCs w:val="24"/>
        </w:rPr>
        <w:t>“</w:t>
      </w:r>
      <w:r>
        <w:rPr>
          <w:color w:val="000000"/>
          <w:sz w:val="24"/>
          <w:szCs w:val="24"/>
        </w:rPr>
        <w:t>校准指南6</w:t>
      </w:r>
      <w:r>
        <w:rPr>
          <w:rFonts w:hint="eastAsia"/>
          <w:color w:val="000000"/>
          <w:sz w:val="24"/>
          <w:szCs w:val="24"/>
        </w:rPr>
        <w:t>”</w:t>
      </w:r>
      <w:r>
        <w:rPr>
          <w:color w:val="000000"/>
          <w:sz w:val="24"/>
          <w:szCs w:val="24"/>
        </w:rPr>
        <w:t>）</w:t>
      </w:r>
      <w:r>
        <w:rPr>
          <w:rFonts w:hint="eastAsia"/>
          <w:color w:val="000000"/>
          <w:sz w:val="24"/>
          <w:szCs w:val="24"/>
        </w:rPr>
        <w:t>。参考文献</w:t>
      </w:r>
      <w:r>
        <w:rPr>
          <w:color w:val="000000"/>
          <w:sz w:val="24"/>
          <w:szCs w:val="24"/>
        </w:rPr>
        <w:t>[6]描述了一种</w:t>
      </w:r>
      <w:r>
        <w:rPr>
          <w:rFonts w:hint="eastAsia"/>
          <w:color w:val="000000"/>
          <w:sz w:val="24"/>
          <w:szCs w:val="24"/>
        </w:rPr>
        <w:t>求解的“</w:t>
      </w:r>
      <w:r>
        <w:rPr>
          <w:color w:val="000000"/>
          <w:sz w:val="24"/>
          <w:szCs w:val="24"/>
        </w:rPr>
        <w:t>标准形式</w:t>
      </w:r>
      <w:r>
        <w:rPr>
          <w:rFonts w:hint="eastAsia"/>
          <w:color w:val="000000"/>
          <w:sz w:val="24"/>
          <w:szCs w:val="24"/>
        </w:rPr>
        <w:t>”</w:t>
      </w:r>
      <w:r>
        <w:rPr>
          <w:color w:val="000000"/>
          <w:sz w:val="24"/>
          <w:szCs w:val="24"/>
        </w:rPr>
        <w:t>，即通过将问题表达为</w:t>
      </w:r>
      <w:r>
        <w:rPr>
          <w:rFonts w:hint="eastAsia"/>
          <w:color w:val="000000"/>
          <w:sz w:val="24"/>
          <w:szCs w:val="24"/>
        </w:rPr>
        <w:t>带</w:t>
      </w:r>
      <w:r>
        <w:rPr>
          <w:color w:val="000000"/>
          <w:sz w:val="24"/>
          <w:szCs w:val="24"/>
        </w:rPr>
        <w:t>有线性约束的优化问题来确定MCC和MIC。</w:t>
      </w:r>
    </w:p>
    <w:p w14:paraId="648F342D">
      <w:pPr>
        <w:tabs>
          <w:tab w:val="left" w:pos="622"/>
        </w:tabs>
        <w:spacing w:line="264" w:lineRule="auto"/>
        <w:ind w:right="394"/>
        <w:rPr>
          <w:color w:val="000000"/>
          <w:sz w:val="24"/>
          <w:szCs w:val="24"/>
        </w:rPr>
      </w:pPr>
      <w:r>
        <w:rPr>
          <w:color w:val="000000"/>
          <w:sz w:val="24"/>
          <w:szCs w:val="24"/>
        </w:rPr>
        <w:t>6.2 考虑到</w:t>
      </w:r>
      <w:r>
        <w:rPr>
          <w:rFonts w:hint="eastAsia"/>
          <w:color w:val="000000"/>
          <w:sz w:val="24"/>
          <w:szCs w:val="24"/>
        </w:rPr>
        <w:t>任意</w:t>
      </w:r>
      <w:r>
        <w:rPr>
          <w:color w:val="000000"/>
          <w:sz w:val="24"/>
          <w:szCs w:val="24"/>
        </w:rPr>
        <w:t>给定的目标测量不确定度，</w:t>
      </w:r>
      <w:r>
        <w:rPr>
          <w:rFonts w:hint="eastAsia"/>
          <w:color w:val="000000"/>
          <w:sz w:val="24"/>
          <w:szCs w:val="24"/>
        </w:rPr>
        <w:t>应充分明确地规定</w:t>
      </w:r>
      <w:r>
        <w:rPr>
          <w:color w:val="000000"/>
          <w:sz w:val="24"/>
          <w:szCs w:val="24"/>
        </w:rPr>
        <w:t>被测量，使得对所有与测量有关的实际用途来说被测量的值都是唯一的。法规</w:t>
      </w:r>
      <w:r>
        <w:rPr>
          <w:rFonts w:hint="eastAsia"/>
          <w:color w:val="000000"/>
          <w:sz w:val="24"/>
          <w:szCs w:val="24"/>
        </w:rPr>
        <w:t>、立法</w:t>
      </w:r>
      <w:r>
        <w:rPr>
          <w:color w:val="000000"/>
          <w:sz w:val="24"/>
          <w:szCs w:val="24"/>
        </w:rPr>
        <w:t>或合同中</w:t>
      </w:r>
      <w:r>
        <w:rPr>
          <w:rFonts w:hint="eastAsia"/>
          <w:color w:val="000000"/>
          <w:sz w:val="24"/>
          <w:szCs w:val="24"/>
        </w:rPr>
        <w:t>可能</w:t>
      </w:r>
      <w:r>
        <w:rPr>
          <w:color w:val="000000"/>
          <w:sz w:val="24"/>
          <w:szCs w:val="24"/>
        </w:rPr>
        <w:t>包含</w:t>
      </w:r>
      <w:r>
        <w:rPr>
          <w:rFonts w:hint="eastAsia"/>
          <w:color w:val="000000"/>
          <w:sz w:val="24"/>
          <w:szCs w:val="24"/>
        </w:rPr>
        <w:t>与</w:t>
      </w:r>
      <w:r>
        <w:rPr>
          <w:color w:val="000000"/>
          <w:sz w:val="24"/>
          <w:szCs w:val="24"/>
        </w:rPr>
        <w:t>被测量有关的</w:t>
      </w:r>
      <w:r>
        <w:rPr>
          <w:rFonts w:hint="eastAsia"/>
          <w:color w:val="000000"/>
          <w:sz w:val="24"/>
          <w:szCs w:val="24"/>
        </w:rPr>
        <w:t>条款</w:t>
      </w:r>
      <w:r>
        <w:rPr>
          <w:color w:val="000000"/>
          <w:sz w:val="24"/>
          <w:szCs w:val="24"/>
        </w:rPr>
        <w:t>，这些文件</w:t>
      </w:r>
      <w:r>
        <w:rPr>
          <w:rFonts w:hint="eastAsia"/>
          <w:color w:val="000000"/>
          <w:sz w:val="24"/>
          <w:szCs w:val="24"/>
        </w:rPr>
        <w:t>通常通过引用</w:t>
      </w:r>
      <w:r>
        <w:rPr>
          <w:color w:val="000000"/>
          <w:sz w:val="24"/>
          <w:szCs w:val="24"/>
        </w:rPr>
        <w:t>国际标准（如ISO或IEC标准）或OIML建议</w:t>
      </w:r>
      <w:r>
        <w:rPr>
          <w:rFonts w:hint="eastAsia"/>
          <w:color w:val="000000"/>
          <w:sz w:val="24"/>
          <w:szCs w:val="24"/>
        </w:rPr>
        <w:t>书等方式，对</w:t>
      </w:r>
      <w:r>
        <w:rPr>
          <w:color w:val="000000"/>
          <w:sz w:val="24"/>
          <w:szCs w:val="24"/>
        </w:rPr>
        <w:t>被测量</w:t>
      </w:r>
      <w:r>
        <w:rPr>
          <w:rFonts w:hint="eastAsia"/>
          <w:color w:val="000000"/>
          <w:sz w:val="24"/>
          <w:szCs w:val="24"/>
        </w:rPr>
        <w:t>进行适当程度的规定</w:t>
      </w:r>
      <w:r>
        <w:rPr>
          <w:color w:val="000000"/>
          <w:sz w:val="24"/>
          <w:szCs w:val="24"/>
        </w:rPr>
        <w:t>。一般而言，</w:t>
      </w:r>
      <w:r>
        <w:rPr>
          <w:rFonts w:hint="eastAsia"/>
          <w:color w:val="000000"/>
          <w:sz w:val="24"/>
          <w:szCs w:val="24"/>
        </w:rPr>
        <w:t>完整的</w:t>
      </w:r>
      <w:r>
        <w:rPr>
          <w:color w:val="000000"/>
          <w:sz w:val="24"/>
          <w:szCs w:val="24"/>
        </w:rPr>
        <w:t>被测量</w:t>
      </w:r>
      <w:r>
        <w:rPr>
          <w:rFonts w:hint="eastAsia"/>
          <w:color w:val="000000"/>
          <w:sz w:val="24"/>
          <w:szCs w:val="24"/>
        </w:rPr>
        <w:t>规定</w:t>
      </w:r>
      <w:r>
        <w:rPr>
          <w:color w:val="000000"/>
          <w:sz w:val="24"/>
          <w:szCs w:val="24"/>
        </w:rPr>
        <w:t>中往往包含空间位置和测量时间，或</w:t>
      </w:r>
      <w:r>
        <w:rPr>
          <w:rFonts w:hint="eastAsia"/>
          <w:color w:val="000000"/>
          <w:sz w:val="24"/>
          <w:szCs w:val="24"/>
        </w:rPr>
        <w:t>诸如</w:t>
      </w:r>
      <w:r>
        <w:rPr>
          <w:color w:val="000000"/>
          <w:sz w:val="24"/>
          <w:szCs w:val="24"/>
        </w:rPr>
        <w:t>温度和压力等参考条件的</w:t>
      </w:r>
      <w:r>
        <w:rPr>
          <w:rFonts w:hint="eastAsia"/>
          <w:color w:val="000000"/>
          <w:sz w:val="24"/>
          <w:szCs w:val="24"/>
        </w:rPr>
        <w:t>技术说明</w:t>
      </w:r>
      <w:r>
        <w:rPr>
          <w:color w:val="000000"/>
          <w:sz w:val="24"/>
          <w:szCs w:val="24"/>
        </w:rPr>
        <w:t>。</w:t>
      </w:r>
    </w:p>
    <w:p w14:paraId="64D1863A">
      <w:pPr>
        <w:tabs>
          <w:tab w:val="left" w:pos="622"/>
        </w:tabs>
        <w:spacing w:line="264" w:lineRule="auto"/>
        <w:ind w:right="394" w:firstLine="480"/>
        <w:rPr>
          <w:b/>
          <w:bCs/>
          <w:color w:val="000000"/>
          <w:sz w:val="24"/>
          <w:szCs w:val="24"/>
        </w:rPr>
      </w:pPr>
      <w:r>
        <w:rPr>
          <w:b/>
          <w:bCs/>
          <w:color w:val="000000"/>
          <w:sz w:val="24"/>
          <w:szCs w:val="24"/>
        </w:rPr>
        <w:t>例 量块长度（另见13.3中的例子）。</w:t>
      </w:r>
    </w:p>
    <w:p w14:paraId="55173DC7">
      <w:pPr>
        <w:tabs>
          <w:tab w:val="left" w:pos="622"/>
        </w:tabs>
        <w:spacing w:line="264" w:lineRule="auto"/>
        <w:ind w:right="394" w:firstLine="480"/>
        <w:rPr>
          <w:color w:val="000000"/>
          <w:sz w:val="24"/>
          <w:szCs w:val="24"/>
        </w:rPr>
      </w:pPr>
      <w:r>
        <w:rPr>
          <w:color w:val="000000"/>
          <w:sz w:val="24"/>
          <w:szCs w:val="24"/>
        </w:rPr>
        <w:t>量块（中心）长度</w:t>
      </w:r>
      <w:r>
        <w:rPr>
          <w:rFonts w:hint="eastAsia"/>
          <w:color w:val="000000"/>
          <w:sz w:val="24"/>
          <w:szCs w:val="24"/>
        </w:rPr>
        <w:t>的</w:t>
      </w:r>
      <w:r>
        <w:rPr>
          <w:color w:val="000000"/>
          <w:sz w:val="24"/>
          <w:szCs w:val="24"/>
        </w:rPr>
        <w:t>定义为</w:t>
      </w:r>
      <w:r>
        <w:rPr>
          <w:rFonts w:hint="eastAsia"/>
          <w:color w:val="000000"/>
          <w:sz w:val="24"/>
          <w:szCs w:val="24"/>
        </w:rPr>
        <w:t>：</w:t>
      </w:r>
      <w:r>
        <w:rPr>
          <w:color w:val="000000"/>
          <w:sz w:val="24"/>
          <w:szCs w:val="24"/>
        </w:rPr>
        <w:t>当量块处于20 ℃的温度</w:t>
      </w:r>
      <w:r>
        <w:rPr>
          <w:rFonts w:hint="eastAsia"/>
          <w:color w:val="000000"/>
          <w:sz w:val="24"/>
          <w:szCs w:val="24"/>
        </w:rPr>
        <w:t>下</w:t>
      </w:r>
      <w:r>
        <w:rPr>
          <w:color w:val="000000"/>
          <w:sz w:val="24"/>
          <w:szCs w:val="24"/>
        </w:rPr>
        <w:t>，</w:t>
      </w:r>
      <w:r>
        <w:rPr>
          <w:rFonts w:hint="eastAsia"/>
          <w:color w:val="000000"/>
          <w:sz w:val="24"/>
          <w:szCs w:val="24"/>
        </w:rPr>
        <w:t>其</w:t>
      </w:r>
      <w:r>
        <w:rPr>
          <w:color w:val="000000"/>
          <w:sz w:val="24"/>
          <w:szCs w:val="24"/>
        </w:rPr>
        <w:t>一个端面的中心点到与接触</w:t>
      </w:r>
      <w:r>
        <w:rPr>
          <w:rFonts w:hint="eastAsia"/>
          <w:color w:val="000000"/>
          <w:sz w:val="24"/>
          <w:szCs w:val="24"/>
        </w:rPr>
        <w:t>对面</w:t>
      </w:r>
      <w:r>
        <w:rPr>
          <w:color w:val="000000"/>
          <w:sz w:val="24"/>
          <w:szCs w:val="24"/>
        </w:rPr>
        <w:t>端面</w:t>
      </w:r>
      <w:r>
        <w:rPr>
          <w:rFonts w:hint="eastAsia"/>
          <w:color w:val="000000"/>
          <w:sz w:val="24"/>
          <w:szCs w:val="24"/>
        </w:rPr>
        <w:t>的平</w:t>
      </w:r>
      <w:r>
        <w:rPr>
          <w:color w:val="000000"/>
          <w:sz w:val="24"/>
          <w:szCs w:val="24"/>
        </w:rPr>
        <w:t>面之间的垂直距离。</w:t>
      </w:r>
    </w:p>
    <w:p w14:paraId="77A9EBE8">
      <w:pPr>
        <w:tabs>
          <w:tab w:val="left" w:pos="622"/>
        </w:tabs>
        <w:spacing w:line="264" w:lineRule="auto"/>
        <w:ind w:right="394"/>
        <w:rPr>
          <w:color w:val="000000"/>
          <w:sz w:val="24"/>
          <w:szCs w:val="24"/>
        </w:rPr>
      </w:pPr>
      <w:r>
        <w:rPr>
          <w:color w:val="000000"/>
          <w:sz w:val="24"/>
          <w:szCs w:val="24"/>
        </w:rPr>
        <w:t>6.3  在材料测试中，被测量通常是一整块</w:t>
      </w:r>
      <w:r>
        <w:rPr>
          <w:rFonts w:hint="eastAsia"/>
          <w:color w:val="000000"/>
          <w:sz w:val="24"/>
          <w:szCs w:val="24"/>
        </w:rPr>
        <w:t>待分析</w:t>
      </w:r>
      <w:r>
        <w:rPr>
          <w:color w:val="000000"/>
          <w:sz w:val="24"/>
          <w:szCs w:val="24"/>
        </w:rPr>
        <w:t>材料的某些</w:t>
      </w:r>
      <w:r>
        <w:rPr>
          <w:rFonts w:hint="eastAsia"/>
          <w:color w:val="000000"/>
          <w:sz w:val="24"/>
          <w:szCs w:val="24"/>
        </w:rPr>
        <w:t>特</w:t>
      </w:r>
      <w:r>
        <w:rPr>
          <w:color w:val="000000"/>
          <w:sz w:val="24"/>
          <w:szCs w:val="24"/>
        </w:rPr>
        <w:t>性，</w:t>
      </w:r>
      <w:r>
        <w:rPr>
          <w:rFonts w:hint="eastAsia"/>
          <w:color w:val="000000"/>
          <w:sz w:val="24"/>
          <w:szCs w:val="24"/>
        </w:rPr>
        <w:t>而</w:t>
      </w:r>
      <w:r>
        <w:rPr>
          <w:color w:val="000000"/>
          <w:sz w:val="24"/>
          <w:szCs w:val="24"/>
        </w:rPr>
        <w:t>所获得的测量结果要求对从中取样进行测量或测试的整块材料（总体）都有效。在这种情况下，可以通过一个采样和测量过程来获得测得值，此时对被测量的</w:t>
      </w:r>
      <w:r>
        <w:rPr>
          <w:rFonts w:hint="eastAsia"/>
          <w:color w:val="000000"/>
          <w:sz w:val="24"/>
          <w:szCs w:val="24"/>
        </w:rPr>
        <w:t>规定</w:t>
      </w:r>
      <w:r>
        <w:rPr>
          <w:color w:val="000000"/>
          <w:sz w:val="24"/>
          <w:szCs w:val="24"/>
        </w:rPr>
        <w:t>中往往还包含</w:t>
      </w:r>
      <w:r>
        <w:rPr>
          <w:rFonts w:hint="eastAsia"/>
          <w:color w:val="000000"/>
          <w:sz w:val="24"/>
          <w:szCs w:val="24"/>
        </w:rPr>
        <w:t>诸如</w:t>
      </w:r>
      <w:r>
        <w:rPr>
          <w:color w:val="000000"/>
          <w:sz w:val="24"/>
          <w:szCs w:val="24"/>
        </w:rPr>
        <w:t>采样或样品处理引起的不确定度等</w:t>
      </w:r>
      <w:r>
        <w:rPr>
          <w:rFonts w:hint="eastAsia"/>
          <w:color w:val="000000"/>
          <w:sz w:val="24"/>
          <w:szCs w:val="24"/>
        </w:rPr>
        <w:t>。</w:t>
      </w:r>
      <w:r>
        <w:rPr>
          <w:color w:val="000000"/>
          <w:sz w:val="24"/>
          <w:szCs w:val="24"/>
        </w:rPr>
        <w:t>这些方面</w:t>
      </w:r>
      <w:r>
        <w:rPr>
          <w:rFonts w:hint="eastAsia"/>
          <w:color w:val="000000"/>
          <w:sz w:val="24"/>
          <w:szCs w:val="24"/>
        </w:rPr>
        <w:t>通常会在</w:t>
      </w:r>
      <w:r>
        <w:rPr>
          <w:color w:val="000000"/>
          <w:sz w:val="24"/>
          <w:szCs w:val="24"/>
        </w:rPr>
        <w:t>采样计划中</w:t>
      </w:r>
      <w:r>
        <w:rPr>
          <w:rFonts w:hint="eastAsia"/>
          <w:color w:val="000000"/>
          <w:sz w:val="24"/>
          <w:szCs w:val="24"/>
        </w:rPr>
        <w:t>加以考虑</w:t>
      </w:r>
      <w:r>
        <w:rPr>
          <w:color w:val="000000"/>
          <w:sz w:val="24"/>
          <w:szCs w:val="24"/>
        </w:rPr>
        <w:t>（参见ISO/IEC 17025 [100]等）。另见6.1。</w:t>
      </w:r>
    </w:p>
    <w:p w14:paraId="4CCC23B5">
      <w:pPr>
        <w:pStyle w:val="9"/>
        <w:spacing w:after="0" w:line="256" w:lineRule="auto"/>
        <w:ind w:right="106" w:firstLine="482"/>
        <w:jc w:val="both"/>
        <w:rPr>
          <w:b/>
          <w:bCs/>
          <w:color w:val="000000"/>
          <w:sz w:val="24"/>
          <w:szCs w:val="24"/>
        </w:rPr>
      </w:pPr>
      <w:r>
        <w:rPr>
          <w:b/>
          <w:bCs/>
          <w:color w:val="000000"/>
          <w:sz w:val="24"/>
          <w:szCs w:val="24"/>
        </w:rPr>
        <w:t>例1  洛氏硬度</w:t>
      </w:r>
    </w:p>
    <w:p w14:paraId="4E82BD7B">
      <w:pPr>
        <w:pStyle w:val="9"/>
        <w:spacing w:after="0" w:line="256" w:lineRule="auto"/>
        <w:ind w:right="106" w:firstLine="480"/>
        <w:jc w:val="both"/>
        <w:rPr>
          <w:sz w:val="24"/>
          <w:szCs w:val="24"/>
        </w:rPr>
      </w:pPr>
      <w:r>
        <w:rPr>
          <w:color w:val="000000"/>
          <w:sz w:val="24"/>
          <w:szCs w:val="24"/>
        </w:rPr>
        <w:t>洛氏</w:t>
      </w:r>
      <w:r>
        <w:rPr>
          <w:rFonts w:hint="eastAsia"/>
          <w:color w:val="000000"/>
          <w:sz w:val="24"/>
          <w:szCs w:val="24"/>
        </w:rPr>
        <w:t>C</w:t>
      </w:r>
      <w:r>
        <w:rPr>
          <w:color w:val="000000"/>
          <w:sz w:val="24"/>
          <w:szCs w:val="24"/>
        </w:rPr>
        <w:t>硬度</w:t>
      </w:r>
      <w:r>
        <w:rPr>
          <w:rFonts w:hint="eastAsia"/>
          <w:color w:val="000000"/>
          <w:sz w:val="24"/>
          <w:szCs w:val="24"/>
        </w:rPr>
        <w:t>的</w:t>
      </w:r>
      <w:r>
        <w:rPr>
          <w:color w:val="000000"/>
          <w:sz w:val="24"/>
          <w:szCs w:val="24"/>
        </w:rPr>
        <w:t>定义为</w:t>
      </w:r>
      <w:r>
        <w:rPr>
          <w:rFonts w:hint="eastAsia"/>
          <w:color w:val="000000"/>
          <w:sz w:val="24"/>
          <w:szCs w:val="24"/>
        </w:rPr>
        <w:t>：</w:t>
      </w:r>
      <w:r>
        <w:rPr>
          <w:color w:val="000000"/>
          <w:sz w:val="24"/>
          <w:szCs w:val="24"/>
        </w:rPr>
        <w:t>根据ISO 6508</w:t>
      </w:r>
      <w:r>
        <w:rPr>
          <w:rFonts w:hint="eastAsia"/>
          <w:color w:val="000000"/>
          <w:sz w:val="24"/>
          <w:szCs w:val="24"/>
        </w:rPr>
        <w:t>测得的</w:t>
      </w:r>
      <w:r>
        <w:rPr>
          <w:color w:val="000000"/>
          <w:sz w:val="24"/>
          <w:szCs w:val="24"/>
        </w:rPr>
        <w:t>硬度值，使用金刚石锥形压头和1471 N的力</w:t>
      </w:r>
      <w:r>
        <w:rPr>
          <w:rFonts w:hint="eastAsia"/>
          <w:color w:val="000000"/>
          <w:sz w:val="24"/>
          <w:szCs w:val="24"/>
        </w:rPr>
        <w:t>下</w:t>
      </w:r>
      <w:r>
        <w:rPr>
          <w:color w:val="000000"/>
          <w:sz w:val="24"/>
          <w:szCs w:val="24"/>
        </w:rPr>
        <w:t>获得[9，95]。</w:t>
      </w:r>
      <w:r>
        <w:rPr>
          <w:rFonts w:hint="eastAsia"/>
          <w:color w:val="000000"/>
          <w:sz w:val="24"/>
          <w:szCs w:val="24"/>
        </w:rPr>
        <w:t>规定</w:t>
      </w:r>
      <w:r>
        <w:rPr>
          <w:color w:val="000000"/>
          <w:sz w:val="24"/>
          <w:szCs w:val="24"/>
        </w:rPr>
        <w:t>与</w:t>
      </w:r>
      <w:r>
        <w:rPr>
          <w:rFonts w:hint="eastAsia"/>
          <w:color w:val="000000"/>
          <w:sz w:val="24"/>
          <w:szCs w:val="24"/>
        </w:rPr>
        <w:t>某</w:t>
      </w:r>
      <w:r>
        <w:rPr>
          <w:color w:val="000000"/>
          <w:sz w:val="24"/>
          <w:szCs w:val="24"/>
        </w:rPr>
        <w:t>材料洛氏</w:t>
      </w:r>
      <w:r>
        <w:rPr>
          <w:rFonts w:hint="eastAsia"/>
          <w:color w:val="000000"/>
          <w:sz w:val="24"/>
          <w:szCs w:val="24"/>
        </w:rPr>
        <w:t>C</w:t>
      </w:r>
      <w:r>
        <w:rPr>
          <w:color w:val="000000"/>
          <w:sz w:val="24"/>
          <w:szCs w:val="24"/>
        </w:rPr>
        <w:t>硬度相关被测量的可能方式</w:t>
      </w:r>
      <w:r>
        <w:rPr>
          <w:rFonts w:hint="eastAsia"/>
          <w:color w:val="000000"/>
          <w:sz w:val="24"/>
          <w:szCs w:val="24"/>
        </w:rPr>
        <w:t>有</w:t>
      </w:r>
      <w:r>
        <w:rPr>
          <w:color w:val="000000"/>
          <w:sz w:val="24"/>
          <w:szCs w:val="24"/>
        </w:rPr>
        <w:t>，材料（或其样品）上某一特定时刻</w:t>
      </w:r>
      <w:r>
        <w:rPr>
          <w:rFonts w:hint="eastAsia"/>
          <w:color w:val="000000"/>
          <w:sz w:val="24"/>
          <w:szCs w:val="24"/>
        </w:rPr>
        <w:t>指定</w:t>
      </w:r>
      <w:r>
        <w:rPr>
          <w:color w:val="000000"/>
          <w:sz w:val="24"/>
          <w:szCs w:val="24"/>
        </w:rPr>
        <w:t>点</w:t>
      </w:r>
      <w:r>
        <w:rPr>
          <w:rFonts w:hint="eastAsia"/>
          <w:color w:val="000000"/>
          <w:sz w:val="24"/>
          <w:szCs w:val="24"/>
        </w:rPr>
        <w:t>上的硬度值</w:t>
      </w:r>
      <w:r>
        <w:rPr>
          <w:color w:val="000000"/>
          <w:sz w:val="24"/>
          <w:szCs w:val="24"/>
        </w:rPr>
        <w:t>，</w:t>
      </w:r>
      <w:r>
        <w:rPr>
          <w:rFonts w:hint="eastAsia"/>
          <w:color w:val="000000"/>
          <w:sz w:val="24"/>
          <w:szCs w:val="24"/>
        </w:rPr>
        <w:t>以及</w:t>
      </w:r>
      <w:r>
        <w:rPr>
          <w:color w:val="000000"/>
          <w:sz w:val="24"/>
          <w:szCs w:val="24"/>
        </w:rPr>
        <w:t>材料的平均洛氏</w:t>
      </w:r>
      <w:r>
        <w:rPr>
          <w:rFonts w:hint="eastAsia"/>
          <w:color w:val="000000"/>
          <w:sz w:val="24"/>
          <w:szCs w:val="24"/>
        </w:rPr>
        <w:t>C</w:t>
      </w:r>
      <w:r>
        <w:rPr>
          <w:color w:val="000000"/>
          <w:sz w:val="24"/>
          <w:szCs w:val="24"/>
        </w:rPr>
        <w:t>硬度，后者</w:t>
      </w:r>
      <w:r>
        <w:rPr>
          <w:rFonts w:hint="eastAsia"/>
          <w:color w:val="000000"/>
          <w:sz w:val="24"/>
          <w:szCs w:val="24"/>
        </w:rPr>
        <w:t>通</w:t>
      </w:r>
      <w:r>
        <w:rPr>
          <w:color w:val="000000"/>
          <w:sz w:val="24"/>
          <w:szCs w:val="24"/>
        </w:rPr>
        <w:t>常是通过某一特定时刻（材料本身或其样品上）若干指定点上的平均</w:t>
      </w:r>
      <w:r>
        <w:rPr>
          <w:rFonts w:hint="eastAsia"/>
          <w:color w:val="000000"/>
          <w:sz w:val="24"/>
          <w:szCs w:val="24"/>
        </w:rPr>
        <w:t>值</w:t>
      </w:r>
      <w:r>
        <w:rPr>
          <w:color w:val="000000"/>
          <w:sz w:val="24"/>
          <w:szCs w:val="24"/>
        </w:rPr>
        <w:t>获得的。只有当样品（和材料）对材料预期用途来说是基本均匀且稳定的，</w:t>
      </w:r>
      <w:r>
        <w:rPr>
          <w:rFonts w:hint="eastAsia"/>
          <w:color w:val="000000"/>
          <w:sz w:val="24"/>
          <w:szCs w:val="24"/>
        </w:rPr>
        <w:t>对</w:t>
      </w:r>
      <w:r>
        <w:rPr>
          <w:color w:val="000000"/>
          <w:sz w:val="24"/>
          <w:szCs w:val="24"/>
        </w:rPr>
        <w:t>被测量</w:t>
      </w:r>
      <w:r>
        <w:rPr>
          <w:rFonts w:hint="eastAsia"/>
          <w:color w:val="000000"/>
          <w:sz w:val="24"/>
          <w:szCs w:val="24"/>
        </w:rPr>
        <w:t>“</w:t>
      </w:r>
      <w:r>
        <w:rPr>
          <w:color w:val="000000"/>
          <w:sz w:val="24"/>
          <w:szCs w:val="24"/>
        </w:rPr>
        <w:t>材料洛氏</w:t>
      </w:r>
      <w:r>
        <w:rPr>
          <w:rFonts w:hint="eastAsia"/>
          <w:color w:val="000000"/>
          <w:sz w:val="24"/>
          <w:szCs w:val="24"/>
        </w:rPr>
        <w:t>C</w:t>
      </w:r>
      <w:r>
        <w:rPr>
          <w:color w:val="000000"/>
          <w:sz w:val="24"/>
          <w:szCs w:val="24"/>
        </w:rPr>
        <w:t>硬度</w:t>
      </w:r>
      <w:r>
        <w:rPr>
          <w:rFonts w:hint="eastAsia"/>
          <w:color w:val="000000"/>
          <w:sz w:val="24"/>
          <w:szCs w:val="24"/>
        </w:rPr>
        <w:t>”</w:t>
      </w:r>
      <w:r>
        <w:rPr>
          <w:color w:val="000000"/>
          <w:sz w:val="24"/>
          <w:szCs w:val="24"/>
        </w:rPr>
        <w:t>的</w:t>
      </w:r>
      <w:r>
        <w:rPr>
          <w:rFonts w:hint="eastAsia"/>
          <w:color w:val="000000"/>
          <w:sz w:val="24"/>
          <w:szCs w:val="24"/>
        </w:rPr>
        <w:t>规定</w:t>
      </w:r>
      <w:r>
        <w:rPr>
          <w:color w:val="000000"/>
          <w:sz w:val="24"/>
          <w:szCs w:val="24"/>
        </w:rPr>
        <w:t>才是充分的。</w:t>
      </w:r>
    </w:p>
    <w:p w14:paraId="08ABF2A6">
      <w:pPr>
        <w:pStyle w:val="9"/>
        <w:spacing w:after="0" w:line="256" w:lineRule="auto"/>
        <w:ind w:right="106" w:firstLine="482"/>
        <w:jc w:val="both"/>
        <w:rPr>
          <w:b/>
          <w:bCs/>
          <w:color w:val="000000"/>
          <w:sz w:val="24"/>
          <w:szCs w:val="24"/>
        </w:rPr>
      </w:pPr>
      <w:r>
        <w:rPr>
          <w:b/>
          <w:bCs/>
          <w:color w:val="000000"/>
          <w:sz w:val="24"/>
          <w:szCs w:val="24"/>
        </w:rPr>
        <w:t>例2  排放</w:t>
      </w:r>
      <w:r>
        <w:rPr>
          <w:rFonts w:hint="eastAsia"/>
          <w:b/>
          <w:bCs/>
          <w:color w:val="000000"/>
          <w:sz w:val="24"/>
          <w:szCs w:val="24"/>
        </w:rPr>
        <w:t>量</w:t>
      </w:r>
      <w:r>
        <w:rPr>
          <w:b/>
          <w:bCs/>
          <w:color w:val="000000"/>
          <w:sz w:val="24"/>
          <w:szCs w:val="24"/>
        </w:rPr>
        <w:t>监测</w:t>
      </w:r>
    </w:p>
    <w:p w14:paraId="47889169">
      <w:pPr>
        <w:pStyle w:val="9"/>
        <w:spacing w:after="0" w:line="256" w:lineRule="auto"/>
        <w:ind w:right="106" w:firstLine="480"/>
        <w:jc w:val="both"/>
        <w:rPr>
          <w:color w:val="000000"/>
          <w:sz w:val="24"/>
          <w:szCs w:val="24"/>
        </w:rPr>
      </w:pPr>
      <w:r>
        <w:rPr>
          <w:color w:val="000000"/>
          <w:sz w:val="24"/>
          <w:szCs w:val="24"/>
        </w:rPr>
        <w:t>与</w:t>
      </w:r>
      <w:r>
        <w:rPr>
          <w:rFonts w:hint="eastAsia"/>
          <w:color w:val="000000"/>
          <w:sz w:val="24"/>
          <w:szCs w:val="24"/>
        </w:rPr>
        <w:t>排放物</w:t>
      </w:r>
      <w:r>
        <w:rPr>
          <w:color w:val="000000"/>
          <w:sz w:val="24"/>
          <w:szCs w:val="24"/>
        </w:rPr>
        <w:t>中某组分</w:t>
      </w:r>
      <w:r>
        <w:rPr>
          <w:rFonts w:hint="eastAsia"/>
          <w:color w:val="000000"/>
          <w:sz w:val="24"/>
          <w:szCs w:val="24"/>
        </w:rPr>
        <w:t>相</w:t>
      </w:r>
      <w:r>
        <w:rPr>
          <w:color w:val="000000"/>
          <w:sz w:val="24"/>
          <w:szCs w:val="24"/>
        </w:rPr>
        <w:t>关的两个可能的被测量，一是取样时</w:t>
      </w:r>
      <w:r>
        <w:rPr>
          <w:rFonts w:hint="eastAsia"/>
          <w:color w:val="000000"/>
          <w:sz w:val="24"/>
          <w:szCs w:val="24"/>
        </w:rPr>
        <w:t>其</w:t>
      </w:r>
      <w:r>
        <w:rPr>
          <w:color w:val="000000"/>
          <w:sz w:val="24"/>
          <w:szCs w:val="24"/>
        </w:rPr>
        <w:t>质量浓度，二是</w:t>
      </w:r>
      <w:r>
        <w:rPr>
          <w:rFonts w:hint="eastAsia"/>
          <w:color w:val="000000"/>
          <w:sz w:val="24"/>
          <w:szCs w:val="24"/>
        </w:rPr>
        <w:t>某</w:t>
      </w:r>
      <w:r>
        <w:rPr>
          <w:color w:val="000000"/>
          <w:sz w:val="24"/>
          <w:szCs w:val="24"/>
        </w:rPr>
        <w:t>日历年</w:t>
      </w:r>
      <w:r>
        <w:rPr>
          <w:rFonts w:hint="eastAsia"/>
          <w:color w:val="000000"/>
          <w:sz w:val="24"/>
          <w:szCs w:val="24"/>
        </w:rPr>
        <w:t>内的</w:t>
      </w:r>
      <w:r>
        <w:rPr>
          <w:color w:val="000000"/>
          <w:sz w:val="24"/>
          <w:szCs w:val="24"/>
        </w:rPr>
        <w:t>总质量。在电力生产相关领域，排放</w:t>
      </w:r>
      <w:r>
        <w:rPr>
          <w:rFonts w:hint="eastAsia"/>
          <w:color w:val="000000"/>
          <w:sz w:val="24"/>
          <w:szCs w:val="24"/>
        </w:rPr>
        <w:t>常</w:t>
      </w:r>
      <w:r>
        <w:rPr>
          <w:color w:val="000000"/>
          <w:sz w:val="24"/>
          <w:szCs w:val="24"/>
        </w:rPr>
        <w:t>常</w:t>
      </w:r>
      <w:r>
        <w:rPr>
          <w:rFonts w:hint="eastAsia"/>
          <w:color w:val="000000"/>
          <w:sz w:val="24"/>
          <w:szCs w:val="24"/>
        </w:rPr>
        <w:t>还按</w:t>
      </w:r>
      <w:r>
        <w:rPr>
          <w:color w:val="000000"/>
          <w:sz w:val="24"/>
          <w:szCs w:val="24"/>
        </w:rPr>
        <w:t>每单位产能</w:t>
      </w:r>
      <w:r>
        <w:rPr>
          <w:rFonts w:hint="eastAsia"/>
          <w:color w:val="000000"/>
          <w:sz w:val="24"/>
          <w:szCs w:val="24"/>
        </w:rPr>
        <w:t>排放</w:t>
      </w:r>
      <w:r>
        <w:rPr>
          <w:color w:val="000000"/>
          <w:sz w:val="24"/>
          <w:szCs w:val="24"/>
        </w:rPr>
        <w:t>的质量来</w:t>
      </w:r>
      <w:r>
        <w:rPr>
          <w:rFonts w:hint="eastAsia"/>
          <w:color w:val="000000"/>
          <w:sz w:val="24"/>
          <w:szCs w:val="24"/>
        </w:rPr>
        <w:t>量化</w:t>
      </w:r>
      <w:r>
        <w:rPr>
          <w:color w:val="000000"/>
          <w:sz w:val="24"/>
          <w:szCs w:val="24"/>
        </w:rPr>
        <w:t>。</w:t>
      </w:r>
    </w:p>
    <w:p w14:paraId="5D3F5171">
      <w:pPr>
        <w:pStyle w:val="9"/>
        <w:spacing w:after="0" w:line="256" w:lineRule="auto"/>
        <w:ind w:right="106" w:firstLine="482"/>
        <w:jc w:val="both"/>
        <w:rPr>
          <w:b/>
          <w:bCs/>
          <w:color w:val="000000"/>
          <w:sz w:val="24"/>
          <w:szCs w:val="24"/>
        </w:rPr>
      </w:pPr>
      <w:r>
        <w:rPr>
          <w:b/>
          <w:bCs/>
          <w:color w:val="000000"/>
          <w:sz w:val="24"/>
          <w:szCs w:val="24"/>
        </w:rPr>
        <w:t>例3  生物材料测量</w:t>
      </w:r>
    </w:p>
    <w:p w14:paraId="61245642">
      <w:pPr>
        <w:pStyle w:val="9"/>
        <w:spacing w:after="0" w:line="256" w:lineRule="auto"/>
        <w:ind w:right="106" w:firstLine="480"/>
        <w:jc w:val="both"/>
        <w:rPr>
          <w:color w:val="000000"/>
          <w:sz w:val="24"/>
          <w:szCs w:val="24"/>
        </w:rPr>
      </w:pPr>
      <w:r>
        <w:rPr>
          <w:color w:val="000000"/>
          <w:sz w:val="24"/>
          <w:szCs w:val="24"/>
        </w:rPr>
        <w:t>对于一批</w:t>
      </w:r>
      <w:r>
        <w:rPr>
          <w:rFonts w:hint="eastAsia"/>
          <w:color w:val="000000"/>
          <w:sz w:val="24"/>
          <w:szCs w:val="24"/>
        </w:rPr>
        <w:t>待测</w:t>
      </w:r>
      <w:r>
        <w:rPr>
          <w:color w:val="000000"/>
          <w:sz w:val="24"/>
          <w:szCs w:val="24"/>
        </w:rPr>
        <w:t>生物材料，被测量可能与材料</w:t>
      </w:r>
      <w:r>
        <w:rPr>
          <w:rFonts w:hint="eastAsia"/>
          <w:color w:val="000000"/>
          <w:sz w:val="24"/>
          <w:szCs w:val="24"/>
        </w:rPr>
        <w:t>的某</w:t>
      </w:r>
      <w:r>
        <w:rPr>
          <w:color w:val="000000"/>
          <w:sz w:val="24"/>
          <w:szCs w:val="24"/>
        </w:rPr>
        <w:t>个特定样品、一组样品、测量</w:t>
      </w:r>
      <w:r>
        <w:rPr>
          <w:rFonts w:hint="eastAsia"/>
          <w:color w:val="000000"/>
          <w:sz w:val="24"/>
          <w:szCs w:val="24"/>
        </w:rPr>
        <w:t>所采用</w:t>
      </w:r>
      <w:r>
        <w:rPr>
          <w:color w:val="000000"/>
          <w:sz w:val="24"/>
          <w:szCs w:val="24"/>
        </w:rPr>
        <w:t>的方法、</w:t>
      </w:r>
      <w:r>
        <w:rPr>
          <w:rFonts w:hint="eastAsia"/>
          <w:color w:val="000000"/>
          <w:sz w:val="24"/>
          <w:szCs w:val="24"/>
        </w:rPr>
        <w:t>执行</w:t>
      </w:r>
      <w:r>
        <w:rPr>
          <w:color w:val="000000"/>
          <w:sz w:val="24"/>
          <w:szCs w:val="24"/>
        </w:rPr>
        <w:t>测量的实验室或参与测量的一组实验室有关。</w:t>
      </w:r>
    </w:p>
    <w:p w14:paraId="4A0E05A2">
      <w:pPr>
        <w:tabs>
          <w:tab w:val="left" w:pos="622"/>
        </w:tabs>
        <w:spacing w:line="264" w:lineRule="auto"/>
        <w:ind w:right="394"/>
        <w:rPr>
          <w:color w:val="000000"/>
          <w:sz w:val="24"/>
          <w:szCs w:val="24"/>
        </w:rPr>
      </w:pPr>
      <w:r>
        <w:rPr>
          <w:color w:val="000000"/>
          <w:sz w:val="24"/>
          <w:szCs w:val="24"/>
        </w:rPr>
        <w:t>6.4 被测量的说明中往往需要描述测量结果有效的条件。</w:t>
      </w:r>
    </w:p>
    <w:p w14:paraId="16FAE1A9">
      <w:pPr>
        <w:pStyle w:val="9"/>
        <w:spacing w:after="0" w:line="256" w:lineRule="auto"/>
        <w:ind w:right="106" w:firstLine="482"/>
        <w:jc w:val="both"/>
        <w:rPr>
          <w:b/>
          <w:bCs/>
          <w:color w:val="000000"/>
          <w:sz w:val="24"/>
          <w:szCs w:val="24"/>
        </w:rPr>
      </w:pPr>
      <w:r>
        <w:rPr>
          <w:b/>
          <w:bCs/>
          <w:color w:val="000000"/>
          <w:sz w:val="24"/>
          <w:szCs w:val="24"/>
        </w:rPr>
        <w:t>例1  催化活性</w:t>
      </w:r>
    </w:p>
    <w:p w14:paraId="31AFC0A6">
      <w:pPr>
        <w:pStyle w:val="9"/>
        <w:spacing w:after="0" w:line="256" w:lineRule="auto"/>
        <w:ind w:right="106" w:firstLine="480"/>
        <w:jc w:val="both"/>
        <w:rPr>
          <w:color w:val="000000"/>
          <w:sz w:val="24"/>
          <w:szCs w:val="24"/>
        </w:rPr>
      </w:pPr>
      <w:r>
        <w:rPr>
          <w:color w:val="000000"/>
          <w:sz w:val="24"/>
          <w:szCs w:val="24"/>
        </w:rPr>
        <w:t>酶的催化活性取决于pH值、温度和其他条件，因而被测量的完整说明中需要规定这些条件。</w:t>
      </w:r>
    </w:p>
    <w:p w14:paraId="3E7E793F">
      <w:pPr>
        <w:pStyle w:val="9"/>
        <w:spacing w:after="0" w:line="256" w:lineRule="auto"/>
        <w:ind w:right="106" w:firstLine="482"/>
        <w:jc w:val="both"/>
        <w:rPr>
          <w:b/>
          <w:bCs/>
          <w:color w:val="000000"/>
          <w:sz w:val="24"/>
          <w:szCs w:val="24"/>
        </w:rPr>
      </w:pPr>
      <w:r>
        <w:rPr>
          <w:b/>
          <w:bCs/>
          <w:color w:val="000000"/>
          <w:sz w:val="24"/>
          <w:szCs w:val="24"/>
        </w:rPr>
        <w:t>例2  天然气热值</w:t>
      </w:r>
    </w:p>
    <w:p w14:paraId="14FE30AB">
      <w:pPr>
        <w:pStyle w:val="9"/>
        <w:spacing w:after="0" w:line="256" w:lineRule="auto"/>
        <w:ind w:right="106" w:firstLine="480"/>
        <w:jc w:val="both"/>
        <w:rPr>
          <w:color w:val="000000"/>
          <w:sz w:val="24"/>
          <w:szCs w:val="24"/>
        </w:rPr>
      </w:pPr>
      <w:r>
        <w:rPr>
          <w:color w:val="000000"/>
          <w:sz w:val="24"/>
          <w:szCs w:val="24"/>
        </w:rPr>
        <w:t>天然气的热值（或更正确地</w:t>
      </w:r>
      <w:r>
        <w:rPr>
          <w:rFonts w:hint="eastAsia"/>
          <w:color w:val="000000"/>
          <w:sz w:val="24"/>
          <w:szCs w:val="24"/>
        </w:rPr>
        <w:t>表述为</w:t>
      </w:r>
      <w:r>
        <w:rPr>
          <w:color w:val="000000"/>
          <w:sz w:val="24"/>
          <w:szCs w:val="24"/>
        </w:rPr>
        <w:t>，燃烧焓）是温度和压力的函数，因而</w:t>
      </w:r>
      <w:r>
        <w:rPr>
          <w:rFonts w:hint="eastAsia"/>
          <w:color w:val="000000"/>
          <w:sz w:val="24"/>
          <w:szCs w:val="24"/>
        </w:rPr>
        <w:t>在规定</w:t>
      </w:r>
      <w:r>
        <w:rPr>
          <w:color w:val="000000"/>
          <w:sz w:val="24"/>
          <w:szCs w:val="24"/>
        </w:rPr>
        <w:t>被测量</w:t>
      </w:r>
      <w:r>
        <w:rPr>
          <w:rFonts w:hint="eastAsia"/>
          <w:color w:val="000000"/>
          <w:sz w:val="24"/>
          <w:szCs w:val="24"/>
        </w:rPr>
        <w:t>时需要说明</w:t>
      </w:r>
      <w:r>
        <w:rPr>
          <w:color w:val="000000"/>
          <w:sz w:val="24"/>
          <w:szCs w:val="24"/>
        </w:rPr>
        <w:t>相关的温度和压力，</w:t>
      </w:r>
      <w:r>
        <w:rPr>
          <w:rFonts w:hint="eastAsia"/>
          <w:color w:val="000000"/>
          <w:sz w:val="24"/>
          <w:szCs w:val="24"/>
        </w:rPr>
        <w:t>比</w:t>
      </w:r>
      <w:r>
        <w:rPr>
          <w:color w:val="000000"/>
          <w:sz w:val="24"/>
          <w:szCs w:val="24"/>
        </w:rPr>
        <w:t>如，参考条件可以</w:t>
      </w:r>
      <w:r>
        <w:rPr>
          <w:rFonts w:hint="eastAsia"/>
          <w:color w:val="000000"/>
          <w:sz w:val="24"/>
          <w:szCs w:val="24"/>
        </w:rPr>
        <w:t>是</w:t>
      </w:r>
      <w:r>
        <w:rPr>
          <w:color w:val="000000"/>
          <w:sz w:val="24"/>
          <w:szCs w:val="24"/>
        </w:rPr>
        <w:t>288.15 K和101.325 kPa [87]</w:t>
      </w:r>
      <w:r>
        <w:rPr>
          <w:rFonts w:hint="eastAsia"/>
          <w:color w:val="000000"/>
          <w:sz w:val="24"/>
          <w:szCs w:val="24"/>
        </w:rPr>
        <w:t>。</w:t>
      </w:r>
      <w:r>
        <w:rPr>
          <w:color w:val="000000"/>
          <w:sz w:val="24"/>
          <w:szCs w:val="24"/>
        </w:rPr>
        <w:t>通常</w:t>
      </w:r>
      <w:r>
        <w:rPr>
          <w:rFonts w:hint="eastAsia"/>
          <w:color w:val="000000"/>
          <w:sz w:val="24"/>
          <w:szCs w:val="24"/>
        </w:rPr>
        <w:t>采用的是</w:t>
      </w:r>
      <w:r>
        <w:rPr>
          <w:color w:val="000000"/>
          <w:sz w:val="24"/>
          <w:szCs w:val="24"/>
        </w:rPr>
        <w:t>合同约定的参考条件。</w:t>
      </w:r>
    </w:p>
    <w:p w14:paraId="769DCE3C">
      <w:pPr>
        <w:tabs>
          <w:tab w:val="left" w:pos="622"/>
        </w:tabs>
        <w:spacing w:line="264" w:lineRule="auto"/>
        <w:ind w:right="394"/>
        <w:rPr>
          <w:color w:val="000000"/>
          <w:sz w:val="24"/>
          <w:szCs w:val="24"/>
        </w:rPr>
      </w:pPr>
      <w:r>
        <w:rPr>
          <w:color w:val="000000"/>
          <w:sz w:val="24"/>
          <w:szCs w:val="24"/>
        </w:rPr>
        <w:t xml:space="preserve">6.5 </w:t>
      </w:r>
      <w:r>
        <w:rPr>
          <w:rFonts w:hint="eastAsia"/>
          <w:color w:val="000000"/>
          <w:sz w:val="24"/>
          <w:szCs w:val="24"/>
        </w:rPr>
        <w:t>适当的话</w:t>
      </w:r>
      <w:r>
        <w:rPr>
          <w:color w:val="000000"/>
          <w:sz w:val="24"/>
          <w:szCs w:val="24"/>
        </w:rPr>
        <w:t>，测量程序应解决如何</w:t>
      </w:r>
      <w:r>
        <w:rPr>
          <w:rFonts w:hint="eastAsia"/>
          <w:color w:val="000000"/>
          <w:sz w:val="24"/>
          <w:szCs w:val="24"/>
        </w:rPr>
        <w:t>将测量</w:t>
      </w:r>
      <w:r>
        <w:rPr>
          <w:color w:val="000000"/>
          <w:sz w:val="24"/>
          <w:szCs w:val="24"/>
        </w:rPr>
        <w:t>结果从测量条件转化为报告</w:t>
      </w:r>
      <w:r>
        <w:rPr>
          <w:rFonts w:hint="eastAsia"/>
          <w:color w:val="000000"/>
          <w:sz w:val="24"/>
          <w:szCs w:val="24"/>
        </w:rPr>
        <w:t>结果的</w:t>
      </w:r>
      <w:r>
        <w:rPr>
          <w:color w:val="000000"/>
          <w:sz w:val="24"/>
          <w:szCs w:val="24"/>
        </w:rPr>
        <w:t>条件。</w:t>
      </w:r>
    </w:p>
    <w:p w14:paraId="1EFDC3E4">
      <w:pPr>
        <w:tabs>
          <w:tab w:val="left" w:pos="622"/>
        </w:tabs>
        <w:spacing w:line="264" w:lineRule="auto"/>
        <w:ind w:right="394" w:firstLine="480"/>
        <w:rPr>
          <w:color w:val="000000"/>
          <w:sz w:val="24"/>
          <w:szCs w:val="24"/>
        </w:rPr>
      </w:pPr>
      <w:r>
        <w:rPr>
          <w:b/>
          <w:bCs/>
          <w:color w:val="000000"/>
          <w:sz w:val="24"/>
          <w:szCs w:val="24"/>
        </w:rPr>
        <w:t>例1  量块长度（另见13.3中的例子）</w:t>
      </w:r>
    </w:p>
    <w:p w14:paraId="0850D17B">
      <w:pPr>
        <w:tabs>
          <w:tab w:val="left" w:pos="622"/>
        </w:tabs>
        <w:spacing w:line="264" w:lineRule="auto"/>
        <w:ind w:right="394" w:firstLine="480"/>
        <w:rPr>
          <w:color w:val="000000"/>
          <w:sz w:val="24"/>
          <w:szCs w:val="24"/>
        </w:rPr>
      </w:pPr>
      <w:r>
        <w:rPr>
          <w:color w:val="000000"/>
          <w:sz w:val="24"/>
          <w:szCs w:val="24"/>
        </w:rPr>
        <w:t>几何量计量的标准参考温度是20 °C [86]。这个标准参考温度值是精确</w:t>
      </w:r>
      <w:r>
        <w:rPr>
          <w:rFonts w:hint="eastAsia"/>
          <w:color w:val="000000"/>
          <w:sz w:val="24"/>
          <w:szCs w:val="24"/>
        </w:rPr>
        <w:t>的</w:t>
      </w:r>
      <w:r>
        <w:rPr>
          <w:color w:val="000000"/>
          <w:sz w:val="24"/>
          <w:szCs w:val="24"/>
        </w:rPr>
        <w:t>，</w:t>
      </w:r>
      <w:r>
        <w:rPr>
          <w:rFonts w:hint="eastAsia"/>
          <w:color w:val="000000"/>
          <w:sz w:val="24"/>
          <w:szCs w:val="24"/>
        </w:rPr>
        <w:t>但即便采用最精密的温控系统，实验室温度亦仅能趋近此值。</w:t>
      </w:r>
      <w:r>
        <w:rPr>
          <w:color w:val="000000"/>
          <w:sz w:val="24"/>
          <w:szCs w:val="24"/>
        </w:rPr>
        <w:t>因此，在6.2的例子中</w:t>
      </w:r>
      <w:r>
        <w:rPr>
          <w:rFonts w:hint="eastAsia"/>
          <w:color w:val="000000"/>
          <w:sz w:val="24"/>
          <w:szCs w:val="24"/>
        </w:rPr>
        <w:t>的</w:t>
      </w:r>
      <w:r>
        <w:rPr>
          <w:color w:val="000000"/>
          <w:sz w:val="24"/>
          <w:szCs w:val="24"/>
        </w:rPr>
        <w:t>量块长度测量模型中</w:t>
      </w:r>
      <w:r>
        <w:rPr>
          <w:rFonts w:hint="eastAsia"/>
          <w:color w:val="000000"/>
          <w:sz w:val="24"/>
          <w:szCs w:val="24"/>
        </w:rPr>
        <w:t>还应</w:t>
      </w:r>
      <w:r>
        <w:rPr>
          <w:color w:val="000000"/>
          <w:sz w:val="24"/>
          <w:szCs w:val="24"/>
        </w:rPr>
        <w:t>包含一个长度修正项，</w:t>
      </w:r>
      <w:r>
        <w:rPr>
          <w:rFonts w:hint="eastAsia"/>
          <w:color w:val="000000"/>
          <w:sz w:val="24"/>
          <w:szCs w:val="24"/>
        </w:rPr>
        <w:t>修正基于</w:t>
      </w:r>
      <w:r>
        <w:rPr>
          <w:color w:val="000000"/>
          <w:sz w:val="24"/>
          <w:szCs w:val="24"/>
        </w:rPr>
        <w:t>i)</w:t>
      </w:r>
      <w:r>
        <w:rPr>
          <w:rFonts w:hint="eastAsia"/>
          <w:color w:val="000000"/>
          <w:sz w:val="24"/>
          <w:szCs w:val="24"/>
        </w:rPr>
        <w:t xml:space="preserve"> </w:t>
      </w:r>
      <w:r>
        <w:rPr>
          <w:color w:val="000000"/>
          <w:sz w:val="24"/>
          <w:szCs w:val="24"/>
        </w:rPr>
        <w:t>参考温度和实验室温度（如23 °C）之间的温</w:t>
      </w:r>
      <w:r>
        <w:rPr>
          <w:rFonts w:hint="eastAsia"/>
          <w:color w:val="000000"/>
          <w:sz w:val="24"/>
          <w:szCs w:val="24"/>
        </w:rPr>
        <w:t>度</w:t>
      </w:r>
      <w:r>
        <w:rPr>
          <w:color w:val="000000"/>
          <w:sz w:val="24"/>
          <w:szCs w:val="24"/>
        </w:rPr>
        <w:t>差及ii)</w:t>
      </w:r>
      <w:r>
        <w:rPr>
          <w:rFonts w:hint="eastAsia"/>
          <w:color w:val="000000"/>
          <w:sz w:val="24"/>
          <w:szCs w:val="24"/>
        </w:rPr>
        <w:t xml:space="preserve"> </w:t>
      </w:r>
      <w:r>
        <w:rPr>
          <w:color w:val="000000"/>
          <w:sz w:val="24"/>
          <w:szCs w:val="24"/>
        </w:rPr>
        <w:t>该范围内的平均线膨胀系数。即使当实验室温度</w:t>
      </w:r>
      <w:r>
        <w:rPr>
          <w:rFonts w:hint="eastAsia"/>
          <w:color w:val="000000"/>
          <w:sz w:val="24"/>
          <w:szCs w:val="24"/>
        </w:rPr>
        <w:t>显示</w:t>
      </w:r>
      <w:r>
        <w:rPr>
          <w:color w:val="000000"/>
          <w:sz w:val="24"/>
          <w:szCs w:val="24"/>
        </w:rPr>
        <w:t>为20 °C且修正值为零时，仍然存在一个非零的不确定度。</w:t>
      </w:r>
    </w:p>
    <w:p w14:paraId="1F811262">
      <w:pPr>
        <w:tabs>
          <w:tab w:val="left" w:pos="622"/>
        </w:tabs>
        <w:spacing w:line="264" w:lineRule="auto"/>
        <w:ind w:right="394" w:firstLine="480"/>
        <w:rPr>
          <w:color w:val="000000"/>
          <w:sz w:val="24"/>
          <w:szCs w:val="24"/>
        </w:rPr>
      </w:pPr>
      <w:r>
        <w:rPr>
          <w:b/>
          <w:bCs/>
          <w:color w:val="000000"/>
          <w:sz w:val="24"/>
          <w:szCs w:val="24"/>
        </w:rPr>
        <w:t>例2  天然气体积</w:t>
      </w:r>
    </w:p>
    <w:p w14:paraId="35AB0402">
      <w:pPr>
        <w:tabs>
          <w:tab w:val="left" w:pos="622"/>
        </w:tabs>
        <w:spacing w:line="264" w:lineRule="auto"/>
        <w:ind w:right="394" w:firstLine="480"/>
        <w:rPr>
          <w:color w:val="000000"/>
          <w:sz w:val="24"/>
          <w:szCs w:val="24"/>
        </w:rPr>
      </w:pPr>
      <w:r>
        <w:rPr>
          <w:color w:val="000000"/>
          <w:sz w:val="24"/>
          <w:szCs w:val="24"/>
        </w:rPr>
        <w:t>天然气的体积是在输送管线中气体的</w:t>
      </w:r>
      <w:r>
        <w:rPr>
          <w:rFonts w:hint="eastAsia"/>
          <w:color w:val="000000"/>
          <w:sz w:val="24"/>
          <w:szCs w:val="24"/>
        </w:rPr>
        <w:t>表计</w:t>
      </w:r>
      <w:r>
        <w:rPr>
          <w:color w:val="000000"/>
          <w:sz w:val="24"/>
          <w:szCs w:val="24"/>
        </w:rPr>
        <w:t>压力和温度下</w:t>
      </w:r>
      <w:r>
        <w:rPr>
          <w:rFonts w:hint="eastAsia"/>
          <w:color w:val="000000"/>
          <w:sz w:val="24"/>
          <w:szCs w:val="24"/>
        </w:rPr>
        <w:t>测量的</w:t>
      </w:r>
      <w:r>
        <w:rPr>
          <w:color w:val="000000"/>
          <w:sz w:val="24"/>
          <w:szCs w:val="24"/>
        </w:rPr>
        <w:t>，而</w:t>
      </w:r>
      <w:r>
        <w:rPr>
          <w:rFonts w:hint="eastAsia"/>
          <w:color w:val="000000"/>
          <w:sz w:val="24"/>
          <w:szCs w:val="24"/>
        </w:rPr>
        <w:t>体积需按照合同双方商定的压力和温度参考条件进行报告</w:t>
      </w:r>
      <w:r>
        <w:rPr>
          <w:color w:val="000000"/>
          <w:sz w:val="24"/>
          <w:szCs w:val="24"/>
        </w:rPr>
        <w:t>。将</w:t>
      </w:r>
      <w:r>
        <w:rPr>
          <w:rFonts w:hint="eastAsia"/>
          <w:color w:val="000000"/>
          <w:sz w:val="24"/>
          <w:szCs w:val="24"/>
        </w:rPr>
        <w:t>表</w:t>
      </w:r>
      <w:r>
        <w:rPr>
          <w:color w:val="000000"/>
          <w:sz w:val="24"/>
          <w:szCs w:val="24"/>
        </w:rPr>
        <w:t>计条件下的天然气体积转化为参考条件下的体积，涉及</w:t>
      </w:r>
      <w:r>
        <w:rPr>
          <w:rFonts w:hint="eastAsia"/>
          <w:color w:val="000000"/>
          <w:sz w:val="24"/>
          <w:szCs w:val="24"/>
        </w:rPr>
        <w:t>表</w:t>
      </w:r>
      <w:r>
        <w:rPr>
          <w:color w:val="000000"/>
          <w:sz w:val="24"/>
          <w:szCs w:val="24"/>
        </w:rPr>
        <w:t>计和参考条件下天然气</w:t>
      </w:r>
      <w:r>
        <w:rPr>
          <w:rFonts w:hint="eastAsia"/>
          <w:color w:val="000000"/>
          <w:sz w:val="24"/>
          <w:szCs w:val="24"/>
        </w:rPr>
        <w:t>的</w:t>
      </w:r>
      <w:r>
        <w:rPr>
          <w:color w:val="000000"/>
          <w:sz w:val="24"/>
          <w:szCs w:val="24"/>
        </w:rPr>
        <w:t>压缩因子</w:t>
      </w:r>
      <w:r>
        <w:rPr>
          <w:rFonts w:hint="eastAsia"/>
          <w:color w:val="000000"/>
          <w:sz w:val="24"/>
          <w:szCs w:val="24"/>
        </w:rPr>
        <w:t>及其他因素</w:t>
      </w:r>
      <w:r>
        <w:rPr>
          <w:color w:val="000000"/>
          <w:sz w:val="24"/>
          <w:szCs w:val="24"/>
        </w:rPr>
        <w:t>，转化也是测量模型的</w:t>
      </w:r>
      <w:r>
        <w:rPr>
          <w:rFonts w:hint="eastAsia"/>
          <w:color w:val="000000"/>
          <w:sz w:val="24"/>
          <w:szCs w:val="24"/>
        </w:rPr>
        <w:t>组成</w:t>
      </w:r>
      <w:r>
        <w:rPr>
          <w:color w:val="000000"/>
          <w:sz w:val="24"/>
          <w:szCs w:val="24"/>
        </w:rPr>
        <w:t>部分</w:t>
      </w:r>
      <w:r>
        <w:rPr>
          <w:rFonts w:hint="eastAsia"/>
          <w:color w:val="000000"/>
          <w:sz w:val="24"/>
          <w:szCs w:val="24"/>
        </w:rPr>
        <w:t>之一</w:t>
      </w:r>
      <w:r>
        <w:rPr>
          <w:color w:val="000000"/>
          <w:sz w:val="24"/>
          <w:szCs w:val="24"/>
        </w:rPr>
        <w:t>。</w:t>
      </w:r>
    </w:p>
    <w:p w14:paraId="7CC5825C">
      <w:pPr>
        <w:tabs>
          <w:tab w:val="left" w:pos="622"/>
        </w:tabs>
        <w:spacing w:line="264" w:lineRule="auto"/>
        <w:ind w:right="394"/>
        <w:rPr>
          <w:color w:val="000000"/>
          <w:sz w:val="24"/>
          <w:szCs w:val="24"/>
        </w:rPr>
      </w:pPr>
      <w:r>
        <w:rPr>
          <w:color w:val="000000"/>
          <w:sz w:val="24"/>
          <w:szCs w:val="24"/>
        </w:rPr>
        <w:t>6.6 一般而言，同一被测量可以用不同的模型来表达，</w:t>
      </w:r>
      <w:r>
        <w:rPr>
          <w:rFonts w:hint="eastAsia"/>
          <w:color w:val="000000"/>
          <w:sz w:val="24"/>
          <w:szCs w:val="24"/>
        </w:rPr>
        <w:t>这</w:t>
      </w:r>
      <w:r>
        <w:rPr>
          <w:color w:val="000000"/>
          <w:sz w:val="24"/>
          <w:szCs w:val="24"/>
        </w:rPr>
        <w:t>主要取决于</w:t>
      </w:r>
      <w:r>
        <w:rPr>
          <w:rFonts w:hint="eastAsia"/>
          <w:color w:val="000000"/>
          <w:sz w:val="24"/>
          <w:szCs w:val="24"/>
        </w:rPr>
        <w:t>为</w:t>
      </w:r>
      <w:r>
        <w:rPr>
          <w:color w:val="000000"/>
          <w:sz w:val="24"/>
          <w:szCs w:val="24"/>
        </w:rPr>
        <w:t>确定被测量</w:t>
      </w:r>
      <w:r>
        <w:rPr>
          <w:rFonts w:hint="eastAsia"/>
          <w:color w:val="000000"/>
          <w:sz w:val="24"/>
          <w:szCs w:val="24"/>
        </w:rPr>
        <w:t>所选</w:t>
      </w:r>
      <w:r>
        <w:rPr>
          <w:color w:val="000000"/>
          <w:sz w:val="24"/>
          <w:szCs w:val="24"/>
        </w:rPr>
        <w:t>的测量原理。</w:t>
      </w:r>
      <w:r>
        <w:rPr>
          <w:rFonts w:hint="eastAsia"/>
          <w:color w:val="000000"/>
          <w:sz w:val="24"/>
          <w:szCs w:val="24"/>
        </w:rPr>
        <w:t>但是，</w:t>
      </w:r>
      <w:r>
        <w:rPr>
          <w:color w:val="000000"/>
          <w:sz w:val="24"/>
          <w:szCs w:val="24"/>
        </w:rPr>
        <w:t>即使在</w:t>
      </w:r>
      <w:r>
        <w:rPr>
          <w:rFonts w:hint="eastAsia"/>
          <w:color w:val="000000"/>
          <w:sz w:val="24"/>
          <w:szCs w:val="24"/>
        </w:rPr>
        <w:t>相</w:t>
      </w:r>
      <w:r>
        <w:rPr>
          <w:color w:val="000000"/>
          <w:sz w:val="24"/>
          <w:szCs w:val="24"/>
        </w:rPr>
        <w:t>同</w:t>
      </w:r>
      <w:r>
        <w:rPr>
          <w:rFonts w:hint="eastAsia"/>
          <w:color w:val="000000"/>
          <w:sz w:val="24"/>
          <w:szCs w:val="24"/>
        </w:rPr>
        <w:t>的</w:t>
      </w:r>
      <w:r>
        <w:rPr>
          <w:color w:val="000000"/>
          <w:sz w:val="24"/>
          <w:szCs w:val="24"/>
        </w:rPr>
        <w:t>测量原理</w:t>
      </w:r>
      <w:r>
        <w:rPr>
          <w:rFonts w:hint="eastAsia"/>
          <w:color w:val="000000"/>
          <w:sz w:val="24"/>
          <w:szCs w:val="24"/>
        </w:rPr>
        <w:t>之下</w:t>
      </w:r>
      <w:r>
        <w:rPr>
          <w:color w:val="000000"/>
          <w:sz w:val="24"/>
          <w:szCs w:val="24"/>
        </w:rPr>
        <w:t>，</w:t>
      </w:r>
      <w:r>
        <w:rPr>
          <w:rFonts w:hint="eastAsia"/>
          <w:color w:val="000000"/>
          <w:sz w:val="24"/>
          <w:szCs w:val="24"/>
        </w:rPr>
        <w:t>该原理实际实施方式的不同</w:t>
      </w:r>
      <w:r>
        <w:rPr>
          <w:color w:val="000000"/>
          <w:sz w:val="24"/>
          <w:szCs w:val="24"/>
        </w:rPr>
        <w:t>、测量描述的</w:t>
      </w:r>
      <w:r>
        <w:rPr>
          <w:rFonts w:hint="eastAsia"/>
          <w:color w:val="000000"/>
          <w:sz w:val="24"/>
          <w:szCs w:val="24"/>
        </w:rPr>
        <w:t>详细</w:t>
      </w:r>
      <w:r>
        <w:rPr>
          <w:color w:val="000000"/>
          <w:sz w:val="24"/>
          <w:szCs w:val="24"/>
        </w:rPr>
        <w:t>程度，以及</w:t>
      </w:r>
      <w:r>
        <w:rPr>
          <w:rFonts w:hint="eastAsia"/>
          <w:color w:val="000000"/>
          <w:sz w:val="24"/>
          <w:szCs w:val="24"/>
        </w:rPr>
        <w:t>从众多可能中选择的特定数学表示形式</w:t>
      </w:r>
      <w:r>
        <w:rPr>
          <w:color w:val="000000"/>
          <w:sz w:val="24"/>
          <w:szCs w:val="24"/>
        </w:rPr>
        <w:t>，都将导致不同的模型。</w:t>
      </w:r>
    </w:p>
    <w:p w14:paraId="4027081F">
      <w:pPr>
        <w:pStyle w:val="9"/>
        <w:spacing w:after="0" w:line="256" w:lineRule="auto"/>
        <w:ind w:right="394" w:firstLine="482"/>
        <w:jc w:val="both"/>
        <w:rPr>
          <w:b/>
          <w:bCs/>
          <w:color w:val="000000"/>
          <w:sz w:val="24"/>
          <w:szCs w:val="24"/>
        </w:rPr>
      </w:pPr>
      <w:r>
        <w:rPr>
          <w:b/>
          <w:bCs/>
          <w:color w:val="000000"/>
          <w:sz w:val="24"/>
          <w:szCs w:val="24"/>
        </w:rPr>
        <w:t>例 玻尔兹曼常量的SI值</w:t>
      </w:r>
    </w:p>
    <w:p w14:paraId="346F5B1D">
      <w:pPr>
        <w:pStyle w:val="9"/>
        <w:spacing w:after="0" w:line="256" w:lineRule="auto"/>
        <w:ind w:right="394" w:firstLine="480"/>
        <w:jc w:val="both"/>
        <w:rPr>
          <w:sz w:val="24"/>
          <w:szCs w:val="24"/>
        </w:rPr>
      </w:pPr>
      <w:r>
        <w:rPr>
          <w:color w:val="000000"/>
          <w:sz w:val="24"/>
          <w:szCs w:val="24"/>
        </w:rPr>
        <w:t>玻尔兹曼常量的SI值[125]是依据声学气体测温法、介电常量气体测温法和约翰逊噪声测温法</w:t>
      </w:r>
      <w:r>
        <w:rPr>
          <w:rFonts w:hint="eastAsia"/>
          <w:color w:val="000000"/>
          <w:sz w:val="24"/>
          <w:szCs w:val="24"/>
        </w:rPr>
        <w:t>等</w:t>
      </w:r>
      <w:r>
        <w:rPr>
          <w:color w:val="000000"/>
          <w:sz w:val="24"/>
          <w:szCs w:val="24"/>
        </w:rPr>
        <w:t>3种不同的测量原理获得的，每一种原理分别对应多种测量方法</w:t>
      </w:r>
      <w:r>
        <w:rPr>
          <w:rFonts w:hint="eastAsia"/>
          <w:color w:val="000000"/>
          <w:sz w:val="24"/>
          <w:szCs w:val="24"/>
        </w:rPr>
        <w:t>，</w:t>
      </w:r>
      <w:r>
        <w:rPr>
          <w:color w:val="000000"/>
          <w:sz w:val="24"/>
          <w:szCs w:val="24"/>
        </w:rPr>
        <w:t>每一种方法</w:t>
      </w:r>
      <w:r>
        <w:rPr>
          <w:rFonts w:hint="eastAsia"/>
          <w:color w:val="000000"/>
          <w:sz w:val="24"/>
          <w:szCs w:val="24"/>
        </w:rPr>
        <w:t>都</w:t>
      </w:r>
      <w:r>
        <w:rPr>
          <w:color w:val="000000"/>
          <w:sz w:val="24"/>
          <w:szCs w:val="24"/>
        </w:rPr>
        <w:t>有一个特定的测量模型。</w:t>
      </w:r>
      <w:r>
        <w:rPr>
          <w:rFonts w:hint="eastAsia"/>
          <w:color w:val="000000"/>
          <w:sz w:val="24"/>
          <w:szCs w:val="24"/>
        </w:rPr>
        <w:t>此外，即使使用相同方法的实验室之间，由于方法的实际实施方式不同，以及识别效应的详细程度不同，其模型也可能存在差异</w:t>
      </w:r>
      <w:r>
        <w:rPr>
          <w:color w:val="000000"/>
          <w:sz w:val="24"/>
          <w:szCs w:val="24"/>
        </w:rPr>
        <w:t>。</w:t>
      </w:r>
    </w:p>
    <w:p w14:paraId="2F0736D0">
      <w:pPr>
        <w:tabs>
          <w:tab w:val="left" w:pos="622"/>
        </w:tabs>
        <w:spacing w:line="264" w:lineRule="auto"/>
        <w:ind w:right="394"/>
        <w:rPr>
          <w:color w:val="000000"/>
          <w:sz w:val="24"/>
          <w:szCs w:val="24"/>
        </w:rPr>
      </w:pPr>
      <w:r>
        <w:rPr>
          <w:color w:val="000000"/>
          <w:sz w:val="24"/>
          <w:szCs w:val="24"/>
        </w:rPr>
        <w:t>6.7</w:t>
      </w:r>
      <w:r>
        <w:rPr>
          <w:rFonts w:hint="eastAsia"/>
          <w:color w:val="000000"/>
          <w:sz w:val="24"/>
          <w:szCs w:val="24"/>
        </w:rPr>
        <w:t xml:space="preserve"> 最终，</w:t>
      </w:r>
      <w:r>
        <w:rPr>
          <w:color w:val="000000"/>
          <w:sz w:val="24"/>
          <w:szCs w:val="24"/>
        </w:rPr>
        <w:t>测量模型</w:t>
      </w:r>
      <w:r>
        <w:rPr>
          <w:rFonts w:hint="eastAsia"/>
          <w:color w:val="000000"/>
          <w:sz w:val="24"/>
          <w:szCs w:val="24"/>
        </w:rPr>
        <w:t>根据参与测量的人员的认知描述</w:t>
      </w:r>
      <w:r>
        <w:rPr>
          <w:color w:val="000000"/>
          <w:sz w:val="24"/>
          <w:szCs w:val="24"/>
        </w:rPr>
        <w:t>被测量</w:t>
      </w:r>
      <w:r>
        <w:rPr>
          <w:rFonts w:hint="eastAsia"/>
          <w:color w:val="000000"/>
          <w:sz w:val="24"/>
          <w:szCs w:val="24"/>
        </w:rPr>
        <w:t>的实现</w:t>
      </w:r>
      <w:r>
        <w:rPr>
          <w:color w:val="000000"/>
          <w:sz w:val="24"/>
          <w:szCs w:val="24"/>
        </w:rPr>
        <w:t>。由于</w:t>
      </w:r>
      <w:r>
        <w:rPr>
          <w:rFonts w:hint="eastAsia"/>
          <w:color w:val="000000"/>
          <w:sz w:val="24"/>
          <w:szCs w:val="24"/>
        </w:rPr>
        <w:t>某</w:t>
      </w:r>
      <w:r>
        <w:rPr>
          <w:color w:val="000000"/>
          <w:sz w:val="24"/>
          <w:szCs w:val="24"/>
        </w:rPr>
        <w:t>些未</w:t>
      </w:r>
      <w:r>
        <w:rPr>
          <w:rFonts w:hint="eastAsia"/>
          <w:color w:val="000000"/>
          <w:sz w:val="24"/>
          <w:szCs w:val="24"/>
        </w:rPr>
        <w:t>识别</w:t>
      </w:r>
      <w:r>
        <w:rPr>
          <w:color w:val="000000"/>
          <w:sz w:val="24"/>
          <w:szCs w:val="24"/>
        </w:rPr>
        <w:t>的</w:t>
      </w:r>
      <w:r>
        <w:rPr>
          <w:rFonts w:hint="eastAsia"/>
          <w:sz w:val="24"/>
          <w:szCs w:val="24"/>
        </w:rPr>
        <w:t>效应</w:t>
      </w:r>
      <w:r>
        <w:rPr>
          <w:color w:val="000000"/>
          <w:sz w:val="24"/>
          <w:szCs w:val="24"/>
        </w:rPr>
        <w:t>没有</w:t>
      </w:r>
      <w:r>
        <w:rPr>
          <w:rFonts w:hint="eastAsia"/>
          <w:color w:val="000000"/>
          <w:sz w:val="24"/>
          <w:szCs w:val="24"/>
        </w:rPr>
        <w:t>被</w:t>
      </w:r>
      <w:r>
        <w:rPr>
          <w:color w:val="000000"/>
          <w:sz w:val="24"/>
          <w:szCs w:val="24"/>
        </w:rPr>
        <w:t>纳入测量模型</w:t>
      </w:r>
      <w:r>
        <w:rPr>
          <w:rFonts w:hint="eastAsia"/>
          <w:color w:val="000000"/>
          <w:sz w:val="24"/>
          <w:szCs w:val="24"/>
        </w:rPr>
        <w:t>之</w:t>
      </w:r>
      <w:r>
        <w:rPr>
          <w:color w:val="000000"/>
          <w:sz w:val="24"/>
          <w:szCs w:val="24"/>
        </w:rPr>
        <w:t>中，</w:t>
      </w:r>
      <w:r>
        <w:rPr>
          <w:rFonts w:hint="eastAsia"/>
          <w:color w:val="000000"/>
          <w:sz w:val="24"/>
          <w:szCs w:val="24"/>
        </w:rPr>
        <w:t>该</w:t>
      </w:r>
      <w:r>
        <w:rPr>
          <w:color w:val="000000"/>
          <w:sz w:val="24"/>
          <w:szCs w:val="24"/>
        </w:rPr>
        <w:t>描述可能</w:t>
      </w:r>
      <w:r>
        <w:rPr>
          <w:rFonts w:hint="eastAsia"/>
          <w:color w:val="000000"/>
          <w:sz w:val="24"/>
          <w:szCs w:val="24"/>
        </w:rPr>
        <w:t>无法</w:t>
      </w:r>
      <w:r>
        <w:rPr>
          <w:color w:val="000000"/>
          <w:sz w:val="24"/>
          <w:szCs w:val="24"/>
        </w:rPr>
        <w:t>完全代表被测量，</w:t>
      </w:r>
      <w:r>
        <w:rPr>
          <w:rFonts w:hint="eastAsia"/>
          <w:color w:val="000000"/>
          <w:sz w:val="24"/>
          <w:szCs w:val="24"/>
        </w:rPr>
        <w:t>因此</w:t>
      </w:r>
      <w:r>
        <w:rPr>
          <w:color w:val="000000"/>
          <w:sz w:val="24"/>
          <w:szCs w:val="24"/>
        </w:rPr>
        <w:t>被测量估计值的不确定度中也不包含这些</w:t>
      </w:r>
      <w:r>
        <w:rPr>
          <w:rFonts w:hint="eastAsia"/>
          <w:sz w:val="24"/>
          <w:szCs w:val="24"/>
        </w:rPr>
        <w:t>效应</w:t>
      </w:r>
      <w:r>
        <w:rPr>
          <w:color w:val="000000"/>
          <w:sz w:val="24"/>
          <w:szCs w:val="24"/>
        </w:rPr>
        <w:t>的贡献。</w:t>
      </w:r>
    </w:p>
    <w:p w14:paraId="42CE83C8">
      <w:pPr>
        <w:pStyle w:val="9"/>
        <w:spacing w:after="0" w:line="254" w:lineRule="auto"/>
        <w:ind w:right="393" w:firstLine="482"/>
        <w:jc w:val="both"/>
        <w:rPr>
          <w:b/>
          <w:bCs/>
          <w:color w:val="000000"/>
          <w:sz w:val="24"/>
          <w:szCs w:val="24"/>
        </w:rPr>
      </w:pPr>
      <w:r>
        <w:rPr>
          <w:b/>
          <w:bCs/>
          <w:color w:val="000000"/>
          <w:sz w:val="24"/>
          <w:szCs w:val="24"/>
        </w:rPr>
        <w:t>例 质量比较</w:t>
      </w:r>
    </w:p>
    <w:p w14:paraId="07A26EAB">
      <w:pPr>
        <w:pStyle w:val="9"/>
        <w:spacing w:after="0" w:line="254" w:lineRule="auto"/>
        <w:ind w:right="393" w:firstLine="480"/>
        <w:jc w:val="both"/>
        <w:rPr>
          <w:color w:val="000000"/>
          <w:sz w:val="24"/>
          <w:szCs w:val="24"/>
        </w:rPr>
      </w:pPr>
      <w:r>
        <w:rPr>
          <w:color w:val="000000"/>
          <w:sz w:val="24"/>
          <w:szCs w:val="24"/>
        </w:rPr>
        <w:t>在现代质量比较</w:t>
      </w:r>
      <w:r>
        <w:rPr>
          <w:rFonts w:hint="eastAsia"/>
          <w:color w:val="000000"/>
          <w:sz w:val="24"/>
          <w:szCs w:val="24"/>
        </w:rPr>
        <w:t>仪</w:t>
      </w:r>
      <w:r>
        <w:rPr>
          <w:color w:val="000000"/>
          <w:sz w:val="24"/>
          <w:szCs w:val="24"/>
        </w:rPr>
        <w:t>中，标准砝码W的质量</w:t>
      </w:r>
      <m:oMath>
        <m:sSub>
          <m:sSubPr>
            <m:ctrlPr>
              <w:rPr>
                <w:rFonts w:ascii="Cambria Math" w:hAnsi="Cambria Math"/>
                <w:i/>
                <w:color w:val="FF0000"/>
                <w:sz w:val="24"/>
                <w:szCs w:val="24"/>
              </w:rPr>
            </m:ctrlPr>
          </m:sSubPr>
          <m:e>
            <m:r>
              <m:rPr/>
              <w:rPr>
                <w:rFonts w:hint="eastAsia" w:ascii="Cambria Math" w:hAnsi="Cambria Math"/>
                <w:color w:val="FF0000"/>
                <w:sz w:val="24"/>
                <w:szCs w:val="24"/>
              </w:rPr>
              <m:t>m</m:t>
            </m:r>
            <m:ctrlPr>
              <w:rPr>
                <w:rFonts w:hint="eastAsia" w:ascii="Cambria Math" w:hAnsi="Cambria Math"/>
                <w:i/>
                <w:color w:val="FF0000"/>
                <w:sz w:val="24"/>
                <w:szCs w:val="24"/>
              </w:rPr>
            </m:ctrlPr>
          </m:e>
          <m:sub>
            <m:r>
              <m:rPr/>
              <w:rPr>
                <w:rFonts w:hint="eastAsia" w:ascii="Cambria Math" w:hAnsi="Cambria Math"/>
                <w:color w:val="FF0000"/>
                <w:sz w:val="24"/>
                <w:szCs w:val="24"/>
              </w:rPr>
              <m:t>w</m:t>
            </m:r>
            <m:ctrlPr>
              <w:rPr>
                <w:rFonts w:ascii="Cambria Math" w:hAnsi="Cambria Math"/>
                <w:i/>
                <w:color w:val="FF0000"/>
                <w:sz w:val="24"/>
                <w:szCs w:val="24"/>
              </w:rPr>
            </m:ctrlPr>
          </m:sub>
        </m:sSub>
      </m:oMath>
      <w:r>
        <w:rPr>
          <w:rFonts w:hint="eastAsia"/>
          <w:color w:val="000000"/>
          <w:sz w:val="24"/>
          <w:szCs w:val="24"/>
        </w:rPr>
        <w:t>，</w:t>
      </w:r>
      <w:r>
        <w:rPr>
          <w:color w:val="000000"/>
          <w:sz w:val="24"/>
          <w:szCs w:val="24"/>
        </w:rPr>
        <w:t>是通过（比如</w:t>
      </w:r>
      <w:r>
        <w:rPr>
          <w:rFonts w:hint="eastAsia"/>
          <w:color w:val="000000"/>
          <w:sz w:val="24"/>
          <w:szCs w:val="24"/>
        </w:rPr>
        <w:t>在</w:t>
      </w:r>
      <w:r>
        <w:rPr>
          <w:color w:val="000000"/>
          <w:sz w:val="24"/>
          <w:szCs w:val="24"/>
        </w:rPr>
        <w:t>真空中）比较W和参考质量标准R</w:t>
      </w:r>
      <w:r>
        <w:rPr>
          <w:rFonts w:hint="eastAsia"/>
          <w:color w:val="000000"/>
          <w:sz w:val="24"/>
          <w:szCs w:val="24"/>
        </w:rPr>
        <w:t>在当地</w:t>
      </w:r>
      <w:r>
        <w:rPr>
          <w:color w:val="000000"/>
          <w:sz w:val="24"/>
          <w:szCs w:val="24"/>
        </w:rPr>
        <w:t>重力加速度</w:t>
      </w:r>
      <m:oMath>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m:sub>
        </m:sSub>
      </m:oMath>
      <w:r>
        <w:rPr>
          <w:color w:val="000000"/>
          <w:sz w:val="24"/>
          <w:szCs w:val="24"/>
        </w:rPr>
        <w:t>和</w:t>
      </w:r>
      <w:bookmarkStart w:id="24" w:name="OLE_LINK14"/>
      <m:oMath>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w:bookmarkEnd w:id="24"/>
          </m:sub>
        </m:sSub>
      </m:oMath>
      <w:r>
        <w:rPr>
          <w:rFonts w:hint="eastAsia"/>
          <w:color w:val="000000"/>
          <w:sz w:val="24"/>
          <w:szCs w:val="24"/>
        </w:rPr>
        <w:t>的影响下</w:t>
      </w:r>
      <w:r>
        <w:rPr>
          <w:color w:val="000000"/>
          <w:sz w:val="24"/>
          <w:szCs w:val="24"/>
        </w:rPr>
        <w:t>施加在比较</w:t>
      </w:r>
      <w:r>
        <w:rPr>
          <w:rFonts w:hint="eastAsia"/>
          <w:color w:val="000000"/>
          <w:sz w:val="24"/>
          <w:szCs w:val="24"/>
        </w:rPr>
        <w:t>仪</w:t>
      </w:r>
      <w:r>
        <w:rPr>
          <w:color w:val="000000"/>
          <w:sz w:val="24"/>
          <w:szCs w:val="24"/>
        </w:rPr>
        <w:t>盘上的力</w:t>
      </w:r>
      <m:oMath>
        <m:sSub>
          <m:sSubPr>
            <m:ctrlPr>
              <w:rPr>
                <w:rFonts w:ascii="Cambria Math" w:hAnsi="Cambria Math" w:cs="宋体"/>
                <w:i/>
                <w:color w:val="FF0000"/>
                <w:sz w:val="24"/>
                <w:szCs w:val="24"/>
              </w:rPr>
            </m:ctrlPr>
          </m:sSubPr>
          <m:e>
            <m:r>
              <m:rPr/>
              <w:rPr>
                <w:rFonts w:ascii="Cambria Math" w:hAnsi="Cambria Math"/>
                <w:color w:val="FF0000"/>
                <w:sz w:val="24"/>
                <w:szCs w:val="24"/>
              </w:rPr>
              <m:t>F</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m:sub>
        </m:sSub>
        <m:r>
          <m:rPr/>
          <w:rPr>
            <w:rFonts w:ascii="Cambria Math" w:hAnsi="Cambria Math"/>
            <w:color w:val="FF0000"/>
            <w:sz w:val="24"/>
            <w:szCs w:val="24"/>
          </w:rPr>
          <m:t>=</m:t>
        </m:r>
        <w:bookmarkStart w:id="25" w:name="OLE_LINK12"/>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w:bookmarkEnd w:id="25"/>
          </m:sub>
        </m:sSub>
        <m:sSub>
          <m:sSubPr>
            <m:ctrlPr>
              <w:rPr>
                <w:rFonts w:ascii="Cambria Math" w:hAnsi="Cambria Math" w:cs="宋体"/>
                <w:i/>
                <w:color w:val="FF0000"/>
                <w:sz w:val="24"/>
                <w:szCs w:val="24"/>
              </w:rPr>
            </m:ctrlPr>
          </m:sSubPr>
          <m:e>
            <m:r>
              <m:rPr/>
              <w:rPr>
                <w:rFonts w:ascii="Cambria Math" w:hAnsi="Cambria Math"/>
                <w:color w:val="FF0000"/>
                <w:sz w:val="24"/>
                <w:szCs w:val="24"/>
              </w:rPr>
              <m:t>m</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m:sub>
        </m:sSub>
      </m:oMath>
      <w:r>
        <w:rPr>
          <w:color w:val="000000"/>
          <w:sz w:val="24"/>
          <w:szCs w:val="24"/>
        </w:rPr>
        <w:t>和</w:t>
      </w:r>
      <m:oMath>
        <m:sSub>
          <m:sSubPr>
            <m:ctrlPr>
              <w:rPr>
                <w:rFonts w:ascii="Cambria Math" w:hAnsi="Cambria Math" w:cs="宋体"/>
                <w:i/>
                <w:color w:val="FF0000"/>
                <w:sz w:val="24"/>
                <w:szCs w:val="24"/>
              </w:rPr>
            </m:ctrlPr>
          </m:sSubPr>
          <m:e>
            <m:r>
              <m:rPr/>
              <w:rPr>
                <w:rFonts w:ascii="Cambria Math" w:hAnsi="Cambria Math"/>
                <w:color w:val="FF0000"/>
                <w:sz w:val="24"/>
                <w:szCs w:val="24"/>
              </w:rPr>
              <m:t>F</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m:sub>
        </m:sSub>
        <m:r>
          <m:rPr/>
          <w:rPr>
            <w:rFonts w:ascii="Cambria Math" w:hAnsi="Cambria Math"/>
            <w:color w:val="FF0000"/>
            <w:sz w:val="24"/>
            <w:szCs w:val="24"/>
          </w:rPr>
          <m:t>=</m:t>
        </m:r>
        <w:bookmarkStart w:id="26" w:name="OLE_LINK13"/>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m:sub>
        </m:sSub>
        <w:bookmarkEnd w:id="26"/>
        <m:sSub>
          <m:sSubPr>
            <m:ctrlPr>
              <w:rPr>
                <w:rFonts w:ascii="Cambria Math" w:hAnsi="Cambria Math" w:cs="宋体"/>
                <w:i/>
                <w:color w:val="FF0000"/>
                <w:sz w:val="24"/>
                <w:szCs w:val="24"/>
              </w:rPr>
            </m:ctrlPr>
          </m:sSubPr>
          <m:e>
            <m:r>
              <m:rPr/>
              <w:rPr>
                <w:rFonts w:ascii="Cambria Math" w:hAnsi="Cambria Math"/>
                <w:color w:val="FF0000"/>
                <w:sz w:val="24"/>
                <w:szCs w:val="24"/>
              </w:rPr>
              <m:t>m</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m:sub>
        </m:sSub>
      </m:oMath>
      <w:r>
        <w:rPr>
          <w:color w:val="000000"/>
          <w:sz w:val="24"/>
          <w:szCs w:val="24"/>
        </w:rPr>
        <w:t>来确定。比较</w:t>
      </w:r>
      <w:r>
        <w:rPr>
          <w:rFonts w:hint="eastAsia"/>
          <w:color w:val="000000"/>
          <w:sz w:val="24"/>
          <w:szCs w:val="24"/>
        </w:rPr>
        <w:t>仪</w:t>
      </w:r>
      <w:r>
        <w:rPr>
          <w:color w:val="000000"/>
          <w:sz w:val="24"/>
          <w:szCs w:val="24"/>
        </w:rPr>
        <w:t>盘通过伺服机构保持恒定高度</w:t>
      </w:r>
      <w:r>
        <w:rPr>
          <w:rFonts w:hint="eastAsia"/>
          <w:color w:val="000000"/>
          <w:sz w:val="24"/>
          <w:szCs w:val="24"/>
        </w:rPr>
        <w:t>。</w:t>
      </w:r>
      <w:r>
        <w:rPr>
          <w:color w:val="000000"/>
          <w:sz w:val="24"/>
          <w:szCs w:val="24"/>
        </w:rPr>
        <w:t>在大多数应用中，可以安全地假设</w:t>
      </w:r>
      <w:bookmarkStart w:id="27" w:name="OLE_LINK17"/>
      <m:oMath>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m:sub>
        </m:sSub>
        <m:r>
          <m:rPr/>
          <w:rPr>
            <w:rFonts w:ascii="Cambria Math" w:hAnsi="Cambria Math" w:cs="宋体"/>
            <w:color w:val="FF0000"/>
            <w:sz w:val="24"/>
            <w:szCs w:val="24"/>
          </w:rPr>
          <m:t>=</m:t>
        </m:r>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m:sub>
        </m:sSub>
        <m:r>
          <m:rPr/>
          <w:rPr>
            <w:rFonts w:ascii="Cambria Math" w:hAnsi="Cambria Math" w:cs="宋体"/>
            <w:color w:val="FF0000"/>
            <w:sz w:val="24"/>
            <w:szCs w:val="24"/>
          </w:rPr>
          <m:t>=</m:t>
        </m:r>
        <w:bookmarkStart w:id="28" w:name="OLE_LINK16"/>
        <m:r>
          <m:rPr/>
          <w:rPr>
            <w:rFonts w:hint="eastAsia" w:ascii="Cambria Math" w:hAnsi="Cambria Math" w:cs="宋体"/>
            <w:color w:val="FF0000"/>
            <w:sz w:val="24"/>
            <w:szCs w:val="24"/>
          </w:rPr>
          <m:t>g</m:t>
        </m:r>
        <w:bookmarkEnd w:id="27"/>
        <w:bookmarkEnd w:id="28"/>
      </m:oMath>
      <w:r>
        <w:rPr>
          <w:color w:val="000000"/>
          <w:sz w:val="24"/>
          <w:szCs w:val="24"/>
        </w:rPr>
        <w:t>，</w:t>
      </w:r>
      <w:r>
        <w:rPr>
          <w:rFonts w:hint="eastAsia"/>
          <w:color w:val="000000"/>
          <w:sz w:val="24"/>
          <w:szCs w:val="24"/>
        </w:rPr>
        <w:t>因而</w:t>
      </w:r>
      <w:r>
        <w:rPr>
          <w:color w:val="000000"/>
          <w:sz w:val="24"/>
          <w:szCs w:val="24"/>
        </w:rPr>
        <w:t>模型简化为</w:t>
      </w:r>
      <m:oMath>
        <m:sSub>
          <m:sSubPr>
            <m:ctrlPr>
              <w:rPr>
                <w:rFonts w:ascii="Cambria Math" w:hAnsi="Cambria Math"/>
                <w:i/>
                <w:color w:val="FF0000"/>
                <w:sz w:val="24"/>
                <w:szCs w:val="24"/>
              </w:rPr>
            </m:ctrlPr>
          </m:sSubPr>
          <m:e>
            <m:r>
              <m:rPr/>
              <w:rPr>
                <w:rFonts w:hint="eastAsia" w:ascii="Cambria Math" w:hAnsi="Cambria Math"/>
                <w:color w:val="FF0000"/>
                <w:sz w:val="24"/>
                <w:szCs w:val="24"/>
              </w:rPr>
              <m:t>m</m:t>
            </m:r>
            <m:ctrlPr>
              <w:rPr>
                <w:rFonts w:hint="eastAsia" w:ascii="Cambria Math" w:hAnsi="Cambria Math"/>
                <w:i/>
                <w:color w:val="FF0000"/>
                <w:sz w:val="24"/>
                <w:szCs w:val="24"/>
              </w:rPr>
            </m:ctrlPr>
          </m:e>
          <m:sub>
            <m:r>
              <m:rPr/>
              <w:rPr>
                <w:rFonts w:hint="eastAsia" w:ascii="Cambria Math" w:hAnsi="Cambria Math"/>
                <w:color w:val="FF0000"/>
                <w:sz w:val="24"/>
                <w:szCs w:val="24"/>
              </w:rPr>
              <m:t>w</m:t>
            </m:r>
            <m:ctrlPr>
              <w:rPr>
                <w:rFonts w:ascii="Cambria Math" w:hAnsi="Cambria Math"/>
                <w:i/>
                <w:color w:val="FF0000"/>
                <w:sz w:val="24"/>
                <w:szCs w:val="24"/>
              </w:rPr>
            </m:ctrlPr>
          </m:sub>
        </m:sSub>
        <m:r>
          <m:rPr/>
          <w:rPr>
            <w:rFonts w:hint="eastAsia" w:ascii="Cambria Math" w:hAnsi="Cambria Math"/>
            <w:color w:val="FF0000"/>
            <w:sz w:val="24"/>
            <w:szCs w:val="24"/>
          </w:rPr>
          <m:t>=</m:t>
        </m:r>
        <m:sSub>
          <m:sSubPr>
            <m:ctrlPr>
              <w:rPr>
                <w:rFonts w:ascii="Cambria Math" w:hAnsi="Cambria Math"/>
                <w:i/>
                <w:color w:val="FF0000"/>
                <w:sz w:val="24"/>
                <w:szCs w:val="24"/>
              </w:rPr>
            </m:ctrlPr>
          </m:sSubPr>
          <m:e>
            <m:r>
              <m:rPr/>
              <w:rPr>
                <w:rFonts w:hint="eastAsia" w:ascii="Cambria Math" w:hAnsi="Cambria Math"/>
                <w:color w:val="FF0000"/>
                <w:sz w:val="24"/>
                <w:szCs w:val="24"/>
              </w:rPr>
              <m:t>m</m:t>
            </m:r>
            <m:ctrlPr>
              <w:rPr>
                <w:rFonts w:ascii="Cambria Math" w:hAnsi="Cambria Math"/>
                <w:i/>
                <w:color w:val="FF0000"/>
                <w:sz w:val="24"/>
                <w:szCs w:val="24"/>
              </w:rPr>
            </m:ctrlPr>
          </m:e>
          <m:sub>
            <m:r>
              <m:rPr/>
              <w:rPr>
                <w:rFonts w:hint="eastAsia" w:ascii="Cambria Math" w:hAnsi="Cambria Math"/>
                <w:color w:val="FF0000"/>
                <w:sz w:val="24"/>
                <w:szCs w:val="24"/>
              </w:rPr>
              <m:t>r</m:t>
            </m:r>
            <m:ctrlPr>
              <w:rPr>
                <w:rFonts w:ascii="Cambria Math" w:hAnsi="Cambria Math"/>
                <w:i/>
                <w:color w:val="FF0000"/>
                <w:sz w:val="24"/>
                <w:szCs w:val="24"/>
              </w:rPr>
            </m:ctrlPr>
          </m:sub>
        </m:sSub>
        <m:r>
          <m:rPr/>
          <w:rPr>
            <w:rFonts w:ascii="Cambria Math" w:hAnsi="Cambria Math" w:cs="Cambria Math"/>
            <w:color w:val="FF0000"/>
            <w:sz w:val="24"/>
            <w:szCs w:val="24"/>
          </w:rPr>
          <m:t>−</m:t>
        </m:r>
        <w:bookmarkStart w:id="29" w:name="OLE_LINK15"/>
        <m:r>
          <m:rPr>
            <m:sty m:val="p"/>
          </m:rPr>
          <w:rPr>
            <w:rFonts w:hint="eastAsia" w:ascii="Cambria Math" w:hAnsi="Cambria Math"/>
            <w:color w:val="FF0000"/>
            <w:sz w:val="24"/>
            <w:szCs w:val="24"/>
          </w:rPr>
          <m:t>Δ</m:t>
        </m:r>
        <m:r>
          <m:rPr/>
          <w:rPr>
            <w:rFonts w:hint="eastAsia" w:ascii="Cambria Math" w:hAnsi="Cambria Math"/>
            <w:color w:val="FF0000"/>
            <w:sz w:val="24"/>
            <w:szCs w:val="24"/>
          </w:rPr>
          <m:t>m</m:t>
        </m:r>
        <w:bookmarkEnd w:id="29"/>
      </m:oMath>
      <w:r>
        <w:rPr>
          <w:color w:val="000000"/>
          <w:sz w:val="24"/>
          <w:szCs w:val="24"/>
        </w:rPr>
        <w:t>，其中</w:t>
      </w:r>
      <m:oMath>
        <m:r>
          <m:rPr>
            <m:sty m:val="p"/>
          </m:rPr>
          <w:rPr>
            <w:rFonts w:hint="eastAsia" w:ascii="Cambria Math" w:hAnsi="Cambria Math"/>
            <w:color w:val="FF0000"/>
            <w:sz w:val="24"/>
            <w:szCs w:val="24"/>
          </w:rPr>
          <m:t>Δ</m:t>
        </m:r>
        <m:r>
          <m:rPr/>
          <w:rPr>
            <w:rFonts w:ascii="Cambria Math" w:hAnsi="Cambria Math"/>
            <w:color w:val="FF0000"/>
            <w:sz w:val="24"/>
            <w:szCs w:val="24"/>
          </w:rPr>
          <m:t>m</m:t>
        </m:r>
      </m:oMath>
      <w:r>
        <w:rPr>
          <w:color w:val="000000"/>
          <w:sz w:val="24"/>
          <w:szCs w:val="24"/>
        </w:rPr>
        <w:t>是比较</w:t>
      </w:r>
      <w:r>
        <w:rPr>
          <w:rFonts w:hint="eastAsia"/>
          <w:color w:val="000000"/>
          <w:sz w:val="24"/>
          <w:szCs w:val="24"/>
        </w:rPr>
        <w:t>仪</w:t>
      </w:r>
      <w:r>
        <w:rPr>
          <w:color w:val="000000"/>
          <w:sz w:val="24"/>
          <w:szCs w:val="24"/>
        </w:rPr>
        <w:t>的示值，</w:t>
      </w:r>
      <m:oMath>
        <m:r>
          <m:rPr/>
          <w:rPr>
            <w:rFonts w:hint="eastAsia" w:ascii="Cambria Math" w:hAnsi="Cambria Math" w:cs="宋体"/>
            <w:color w:val="FF0000"/>
            <w:sz w:val="24"/>
            <w:szCs w:val="24"/>
          </w:rPr>
          <m:t>g</m:t>
        </m:r>
      </m:oMath>
      <w:r>
        <w:rPr>
          <w:rFonts w:hint="eastAsia"/>
          <w:color w:val="000000"/>
          <w:sz w:val="24"/>
          <w:szCs w:val="24"/>
        </w:rPr>
        <w:t>项</w:t>
      </w:r>
      <w:r>
        <w:rPr>
          <w:color w:val="000000"/>
          <w:sz w:val="24"/>
          <w:szCs w:val="24"/>
        </w:rPr>
        <w:t>被</w:t>
      </w:r>
      <w:r>
        <w:rPr>
          <w:rFonts w:hint="eastAsia"/>
          <w:color w:val="000000"/>
          <w:sz w:val="24"/>
          <w:szCs w:val="24"/>
        </w:rPr>
        <w:t>消</w:t>
      </w:r>
      <w:r>
        <w:rPr>
          <w:color w:val="000000"/>
          <w:sz w:val="24"/>
          <w:szCs w:val="24"/>
        </w:rPr>
        <w:t>去。</w:t>
      </w:r>
    </w:p>
    <w:p w14:paraId="7D7C55E2">
      <w:pPr>
        <w:pStyle w:val="9"/>
        <w:spacing w:after="0" w:line="254" w:lineRule="auto"/>
        <w:ind w:right="393" w:firstLine="480"/>
        <w:jc w:val="both"/>
        <w:rPr>
          <w:sz w:val="24"/>
          <w:szCs w:val="24"/>
        </w:rPr>
      </w:pPr>
      <w:r>
        <w:rPr>
          <w:color w:val="000000"/>
          <w:sz w:val="24"/>
          <w:szCs w:val="24"/>
        </w:rPr>
        <w:t>当称量过程中两个标准的重心处于同一高度时</w:t>
      </w:r>
      <w:r>
        <w:rPr>
          <w:rFonts w:hint="eastAsia"/>
          <w:color w:val="000000"/>
          <w:sz w:val="24"/>
          <w:szCs w:val="24"/>
        </w:rPr>
        <w:t>，</w:t>
      </w:r>
      <w:r>
        <w:rPr>
          <w:color w:val="000000"/>
          <w:sz w:val="24"/>
          <w:szCs w:val="24"/>
        </w:rPr>
        <w:t>假设</w:t>
      </w:r>
      <m:oMath>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w</m:t>
            </m:r>
            <m:ctrlPr>
              <w:rPr>
                <w:rFonts w:ascii="Cambria Math" w:hAnsi="Cambria Math" w:cs="宋体"/>
                <w:i/>
                <w:color w:val="FF0000"/>
                <w:sz w:val="24"/>
                <w:szCs w:val="24"/>
              </w:rPr>
            </m:ctrlPr>
          </m:sub>
        </m:sSub>
        <m:r>
          <m:rPr/>
          <w:rPr>
            <w:rFonts w:ascii="Cambria Math" w:hAnsi="Cambria Math" w:cs="宋体"/>
            <w:color w:val="FF0000"/>
            <w:sz w:val="24"/>
            <w:szCs w:val="24"/>
          </w:rPr>
          <m:t>=</m:t>
        </m:r>
        <m:sSub>
          <m:sSubPr>
            <m:ctrlPr>
              <w:rPr>
                <w:rFonts w:ascii="Cambria Math" w:hAnsi="Cambria Math" w:cs="宋体"/>
                <w:i/>
                <w:color w:val="FF0000"/>
                <w:sz w:val="24"/>
                <w:szCs w:val="24"/>
              </w:rPr>
            </m:ctrlPr>
          </m:sSubPr>
          <m:e>
            <m:r>
              <m:rPr/>
              <w:rPr>
                <w:rFonts w:ascii="Cambria Math" w:hAnsi="Cambria Math"/>
                <w:color w:val="FF0000"/>
                <w:sz w:val="24"/>
                <w:szCs w:val="24"/>
              </w:rPr>
              <m:t>g</m:t>
            </m:r>
            <m:ctrlPr>
              <w:rPr>
                <w:rFonts w:ascii="Cambria Math" w:hAnsi="Cambria Math" w:cs="宋体"/>
                <w:i/>
                <w:color w:val="FF0000"/>
                <w:sz w:val="24"/>
                <w:szCs w:val="24"/>
              </w:rPr>
            </m:ctrlPr>
          </m:e>
          <m:sub>
            <m:r>
              <m:rPr/>
              <w:rPr>
                <w:rFonts w:ascii="Cambria Math" w:hAnsi="Cambria Math"/>
                <w:color w:val="FF0000"/>
                <w:sz w:val="24"/>
                <w:szCs w:val="24"/>
              </w:rPr>
              <m:t>r</m:t>
            </m:r>
            <m:ctrlPr>
              <w:rPr>
                <w:rFonts w:ascii="Cambria Math" w:hAnsi="Cambria Math" w:cs="宋体"/>
                <w:i/>
                <w:color w:val="FF0000"/>
                <w:sz w:val="24"/>
                <w:szCs w:val="24"/>
              </w:rPr>
            </m:ctrlPr>
          </m:sub>
        </m:sSub>
        <m:r>
          <m:rPr/>
          <w:rPr>
            <w:rFonts w:ascii="Cambria Math" w:hAnsi="Cambria Math" w:cs="宋体"/>
            <w:color w:val="FF0000"/>
            <w:sz w:val="24"/>
            <w:szCs w:val="24"/>
          </w:rPr>
          <m:t>=</m:t>
        </m:r>
        <m:r>
          <m:rPr/>
          <w:rPr>
            <w:rFonts w:hint="eastAsia" w:ascii="Cambria Math" w:hAnsi="Cambria Math" w:cs="宋体"/>
            <w:color w:val="FF0000"/>
            <w:sz w:val="24"/>
            <w:szCs w:val="24"/>
          </w:rPr>
          <m:t>g</m:t>
        </m:r>
      </m:oMath>
      <w:r>
        <w:rPr>
          <w:color w:val="000000"/>
          <w:sz w:val="24"/>
          <w:szCs w:val="24"/>
        </w:rPr>
        <w:t>是正确的，</w:t>
      </w:r>
      <w:r>
        <w:rPr>
          <w:rFonts w:hint="eastAsia"/>
          <w:color w:val="000000"/>
          <w:sz w:val="24"/>
          <w:szCs w:val="24"/>
        </w:rPr>
        <w:t>根据</w:t>
      </w:r>
      <w:r>
        <w:rPr>
          <w:color w:val="000000"/>
          <w:sz w:val="24"/>
          <w:szCs w:val="24"/>
        </w:rPr>
        <w:t>目标不确定度</w:t>
      </w:r>
      <w:r>
        <w:rPr>
          <w:rFonts w:hint="eastAsia"/>
          <w:color w:val="000000"/>
          <w:sz w:val="24"/>
          <w:szCs w:val="24"/>
        </w:rPr>
        <w:t>要求，该假设也可能足够适用</w:t>
      </w:r>
      <w:r>
        <w:rPr>
          <w:color w:val="000000"/>
          <w:sz w:val="24"/>
          <w:szCs w:val="24"/>
        </w:rPr>
        <w:t>。</w:t>
      </w:r>
      <w:r>
        <w:rPr>
          <w:rFonts w:hint="eastAsia"/>
          <w:color w:val="000000"/>
          <w:sz w:val="24"/>
          <w:szCs w:val="24"/>
        </w:rPr>
        <w:t>若此条件不满足</w:t>
      </w:r>
      <w:r>
        <w:rPr>
          <w:color w:val="000000"/>
          <w:sz w:val="24"/>
          <w:szCs w:val="24"/>
        </w:rPr>
        <w:t>，</w:t>
      </w:r>
      <w:r>
        <w:rPr>
          <w:rFonts w:hint="eastAsia"/>
          <w:color w:val="000000"/>
          <w:sz w:val="24"/>
          <w:szCs w:val="24"/>
        </w:rPr>
        <w:t>则需</w:t>
      </w:r>
      <w:r>
        <w:rPr>
          <w:color w:val="000000"/>
          <w:sz w:val="24"/>
          <w:szCs w:val="24"/>
        </w:rPr>
        <w:t>扩展模型，通常需要对参考标准质量</w:t>
      </w:r>
      <m:oMath>
        <m:sSub>
          <m:sSubPr>
            <m:ctrlPr>
              <w:rPr>
                <w:rFonts w:ascii="Cambria Math" w:hAnsi="Cambria Math"/>
                <w:i/>
                <w:color w:val="FF0000"/>
                <w:sz w:val="24"/>
                <w:szCs w:val="24"/>
              </w:rPr>
            </m:ctrlPr>
          </m:sSubPr>
          <m:e>
            <m:r>
              <m:rPr/>
              <w:rPr>
                <w:rFonts w:hint="eastAsia" w:ascii="Cambria Math" w:hAnsi="Cambria Math"/>
                <w:color w:val="FF0000"/>
                <w:sz w:val="24"/>
                <w:szCs w:val="24"/>
              </w:rPr>
              <m:t>m</m:t>
            </m:r>
            <m:ctrlPr>
              <w:rPr>
                <w:rFonts w:hint="eastAsia" w:ascii="Cambria Math" w:hAnsi="Cambria Math"/>
                <w:i/>
                <w:color w:val="FF0000"/>
                <w:sz w:val="24"/>
                <w:szCs w:val="24"/>
              </w:rPr>
            </m:ctrlPr>
          </m:e>
          <m:sub>
            <m:r>
              <m:rPr/>
              <w:rPr>
                <w:rFonts w:hint="eastAsia" w:ascii="Cambria Math" w:hAnsi="Cambria Math"/>
                <w:color w:val="FF0000"/>
                <w:sz w:val="24"/>
                <w:szCs w:val="24"/>
              </w:rPr>
              <m:t>r</m:t>
            </m:r>
            <m:ctrlPr>
              <w:rPr>
                <w:rFonts w:ascii="Cambria Math" w:hAnsi="Cambria Math"/>
                <w:i/>
                <w:color w:val="FF0000"/>
                <w:sz w:val="24"/>
                <w:szCs w:val="24"/>
              </w:rPr>
            </m:ctrlPr>
          </m:sub>
        </m:sSub>
      </m:oMath>
      <w:r>
        <w:rPr>
          <w:rFonts w:hint="eastAsia"/>
          <w:color w:val="000000"/>
          <w:sz w:val="24"/>
          <w:szCs w:val="24"/>
        </w:rPr>
        <w:t>引入</w:t>
      </w:r>
      <w:r>
        <w:rPr>
          <w:color w:val="000000"/>
          <w:sz w:val="24"/>
          <w:szCs w:val="24"/>
        </w:rPr>
        <w:t>修正</w:t>
      </w:r>
      <w:r>
        <w:rPr>
          <w:rFonts w:hint="eastAsia"/>
          <w:color w:val="000000"/>
          <w:sz w:val="24"/>
          <w:szCs w:val="24"/>
        </w:rPr>
        <w:t>项</w:t>
      </w:r>
      <w:r>
        <w:rPr>
          <w:color w:val="000000"/>
          <w:sz w:val="24"/>
          <w:szCs w:val="24"/>
        </w:rPr>
        <w:t>（</w:t>
      </w:r>
      <w:r>
        <w:rPr>
          <w:rFonts w:hint="eastAsia"/>
          <w:color w:val="000000"/>
          <w:sz w:val="24"/>
          <w:szCs w:val="24"/>
        </w:rPr>
        <w:t>作为</w:t>
      </w:r>
      <w:r>
        <w:rPr>
          <w:color w:val="000000"/>
          <w:sz w:val="24"/>
          <w:szCs w:val="24"/>
        </w:rPr>
        <w:t>测量模型的</w:t>
      </w:r>
      <w:r>
        <w:rPr>
          <w:rFonts w:hint="eastAsia"/>
          <w:color w:val="000000"/>
          <w:sz w:val="24"/>
          <w:szCs w:val="24"/>
        </w:rPr>
        <w:t>附加</w:t>
      </w:r>
      <w:r>
        <w:rPr>
          <w:color w:val="000000"/>
          <w:sz w:val="24"/>
          <w:szCs w:val="24"/>
        </w:rPr>
        <w:t>输入量），形式如下</w:t>
      </w:r>
      <w:r>
        <w:rPr>
          <w:rFonts w:hint="eastAsia"/>
          <w:color w:val="000000"/>
          <w:sz w:val="24"/>
          <w:szCs w:val="24"/>
        </w:rPr>
        <w:t>：</w:t>
      </w:r>
    </w:p>
    <w:p w14:paraId="25F7AF0C">
      <w:pPr>
        <w:pStyle w:val="9"/>
        <w:spacing w:after="0" w:line="254" w:lineRule="auto"/>
        <w:ind w:left="108" w:right="395" w:firstLine="480"/>
        <w:jc w:val="center"/>
        <w:rPr>
          <w:sz w:val="24"/>
          <w:szCs w:val="24"/>
        </w:rPr>
      </w:pPr>
      <m:oMathPara>
        <m:oMath>
          <m:sSub>
            <m:sSubPr>
              <m:ctrlPr>
                <w:rPr>
                  <w:rFonts w:ascii="Cambria Math" w:hAnsi="Cambria Math"/>
                  <w:i/>
                  <w:color w:val="FF0000"/>
                  <w:sz w:val="24"/>
                  <w:szCs w:val="24"/>
                </w:rPr>
              </m:ctrlPr>
            </m:sSubPr>
            <m:e>
              <m:r>
                <m:rPr/>
                <w:rPr>
                  <w:rFonts w:ascii="Cambria Math" w:hAnsi="Cambria Math"/>
                  <w:color w:val="FF0000"/>
                  <w:sz w:val="24"/>
                  <w:szCs w:val="24"/>
                </w:rPr>
                <m:t>m</m:t>
              </m:r>
              <m:ctrlPr>
                <w:rPr>
                  <w:rFonts w:ascii="Cambria Math" w:hAnsi="Cambria Math"/>
                  <w:i/>
                  <w:color w:val="FF0000"/>
                  <w:sz w:val="24"/>
                  <w:szCs w:val="24"/>
                </w:rPr>
              </m:ctrlPr>
            </m:e>
            <m:sub>
              <m:r>
                <m:rPr/>
                <w:rPr>
                  <w:rFonts w:ascii="Cambria Math" w:hAnsi="Cambria Math"/>
                  <w:color w:val="FF0000"/>
                  <w:sz w:val="24"/>
                  <w:szCs w:val="24"/>
                </w:rPr>
                <m:t>r</m:t>
              </m:r>
              <m:ctrlPr>
                <w:rPr>
                  <w:rFonts w:ascii="Cambria Math" w:hAnsi="Cambria Math"/>
                  <w:i/>
                  <w:color w:val="FF0000"/>
                  <w:sz w:val="24"/>
                  <w:szCs w:val="24"/>
                </w:rPr>
              </m:ctrlPr>
            </m:sub>
          </m:sSub>
          <m:f>
            <m:fPr>
              <m:ctrlPr>
                <w:rPr>
                  <w:rFonts w:ascii="Cambria Math" w:hAnsi="Cambria Math"/>
                  <w:color w:val="FF0000"/>
                  <w:sz w:val="24"/>
                  <w:szCs w:val="24"/>
                </w:rPr>
              </m:ctrlPr>
            </m:fPr>
            <m:num>
              <m:r>
                <m:rPr>
                  <m:sty m:val="p"/>
                </m:rPr>
                <w:rPr>
                  <w:rFonts w:ascii="Cambria Math" w:hAnsi="Cambria Math"/>
                  <w:color w:val="FF0000"/>
                  <w:sz w:val="24"/>
                  <w:szCs w:val="24"/>
                </w:rPr>
                <m:t>∆</m:t>
              </m:r>
              <m:r>
                <m:rPr/>
                <w:rPr>
                  <w:rFonts w:ascii="Cambria Math" w:hAnsi="Cambria Math"/>
                  <w:color w:val="FF0000"/>
                  <w:sz w:val="24"/>
                  <w:szCs w:val="24"/>
                </w:rPr>
                <m:t>g</m:t>
              </m:r>
              <m:ctrlPr>
                <w:rPr>
                  <w:rFonts w:ascii="Cambria Math" w:hAnsi="Cambria Math"/>
                  <w:i/>
                  <w:color w:val="FF0000"/>
                  <w:sz w:val="24"/>
                  <w:szCs w:val="24"/>
                </w:rPr>
              </m:ctrlPr>
            </m:num>
            <m:den>
              <m:r>
                <m:rPr/>
                <w:rPr>
                  <w:rFonts w:ascii="Cambria Math" w:hAnsi="Cambria Math"/>
                  <w:color w:val="FF0000"/>
                  <w:sz w:val="24"/>
                  <w:szCs w:val="24"/>
                </w:rPr>
                <m:t>∆ℎ</m:t>
              </m:r>
              <m:ctrlPr>
                <w:rPr>
                  <w:rFonts w:ascii="Cambria Math" w:hAnsi="Cambria Math"/>
                  <w:i/>
                  <w:color w:val="FF0000"/>
                  <w:sz w:val="24"/>
                  <w:szCs w:val="24"/>
                </w:rPr>
              </m:ctrlPr>
            </m:den>
          </m:f>
          <m:f>
            <m:fPr>
              <m:ctrlPr>
                <w:rPr>
                  <w:rFonts w:ascii="Cambria Math" w:hAnsi="Cambria Math"/>
                  <w:i/>
                  <w:color w:val="FF0000"/>
                  <w:sz w:val="24"/>
                  <w:szCs w:val="24"/>
                </w:rPr>
              </m:ctrlPr>
            </m:fPr>
            <m:num>
              <m:r>
                <m:rPr/>
                <w:rPr>
                  <w:rFonts w:ascii="Cambria Math" w:hAnsi="Cambria Math"/>
                  <w:color w:val="FF0000"/>
                  <w:sz w:val="24"/>
                  <w:szCs w:val="24"/>
                </w:rPr>
                <m:t>1</m:t>
              </m:r>
              <m:ctrlPr>
                <w:rPr>
                  <w:rFonts w:ascii="Cambria Math" w:hAnsi="Cambria Math"/>
                  <w:i/>
                  <w:color w:val="FF0000"/>
                  <w:sz w:val="24"/>
                  <w:szCs w:val="24"/>
                </w:rPr>
              </m:ctrlPr>
            </m:num>
            <m:den>
              <m:r>
                <m:rPr/>
                <w:rPr>
                  <w:rFonts w:ascii="Cambria Math" w:hAnsi="Cambria Math"/>
                  <w:color w:val="FF0000"/>
                  <w:sz w:val="24"/>
                  <w:szCs w:val="24"/>
                </w:rPr>
                <m:t>g</m:t>
              </m:r>
              <m:ctrlPr>
                <w:rPr>
                  <w:rFonts w:ascii="Cambria Math" w:hAnsi="Cambria Math"/>
                  <w:i/>
                  <w:color w:val="FF0000"/>
                  <w:sz w:val="24"/>
                  <w:szCs w:val="24"/>
                </w:rPr>
              </m:ctrlPr>
            </m:den>
          </m:f>
          <m:d>
            <m:dPr>
              <m:ctrlPr>
                <w:rPr>
                  <w:rFonts w:ascii="Cambria Math" w:hAnsi="Cambria Math"/>
                  <w:i/>
                  <w:color w:val="FF0000"/>
                  <w:sz w:val="24"/>
                  <w:szCs w:val="24"/>
                </w:rPr>
              </m:ctrlPr>
            </m:dPr>
            <m:e>
              <m:sSub>
                <m:sSubPr>
                  <m:ctrlPr>
                    <w:rPr>
                      <w:rFonts w:ascii="Cambria Math" w:hAnsi="Cambria Math"/>
                      <w:i/>
                      <w:color w:val="FF0000"/>
                      <w:sz w:val="24"/>
                      <w:szCs w:val="24"/>
                    </w:rPr>
                  </m:ctrlPr>
                </m:sSubPr>
                <m:e>
                  <m:r>
                    <m:rPr/>
                    <w:rPr>
                      <w:rFonts w:ascii="Cambria Math" w:hAnsi="Cambria Math"/>
                      <w:color w:val="FF0000"/>
                      <w:sz w:val="24"/>
                      <w:szCs w:val="24"/>
                    </w:rPr>
                    <m:t>ℎ</m:t>
                  </m:r>
                  <m:ctrlPr>
                    <w:rPr>
                      <w:rFonts w:ascii="Cambria Math" w:hAnsi="Cambria Math"/>
                      <w:i/>
                      <w:color w:val="FF0000"/>
                      <w:sz w:val="24"/>
                      <w:szCs w:val="24"/>
                    </w:rPr>
                  </m:ctrlPr>
                </m:e>
                <m:sub>
                  <m:r>
                    <m:rPr/>
                    <w:rPr>
                      <w:rFonts w:ascii="Cambria Math" w:hAnsi="Cambria Math"/>
                      <w:color w:val="FF0000"/>
                      <w:sz w:val="24"/>
                      <w:szCs w:val="24"/>
                    </w:rPr>
                    <m:t>r</m:t>
                  </m:r>
                  <m:ctrlPr>
                    <w:rPr>
                      <w:rFonts w:ascii="Cambria Math" w:hAnsi="Cambria Math"/>
                      <w:i/>
                      <w:color w:val="FF0000"/>
                      <w:sz w:val="24"/>
                      <w:szCs w:val="24"/>
                    </w:rPr>
                  </m:ctrlPr>
                </m:sub>
              </m:sSub>
              <m:r>
                <m:rPr/>
                <w:rPr>
                  <w:rFonts w:ascii="Cambria Math" w:hAnsi="Cambria Math"/>
                  <w:color w:val="FF0000"/>
                  <w:sz w:val="24"/>
                  <w:szCs w:val="24"/>
                </w:rPr>
                <m:t>−</m:t>
              </m:r>
              <m:sSub>
                <m:sSubPr>
                  <m:ctrlPr>
                    <w:rPr>
                      <w:rFonts w:ascii="Cambria Math" w:hAnsi="Cambria Math"/>
                      <w:i/>
                      <w:color w:val="FF0000"/>
                      <w:sz w:val="24"/>
                      <w:szCs w:val="24"/>
                    </w:rPr>
                  </m:ctrlPr>
                </m:sSubPr>
                <m:e>
                  <m:r>
                    <m:rPr/>
                    <w:rPr>
                      <w:rFonts w:ascii="Cambria Math" w:hAnsi="Cambria Math"/>
                      <w:color w:val="FF0000"/>
                      <w:sz w:val="24"/>
                      <w:szCs w:val="24"/>
                    </w:rPr>
                    <m:t>ℎ</m:t>
                  </m:r>
                  <m:ctrlPr>
                    <w:rPr>
                      <w:rFonts w:ascii="Cambria Math" w:hAnsi="Cambria Math"/>
                      <w:i/>
                      <w:color w:val="FF0000"/>
                      <w:sz w:val="24"/>
                      <w:szCs w:val="24"/>
                    </w:rPr>
                  </m:ctrlPr>
                </m:e>
                <m:sub>
                  <m:r>
                    <m:rPr/>
                    <w:rPr>
                      <w:rFonts w:ascii="Cambria Math" w:hAnsi="Cambria Math"/>
                      <w:color w:val="FF0000"/>
                      <w:sz w:val="24"/>
                      <w:szCs w:val="24"/>
                    </w:rPr>
                    <m:t>w</m:t>
                  </m:r>
                  <m:ctrlPr>
                    <w:rPr>
                      <w:rFonts w:ascii="Cambria Math" w:hAnsi="Cambria Math"/>
                      <w:i/>
                      <w:color w:val="FF0000"/>
                      <w:sz w:val="24"/>
                      <w:szCs w:val="24"/>
                    </w:rPr>
                  </m:ctrlPr>
                </m:sub>
              </m:sSub>
              <m:ctrlPr>
                <w:rPr>
                  <w:rFonts w:ascii="Cambria Math" w:hAnsi="Cambria Math"/>
                  <w:i/>
                  <w:color w:val="FF0000"/>
                  <w:sz w:val="24"/>
                  <w:szCs w:val="24"/>
                </w:rPr>
              </m:ctrlPr>
            </m:e>
          </m:d>
        </m:oMath>
      </m:oMathPara>
    </w:p>
    <w:p w14:paraId="2A032139">
      <w:pPr>
        <w:pStyle w:val="44"/>
        <w:spacing w:line="360" w:lineRule="auto"/>
        <w:ind w:firstLine="0" w:firstLineChars="0"/>
        <w:rPr>
          <w:color w:val="000000"/>
          <w:sz w:val="24"/>
          <w:szCs w:val="24"/>
        </w:rPr>
      </w:pPr>
      <w:r>
        <w:rPr>
          <w:color w:val="000000"/>
          <w:sz w:val="24"/>
          <w:szCs w:val="24"/>
        </w:rPr>
        <w:t>其中</w:t>
      </w:r>
      <w:r>
        <w:rPr>
          <w:rFonts w:hint="eastAsia"/>
          <w:color w:val="000000"/>
          <w:sz w:val="24"/>
          <w:szCs w:val="24"/>
        </w:rPr>
        <w:t>，</w:t>
      </w:r>
      <m:oMath>
        <m:r>
          <m:rPr>
            <m:sty m:val="p"/>
          </m:rPr>
          <w:rPr>
            <w:rFonts w:ascii="Cambria Math" w:hAnsi="Cambria Math"/>
            <w:color w:val="FF0000"/>
            <w:kern w:val="2"/>
            <w:sz w:val="24"/>
            <w:szCs w:val="24"/>
          </w:rPr>
          <m:t>∆</m:t>
        </m:r>
        <m:r>
          <m:rPr/>
          <w:rPr>
            <w:rFonts w:hint="eastAsia" w:ascii="Cambria Math" w:hAnsi="Cambria Math"/>
            <w:color w:val="FF0000"/>
            <w:kern w:val="2"/>
            <w:sz w:val="24"/>
            <w:szCs w:val="24"/>
          </w:rPr>
          <m:t>g</m:t>
        </m:r>
        <m:r>
          <m:rPr>
            <m:lit/>
            <m:sty m:val="p"/>
          </m:rPr>
          <w:rPr>
            <w:rFonts w:hint="eastAsia" w:ascii="Cambria Math" w:hAnsi="Cambria Math"/>
            <w:color w:val="FF0000"/>
            <w:kern w:val="2"/>
            <w:sz w:val="24"/>
            <w:szCs w:val="24"/>
          </w:rPr>
          <m:t>/</m:t>
        </m:r>
        <m:d>
          <m:dPr>
            <m:ctrlPr>
              <w:rPr>
                <w:rFonts w:ascii="Cambria Math" w:hAnsi="Cambria Math"/>
                <w:i/>
                <w:color w:val="FF0000"/>
                <w:kern w:val="2"/>
                <w:sz w:val="24"/>
                <w:szCs w:val="24"/>
              </w:rPr>
            </m:ctrlPr>
          </m:dPr>
          <m:e>
            <m:r>
              <m:rPr/>
              <w:rPr>
                <w:rFonts w:hint="eastAsia" w:ascii="Cambria Math" w:hAnsi="Cambria Math"/>
                <w:color w:val="FF0000"/>
                <w:kern w:val="2"/>
                <w:sz w:val="24"/>
                <w:szCs w:val="24"/>
              </w:rPr>
              <m:t>g</m:t>
            </m:r>
            <m:r>
              <m:rPr>
                <m:sty m:val="p"/>
              </m:rPr>
              <w:rPr>
                <w:rFonts w:ascii="Cambria Math" w:hAnsi="Cambria Math"/>
                <w:color w:val="FF0000"/>
                <w:kern w:val="2"/>
                <w:sz w:val="24"/>
                <w:szCs w:val="24"/>
              </w:rPr>
              <m:t>∆</m:t>
            </m:r>
            <m:r>
              <m:rPr/>
              <w:rPr>
                <w:rFonts w:ascii="Cambria Math" w:hAnsi="Cambria Math" w:cs="Cambria Math"/>
                <w:color w:val="FF0000"/>
                <w:kern w:val="2"/>
                <w:sz w:val="24"/>
                <w:szCs w:val="24"/>
              </w:rPr>
              <m:t>ℎ</m:t>
            </m:r>
            <m:ctrlPr>
              <w:rPr>
                <w:rFonts w:ascii="Cambria Math" w:hAnsi="Cambria Math"/>
                <w:i/>
                <w:color w:val="FF0000"/>
                <w:kern w:val="2"/>
                <w:sz w:val="24"/>
                <w:szCs w:val="24"/>
              </w:rPr>
            </m:ctrlPr>
          </m:e>
        </m:d>
        <m:r>
          <m:rPr>
            <m:sty m:val="p"/>
          </m:rPr>
          <w:rPr>
            <w:rFonts w:hint="eastAsia" w:ascii="Cambria Math" w:hAnsi="Cambria Math"/>
            <w:color w:val="FF0000"/>
            <w:kern w:val="2"/>
            <w:sz w:val="24"/>
            <w:szCs w:val="24"/>
          </w:rPr>
          <m:t>≈</m:t>
        </m:r>
        <m:r>
          <m:rPr/>
          <w:rPr>
            <w:rFonts w:ascii="Cambria Math" w:hAnsi="Cambria Math" w:cs="Cambria Math"/>
            <w:color w:val="FF0000"/>
            <w:kern w:val="2"/>
            <w:sz w:val="24"/>
            <w:szCs w:val="24"/>
          </w:rPr>
          <m:t>−</m:t>
        </m:r>
        <m:r>
          <m:rPr/>
          <w:rPr>
            <w:rFonts w:hint="eastAsia" w:ascii="Cambria Math" w:hAnsi="Cambria Math"/>
            <w:color w:val="FF0000"/>
            <w:kern w:val="2"/>
            <w:sz w:val="24"/>
            <w:szCs w:val="24"/>
          </w:rPr>
          <m:t>2.4</m:t>
        </m:r>
        <m:r>
          <m:rPr>
            <m:sty m:val="p"/>
          </m:rPr>
          <w:rPr>
            <w:rFonts w:hint="eastAsia" w:ascii="Cambria Math" w:hAnsi="Cambria Math"/>
            <w:color w:val="FF0000"/>
            <w:kern w:val="2"/>
            <w:sz w:val="24"/>
            <w:szCs w:val="24"/>
          </w:rPr>
          <m:t>×</m:t>
        </m:r>
        <m:sSup>
          <m:sSupPr>
            <m:ctrlPr>
              <w:rPr>
                <w:rFonts w:ascii="Cambria Math" w:hAnsi="Cambria Math"/>
                <w:i/>
                <w:color w:val="FF0000"/>
                <w:kern w:val="2"/>
                <w:sz w:val="24"/>
                <w:szCs w:val="24"/>
              </w:rPr>
            </m:ctrlPr>
          </m:sSupPr>
          <m:e>
            <m:r>
              <m:rPr/>
              <w:rPr>
                <w:rFonts w:hint="eastAsia" w:ascii="Cambria Math" w:hAnsi="Cambria Math"/>
                <w:color w:val="FF0000"/>
                <w:kern w:val="2"/>
                <w:sz w:val="24"/>
                <w:szCs w:val="24"/>
              </w:rPr>
              <m:t>10</m:t>
            </m:r>
            <m:ctrlPr>
              <w:rPr>
                <w:rFonts w:ascii="Cambria Math" w:hAnsi="Cambria Math"/>
                <w:color w:val="FF0000"/>
                <w:kern w:val="2"/>
                <w:sz w:val="24"/>
                <w:szCs w:val="24"/>
              </w:rPr>
            </m:ctrlPr>
          </m:e>
          <m:sup>
            <m:r>
              <m:rPr/>
              <w:rPr>
                <w:rFonts w:ascii="Cambria Math" w:hAnsi="Cambria Math" w:cs="Cambria Math"/>
                <w:color w:val="FF0000"/>
                <w:kern w:val="2"/>
                <w:sz w:val="24"/>
                <w:szCs w:val="24"/>
              </w:rPr>
              <m:t>−</m:t>
            </m:r>
            <m:r>
              <m:rPr/>
              <w:rPr>
                <w:rFonts w:hint="eastAsia" w:ascii="Cambria Math" w:hAnsi="Cambria Math"/>
                <w:color w:val="FF0000"/>
                <w:kern w:val="2"/>
                <w:sz w:val="24"/>
                <w:szCs w:val="24"/>
              </w:rPr>
              <m:t>7</m:t>
            </m:r>
            <m:ctrlPr>
              <w:rPr>
                <w:rFonts w:ascii="Cambria Math" w:hAnsi="Cambria Math"/>
                <w:i/>
                <w:color w:val="FF0000"/>
                <w:kern w:val="2"/>
                <w:sz w:val="24"/>
                <w:szCs w:val="24"/>
              </w:rPr>
            </m:ctrlPr>
          </m:sup>
        </m:sSup>
        <m:r>
          <m:rPr/>
          <w:rPr>
            <w:rFonts w:ascii="Cambria Math" w:hAnsi="Cambria Math"/>
            <w:color w:val="FF0000"/>
            <w:kern w:val="2"/>
            <w:sz w:val="24"/>
            <w:szCs w:val="24"/>
          </w:rPr>
          <m:t> </m:t>
        </m:r>
        <m:sSup>
          <m:sSupPr>
            <m:ctrlPr>
              <w:rPr>
                <w:rFonts w:ascii="Cambria Math" w:hAnsi="Cambria Math"/>
                <w:i/>
                <w:color w:val="FF0000"/>
                <w:kern w:val="2"/>
                <w:sz w:val="24"/>
                <w:szCs w:val="24"/>
              </w:rPr>
            </m:ctrlPr>
          </m:sSupPr>
          <m:e>
            <m:r>
              <m:rPr>
                <m:nor/>
                <m:sty m:val="p"/>
              </m:rPr>
              <w:rPr>
                <w:rFonts w:hint="eastAsia" w:ascii="Cambria Math" w:hAnsi="Cambria Math"/>
                <w:color w:val="FF0000"/>
                <w:kern w:val="2"/>
                <w:sz w:val="24"/>
                <w:szCs w:val="24"/>
              </w:rPr>
              <m:t>m</m:t>
            </m:r>
            <m:ctrlPr>
              <w:rPr>
                <w:rFonts w:ascii="Cambria Math" w:hAnsi="Cambria Math"/>
                <w:i/>
                <w:color w:val="FF0000"/>
                <w:kern w:val="2"/>
                <w:sz w:val="24"/>
                <w:szCs w:val="24"/>
              </w:rPr>
            </m:ctrlPr>
          </m:e>
          <m:sup>
            <m:r>
              <m:rPr/>
              <w:rPr>
                <w:rFonts w:ascii="Cambria Math" w:hAnsi="Cambria Math" w:cs="Cambria Math"/>
                <w:color w:val="FF0000"/>
                <w:kern w:val="2"/>
                <w:sz w:val="24"/>
                <w:szCs w:val="24"/>
              </w:rPr>
              <m:t>−</m:t>
            </m:r>
            <m:r>
              <m:rPr/>
              <w:rPr>
                <w:rFonts w:hint="eastAsia" w:ascii="Cambria Math" w:hAnsi="Cambria Math"/>
                <w:color w:val="FF0000"/>
                <w:kern w:val="2"/>
                <w:sz w:val="24"/>
                <w:szCs w:val="24"/>
              </w:rPr>
              <m:t>1</m:t>
            </m:r>
            <m:ctrlPr>
              <w:rPr>
                <w:rFonts w:ascii="Cambria Math" w:hAnsi="Cambria Math"/>
                <w:i/>
                <w:color w:val="FF0000"/>
                <w:kern w:val="2"/>
                <w:sz w:val="24"/>
                <w:szCs w:val="24"/>
              </w:rPr>
            </m:ctrlPr>
          </m:sup>
        </m:sSup>
      </m:oMath>
      <w:r>
        <w:rPr>
          <w:color w:val="000000"/>
          <w:sz w:val="24"/>
          <w:szCs w:val="24"/>
        </w:rPr>
        <w:t>是</w:t>
      </w:r>
      <w:r>
        <w:rPr>
          <w:rFonts w:hint="eastAsia"/>
          <w:color w:val="000000"/>
          <w:sz w:val="24"/>
          <w:szCs w:val="24"/>
        </w:rPr>
        <w:t>当地</w:t>
      </w:r>
      <w:r>
        <w:rPr>
          <w:color w:val="000000"/>
          <w:sz w:val="24"/>
          <w:szCs w:val="24"/>
        </w:rPr>
        <w:t>重力加速度的相对垂直梯度，</w:t>
      </w:r>
      <m:oMath>
        <m:sSub>
          <m:sSubPr>
            <m:ctrlPr>
              <w:rPr>
                <w:rFonts w:ascii="Cambria Math" w:hAnsi="Cambria Math"/>
                <w:i/>
                <w:color w:val="FF0000"/>
                <w:kern w:val="2"/>
                <w:sz w:val="24"/>
                <w:szCs w:val="24"/>
              </w:rPr>
            </m:ctrlPr>
          </m:sSubPr>
          <m:e>
            <m:r>
              <m:rPr/>
              <w:rPr>
                <w:rFonts w:ascii="Cambria Math" w:hAnsi="Cambria Math" w:cs="Cambria Math"/>
                <w:color w:val="FF0000"/>
                <w:kern w:val="2"/>
                <w:sz w:val="24"/>
                <w:szCs w:val="24"/>
              </w:rPr>
              <m:t>ℎ</m:t>
            </m:r>
            <m:ctrlPr>
              <w:rPr>
                <w:rFonts w:ascii="Cambria Math" w:hAnsi="Cambria Math" w:cs="Cambria Math"/>
                <w:i/>
                <w:color w:val="FF0000"/>
                <w:kern w:val="2"/>
                <w:sz w:val="24"/>
                <w:szCs w:val="24"/>
              </w:rPr>
            </m:ctrlPr>
          </m:e>
          <m:sub>
            <m:r>
              <m:rPr/>
              <w:rPr>
                <w:rFonts w:hint="eastAsia" w:ascii="Cambria Math" w:hAnsi="Cambria Math"/>
                <w:color w:val="FF0000"/>
                <w:kern w:val="2"/>
                <w:sz w:val="24"/>
                <w:szCs w:val="24"/>
              </w:rPr>
              <m:t>r</m:t>
            </m:r>
            <m:ctrlPr>
              <w:rPr>
                <w:rFonts w:ascii="Cambria Math" w:hAnsi="Cambria Math"/>
                <w:i/>
                <w:color w:val="FF0000"/>
                <w:kern w:val="2"/>
                <w:sz w:val="24"/>
                <w:szCs w:val="24"/>
              </w:rPr>
            </m:ctrlPr>
          </m:sub>
        </m:sSub>
        <m:r>
          <m:rPr/>
          <w:rPr>
            <w:rFonts w:ascii="Cambria Math" w:hAnsi="Cambria Math" w:cs="Cambria Math"/>
            <w:color w:val="FF0000"/>
            <w:kern w:val="2"/>
            <w:sz w:val="24"/>
            <w:szCs w:val="24"/>
          </w:rPr>
          <m:t>−</m:t>
        </m:r>
        <m:sSub>
          <m:sSubPr>
            <m:ctrlPr>
              <w:rPr>
                <w:rFonts w:ascii="Cambria Math" w:hAnsi="Cambria Math"/>
                <w:i/>
                <w:color w:val="FF0000"/>
                <w:kern w:val="2"/>
                <w:sz w:val="24"/>
                <w:szCs w:val="24"/>
              </w:rPr>
            </m:ctrlPr>
          </m:sSubPr>
          <m:e>
            <m:r>
              <m:rPr/>
              <w:rPr>
                <w:rFonts w:ascii="Cambria Math" w:hAnsi="Cambria Math" w:cs="Cambria Math"/>
                <w:color w:val="FF0000"/>
                <w:kern w:val="2"/>
                <w:sz w:val="24"/>
                <w:szCs w:val="24"/>
              </w:rPr>
              <m:t>ℎ</m:t>
            </m:r>
            <m:ctrlPr>
              <w:rPr>
                <w:rFonts w:ascii="Cambria Math" w:hAnsi="Cambria Math"/>
                <w:i/>
                <w:color w:val="FF0000"/>
                <w:kern w:val="2"/>
                <w:sz w:val="24"/>
                <w:szCs w:val="24"/>
              </w:rPr>
            </m:ctrlPr>
          </m:e>
          <m:sub>
            <m:r>
              <m:rPr/>
              <w:rPr>
                <w:rFonts w:hint="eastAsia" w:ascii="Cambria Math" w:hAnsi="Cambria Math"/>
                <w:color w:val="FF0000"/>
                <w:kern w:val="2"/>
                <w:sz w:val="24"/>
                <w:szCs w:val="24"/>
              </w:rPr>
              <m:t>w</m:t>
            </m:r>
            <m:ctrlPr>
              <w:rPr>
                <w:rFonts w:ascii="Cambria Math" w:hAnsi="Cambria Math"/>
                <w:i/>
                <w:color w:val="FF0000"/>
                <w:kern w:val="2"/>
                <w:sz w:val="24"/>
                <w:szCs w:val="24"/>
              </w:rPr>
            </m:ctrlPr>
          </m:sub>
        </m:sSub>
      </m:oMath>
      <w:r>
        <w:rPr>
          <w:color w:val="000000"/>
          <w:sz w:val="24"/>
          <w:szCs w:val="24"/>
        </w:rPr>
        <w:t>是所比较的标准重心之间的高度差。虽然修正</w:t>
      </w:r>
      <w:r>
        <w:rPr>
          <w:rFonts w:hint="eastAsia"/>
          <w:color w:val="000000"/>
          <w:sz w:val="24"/>
          <w:szCs w:val="24"/>
        </w:rPr>
        <w:t>项</w:t>
      </w:r>
      <w:r>
        <w:rPr>
          <w:color w:val="000000"/>
          <w:sz w:val="24"/>
          <w:szCs w:val="24"/>
        </w:rPr>
        <w:t>的不确定度通常可以忽略不计，但修正本身</w:t>
      </w:r>
      <w:r>
        <w:rPr>
          <w:rFonts w:hint="eastAsia"/>
          <w:color w:val="000000"/>
          <w:sz w:val="24"/>
          <w:szCs w:val="24"/>
        </w:rPr>
        <w:t>可能显著</w:t>
      </w:r>
      <w:r>
        <w:rPr>
          <w:color w:val="000000"/>
          <w:sz w:val="24"/>
          <w:szCs w:val="24"/>
        </w:rPr>
        <w:t>。当</w:t>
      </w:r>
      <w:r>
        <w:rPr>
          <w:rFonts w:hint="eastAsia"/>
          <w:color w:val="000000"/>
          <w:sz w:val="24"/>
          <w:szCs w:val="24"/>
        </w:rPr>
        <w:t>在</w:t>
      </w:r>
      <w:r>
        <w:rPr>
          <w:color w:val="000000"/>
          <w:sz w:val="24"/>
          <w:szCs w:val="24"/>
        </w:rPr>
        <w:t>比较密度</w:t>
      </w:r>
      <w:r>
        <w:rPr>
          <w:rFonts w:hint="eastAsia"/>
          <w:color w:val="000000"/>
          <w:sz w:val="24"/>
          <w:szCs w:val="24"/>
        </w:rPr>
        <w:t>差异极大</w:t>
      </w:r>
      <w:r>
        <w:rPr>
          <w:color w:val="000000"/>
          <w:sz w:val="24"/>
          <w:szCs w:val="24"/>
        </w:rPr>
        <w:t>的材料</w:t>
      </w:r>
      <w:r>
        <w:rPr>
          <w:rFonts w:hint="eastAsia"/>
          <w:color w:val="000000"/>
          <w:sz w:val="24"/>
          <w:szCs w:val="24"/>
        </w:rPr>
        <w:t>（如</w:t>
      </w:r>
      <w:r>
        <w:rPr>
          <w:color w:val="000000"/>
          <w:sz w:val="24"/>
          <w:szCs w:val="24"/>
        </w:rPr>
        <w:t>硅、不锈钢和铂铱</w:t>
      </w:r>
      <w:r>
        <w:rPr>
          <w:rFonts w:hint="eastAsia"/>
          <w:color w:val="000000"/>
          <w:sz w:val="24"/>
          <w:szCs w:val="24"/>
        </w:rPr>
        <w:t>合金）</w:t>
      </w:r>
      <w:r>
        <w:rPr>
          <w:color w:val="000000"/>
          <w:sz w:val="24"/>
          <w:szCs w:val="24"/>
        </w:rPr>
        <w:t>制成的最高</w:t>
      </w:r>
      <w:r>
        <w:rPr>
          <w:rFonts w:hint="eastAsia"/>
          <w:color w:val="000000"/>
          <w:sz w:val="24"/>
          <w:szCs w:val="24"/>
        </w:rPr>
        <w:t>等</w:t>
      </w:r>
      <w:r>
        <w:rPr>
          <w:color w:val="000000"/>
          <w:sz w:val="24"/>
          <w:szCs w:val="24"/>
        </w:rPr>
        <w:t>级的标准（因而尺寸不同，有时形状也不同），就属于这种情况。若模型中忽略了</w:t>
      </w:r>
      <w:r>
        <w:rPr>
          <w:rFonts w:hint="eastAsia"/>
          <w:color w:val="000000"/>
          <w:sz w:val="24"/>
          <w:szCs w:val="24"/>
        </w:rPr>
        <w:t>该</w:t>
      </w:r>
      <w:r>
        <w:rPr>
          <w:color w:val="000000"/>
          <w:sz w:val="24"/>
          <w:szCs w:val="24"/>
        </w:rPr>
        <w:t>修正，</w:t>
      </w:r>
      <w:r>
        <w:rPr>
          <w:rFonts w:hint="eastAsia"/>
          <w:color w:val="000000"/>
          <w:sz w:val="24"/>
          <w:szCs w:val="24"/>
        </w:rPr>
        <w:t>则</w:t>
      </w:r>
      <w:r>
        <w:rPr>
          <w:color w:val="000000"/>
          <w:sz w:val="24"/>
          <w:szCs w:val="24"/>
        </w:rPr>
        <w:t>意味着对被测量的描述不完整，从而导致一个</w:t>
      </w:r>
      <w:r>
        <w:rPr>
          <w:rFonts w:hint="eastAsia"/>
          <w:color w:val="000000"/>
          <w:sz w:val="24"/>
          <w:szCs w:val="24"/>
        </w:rPr>
        <w:t>相对于</w:t>
      </w:r>
      <w:r>
        <w:rPr>
          <w:color w:val="000000"/>
          <w:sz w:val="24"/>
          <w:szCs w:val="24"/>
        </w:rPr>
        <w:t>正确</w:t>
      </w:r>
      <w:r>
        <w:rPr>
          <w:rFonts w:hint="eastAsia"/>
          <w:color w:val="000000"/>
          <w:sz w:val="24"/>
          <w:szCs w:val="24"/>
        </w:rPr>
        <w:t>规定</w:t>
      </w:r>
      <w:r>
        <w:rPr>
          <w:color w:val="000000"/>
          <w:sz w:val="24"/>
          <w:szCs w:val="24"/>
        </w:rPr>
        <w:t>被测量的误差。在比较不锈钢标准和铂铱合金原器时，该误差值大约为</w:t>
      </w:r>
      <m:oMath>
        <m:r>
          <m:rPr/>
          <w:rPr>
            <w:rFonts w:ascii="Cambria Math" w:hAnsi="Cambria Math" w:cs="Cambria Math"/>
            <w:color w:val="FF0000"/>
            <w:kern w:val="2"/>
            <w:sz w:val="24"/>
            <w:szCs w:val="24"/>
          </w:rPr>
          <m:t>−</m:t>
        </m:r>
        <m:r>
          <m:rPr/>
          <w:rPr>
            <w:rFonts w:hint="eastAsia" w:ascii="Cambria Math" w:hAnsi="Cambria Math"/>
            <w:color w:val="FF0000"/>
            <w:kern w:val="2"/>
            <w:sz w:val="24"/>
            <w:szCs w:val="24"/>
          </w:rPr>
          <m:t>3</m:t>
        </m:r>
        <m:r>
          <m:rPr/>
          <w:rPr>
            <w:rFonts w:ascii="Cambria Math" w:hAnsi="Cambria Math"/>
            <w:color w:val="FF0000"/>
            <w:kern w:val="2"/>
            <w:sz w:val="24"/>
            <w:szCs w:val="24"/>
          </w:rPr>
          <m:t> μ</m:t>
        </m:r>
        <m:r>
          <m:rPr>
            <m:nor/>
            <m:sty m:val="p"/>
          </m:rPr>
          <w:rPr>
            <w:rFonts w:hint="eastAsia" w:ascii="Cambria Math" w:hAnsi="Cambria Math"/>
            <w:color w:val="FF0000"/>
            <w:kern w:val="2"/>
            <w:sz w:val="24"/>
            <w:szCs w:val="24"/>
          </w:rPr>
          <m:t>g</m:t>
        </m:r>
      </m:oMath>
      <w:r>
        <w:rPr>
          <w:color w:val="000000"/>
          <w:sz w:val="24"/>
          <w:szCs w:val="24"/>
        </w:rPr>
        <w:t>，</w:t>
      </w:r>
      <w:r>
        <w:rPr>
          <w:rFonts w:hint="eastAsia"/>
          <w:color w:val="000000"/>
          <w:sz w:val="24"/>
          <w:szCs w:val="24"/>
        </w:rPr>
        <w:t>与</w:t>
      </w:r>
      <w:r>
        <w:rPr>
          <w:color w:val="000000"/>
          <w:sz w:val="24"/>
          <w:szCs w:val="24"/>
        </w:rPr>
        <w:t>被测量估计值的标准不确定度的大小</w:t>
      </w:r>
      <w:r>
        <w:rPr>
          <w:rFonts w:hint="eastAsia"/>
          <w:color w:val="000000"/>
          <w:sz w:val="24"/>
          <w:szCs w:val="24"/>
        </w:rPr>
        <w:t>处于同一</w:t>
      </w:r>
      <w:r>
        <w:rPr>
          <w:color w:val="000000"/>
          <w:sz w:val="24"/>
          <w:szCs w:val="24"/>
        </w:rPr>
        <w:t>数量级。</w:t>
      </w:r>
    </w:p>
    <w:p w14:paraId="551E5495">
      <w:pPr>
        <w:pStyle w:val="44"/>
        <w:spacing w:before="240" w:after="240" w:line="360" w:lineRule="auto"/>
        <w:ind w:firstLine="0" w:firstLineChars="0"/>
        <w:outlineLvl w:val="1"/>
        <w:rPr>
          <w:rFonts w:ascii="Times New Roman" w:eastAsia="黑体"/>
          <w:sz w:val="24"/>
          <w:szCs w:val="24"/>
        </w:rPr>
      </w:pPr>
      <w:bookmarkStart w:id="30" w:name="_Toc203749571"/>
      <w:r>
        <w:rPr>
          <w:rFonts w:hint="eastAsia" w:ascii="Times New Roman" w:eastAsia="黑体"/>
          <w:sz w:val="24"/>
          <w:szCs w:val="24"/>
        </w:rPr>
        <w:t>7 测量原理建模</w:t>
      </w:r>
      <w:bookmarkEnd w:id="30"/>
    </w:p>
    <w:p w14:paraId="079FBFE9">
      <w:pPr>
        <w:pStyle w:val="4"/>
        <w:tabs>
          <w:tab w:val="left" w:pos="803"/>
          <w:tab w:val="left" w:pos="804"/>
        </w:tabs>
        <w:spacing w:before="0" w:after="0" w:line="240" w:lineRule="auto"/>
        <w:rPr>
          <w:kern w:val="0"/>
          <w:sz w:val="24"/>
          <w:szCs w:val="24"/>
        </w:rPr>
      </w:pPr>
      <w:bookmarkStart w:id="31" w:name="_Toc203749572"/>
      <w:r>
        <w:rPr>
          <w:b w:val="0"/>
          <w:bCs w:val="0"/>
          <w:kern w:val="0"/>
          <w:sz w:val="24"/>
          <w:szCs w:val="24"/>
        </w:rPr>
        <w:t xml:space="preserve">7.1 </w:t>
      </w:r>
      <w:r>
        <w:rPr>
          <w:rFonts w:hint="eastAsia"/>
          <w:b w:val="0"/>
          <w:bCs w:val="0"/>
          <w:kern w:val="0"/>
          <w:sz w:val="24"/>
          <w:szCs w:val="24"/>
        </w:rPr>
        <w:t>概述</w:t>
      </w:r>
      <w:bookmarkEnd w:id="31"/>
    </w:p>
    <w:p w14:paraId="1691F0B7">
      <w:pPr>
        <w:tabs>
          <w:tab w:val="left" w:pos="622"/>
        </w:tabs>
        <w:spacing w:line="264" w:lineRule="auto"/>
        <w:ind w:right="394" w:firstLine="480"/>
        <w:rPr>
          <w:rFonts w:ascii="宋体"/>
          <w:color w:val="000000"/>
          <w:kern w:val="0"/>
          <w:sz w:val="24"/>
          <w:szCs w:val="24"/>
        </w:rPr>
      </w:pPr>
      <w:r>
        <w:rPr>
          <w:rFonts w:hint="eastAsia" w:ascii="宋体"/>
          <w:color w:val="000000"/>
          <w:kern w:val="0"/>
          <w:sz w:val="24"/>
          <w:szCs w:val="24"/>
        </w:rPr>
        <w:t>依据</w:t>
      </w:r>
      <w:r>
        <w:rPr>
          <w:rFonts w:ascii="宋体"/>
          <w:color w:val="000000"/>
          <w:kern w:val="0"/>
          <w:sz w:val="24"/>
          <w:szCs w:val="24"/>
        </w:rPr>
        <w:t>测量原理（见JCGM 200的2.4）可以建立</w:t>
      </w:r>
      <w:r>
        <w:rPr>
          <w:rFonts w:hint="eastAsia" w:ascii="宋体"/>
          <w:color w:val="000000"/>
          <w:kern w:val="0"/>
          <w:sz w:val="24"/>
          <w:szCs w:val="24"/>
        </w:rPr>
        <w:t>一个</w:t>
      </w:r>
      <w:r>
        <w:rPr>
          <w:rFonts w:ascii="宋体"/>
          <w:color w:val="000000"/>
          <w:kern w:val="0"/>
          <w:sz w:val="24"/>
          <w:szCs w:val="24"/>
        </w:rPr>
        <w:t>基本模型</w:t>
      </w:r>
      <w:r>
        <w:rPr>
          <w:rFonts w:hint="eastAsia" w:ascii="宋体"/>
          <w:color w:val="000000"/>
          <w:kern w:val="0"/>
          <w:sz w:val="24"/>
          <w:szCs w:val="24"/>
        </w:rPr>
        <w:t>，它通常是建立在</w:t>
      </w:r>
      <w:r>
        <w:rPr>
          <w:rFonts w:ascii="宋体"/>
          <w:color w:val="000000"/>
          <w:kern w:val="0"/>
          <w:sz w:val="24"/>
          <w:szCs w:val="24"/>
        </w:rPr>
        <w:t>一个科学定律或</w:t>
      </w:r>
      <w:r>
        <w:rPr>
          <w:rFonts w:hint="eastAsia" w:ascii="宋体"/>
          <w:color w:val="000000"/>
          <w:kern w:val="0"/>
          <w:sz w:val="24"/>
          <w:szCs w:val="24"/>
        </w:rPr>
        <w:t>多个</w:t>
      </w:r>
      <w:r>
        <w:rPr>
          <w:rFonts w:ascii="宋体"/>
          <w:color w:val="000000"/>
          <w:kern w:val="0"/>
          <w:sz w:val="24"/>
          <w:szCs w:val="24"/>
        </w:rPr>
        <w:t>定律的组合</w:t>
      </w:r>
      <w:r>
        <w:rPr>
          <w:rFonts w:hint="eastAsia" w:ascii="宋体"/>
          <w:color w:val="000000"/>
          <w:kern w:val="0"/>
          <w:sz w:val="24"/>
          <w:szCs w:val="24"/>
        </w:rPr>
        <w:t>之上</w:t>
      </w:r>
      <w:r>
        <w:rPr>
          <w:rFonts w:ascii="宋体"/>
          <w:color w:val="000000"/>
          <w:kern w:val="0"/>
          <w:sz w:val="24"/>
          <w:szCs w:val="24"/>
        </w:rPr>
        <w:t>。</w:t>
      </w:r>
      <w:r>
        <w:rPr>
          <w:rFonts w:hint="eastAsia" w:ascii="宋体"/>
          <w:color w:val="000000"/>
          <w:kern w:val="0"/>
          <w:sz w:val="24"/>
          <w:szCs w:val="24"/>
        </w:rPr>
        <w:t>一组</w:t>
      </w:r>
      <w:r>
        <w:rPr>
          <w:rFonts w:ascii="宋体"/>
          <w:color w:val="000000"/>
          <w:kern w:val="0"/>
          <w:sz w:val="24"/>
          <w:szCs w:val="24"/>
          <w:highlight w:val="yellow"/>
        </w:rPr>
        <w:t>输入量</w:t>
      </w:r>
      <w:r>
        <w:rPr>
          <w:rFonts w:hint="eastAsia" w:ascii="宋体"/>
          <w:color w:val="000000"/>
          <w:kern w:val="0"/>
          <w:sz w:val="24"/>
          <w:szCs w:val="24"/>
          <w:highlight w:val="yellow"/>
        </w:rPr>
        <w:t>，即</w:t>
      </w:r>
      <w:r>
        <w:rPr>
          <w:rFonts w:ascii="宋体"/>
          <w:color w:val="000000"/>
          <w:kern w:val="0"/>
          <w:sz w:val="24"/>
          <w:szCs w:val="24"/>
          <w:highlight w:val="yellow"/>
        </w:rPr>
        <w:t>测量</w:t>
      </w:r>
      <w:r>
        <w:rPr>
          <w:rFonts w:hint="eastAsia" w:ascii="宋体"/>
          <w:color w:val="000000"/>
          <w:kern w:val="0"/>
          <w:sz w:val="24"/>
          <w:szCs w:val="24"/>
          <w:highlight w:val="yellow"/>
        </w:rPr>
        <w:t>所依据的</w:t>
      </w:r>
      <w:r>
        <w:rPr>
          <w:rFonts w:ascii="宋体"/>
          <w:color w:val="000000"/>
          <w:kern w:val="0"/>
          <w:sz w:val="24"/>
          <w:szCs w:val="24"/>
          <w:highlight w:val="yellow"/>
        </w:rPr>
        <w:t>定律中出现的</w:t>
      </w:r>
      <w:r>
        <w:rPr>
          <w:rFonts w:hint="eastAsia" w:ascii="宋体"/>
          <w:color w:val="000000"/>
          <w:kern w:val="0"/>
          <w:sz w:val="24"/>
          <w:szCs w:val="24"/>
          <w:highlight w:val="yellow"/>
        </w:rPr>
        <w:t>那些量，由此</w:t>
      </w:r>
      <w:r>
        <w:rPr>
          <w:rFonts w:ascii="宋体"/>
          <w:color w:val="000000"/>
          <w:kern w:val="0"/>
          <w:sz w:val="24"/>
          <w:szCs w:val="24"/>
          <w:highlight w:val="yellow"/>
        </w:rPr>
        <w:t>测量原理</w:t>
      </w:r>
      <w:r>
        <w:rPr>
          <w:rFonts w:hint="eastAsia" w:ascii="宋体"/>
          <w:color w:val="000000"/>
          <w:kern w:val="0"/>
          <w:sz w:val="24"/>
          <w:szCs w:val="24"/>
          <w:highlight w:val="yellow"/>
        </w:rPr>
        <w:t>得出</w:t>
      </w:r>
      <w:r>
        <w:rPr>
          <w:rFonts w:ascii="宋体"/>
          <w:color w:val="000000"/>
          <w:kern w:val="0"/>
          <w:sz w:val="24"/>
          <w:szCs w:val="24"/>
          <w:highlight w:val="yellow"/>
        </w:rPr>
        <w:t>。</w:t>
      </w:r>
    </w:p>
    <w:p w14:paraId="77CC5041">
      <w:pPr>
        <w:tabs>
          <w:tab w:val="left" w:pos="622"/>
        </w:tabs>
        <w:spacing w:line="264" w:lineRule="auto"/>
        <w:ind w:right="394" w:firstLine="480"/>
        <w:rPr>
          <w:color w:val="000000"/>
        </w:rPr>
      </w:pPr>
      <w:r>
        <w:rPr>
          <w:rFonts w:ascii="宋体"/>
          <w:color w:val="000000"/>
          <w:kern w:val="0"/>
          <w:sz w:val="24"/>
          <w:szCs w:val="24"/>
        </w:rPr>
        <w:t>注 在如ISO和IEC发布的许多标准化测试方法中，测量原理</w:t>
      </w:r>
      <w:r>
        <w:rPr>
          <w:rFonts w:hint="eastAsia" w:ascii="宋体"/>
          <w:color w:val="000000"/>
          <w:kern w:val="0"/>
          <w:sz w:val="24"/>
          <w:szCs w:val="24"/>
        </w:rPr>
        <w:t>已通过</w:t>
      </w:r>
      <w:r>
        <w:rPr>
          <w:rFonts w:ascii="宋体"/>
          <w:color w:val="000000"/>
          <w:kern w:val="0"/>
          <w:sz w:val="24"/>
          <w:szCs w:val="24"/>
        </w:rPr>
        <w:t>一个或多个数学公式的形式</w:t>
      </w:r>
      <w:r>
        <w:rPr>
          <w:rFonts w:hint="eastAsia" w:ascii="宋体"/>
          <w:color w:val="000000"/>
          <w:kern w:val="0"/>
          <w:sz w:val="24"/>
          <w:szCs w:val="24"/>
        </w:rPr>
        <w:t>进行</w:t>
      </w:r>
      <w:r>
        <w:rPr>
          <w:rFonts w:ascii="宋体"/>
          <w:color w:val="000000"/>
          <w:kern w:val="0"/>
          <w:sz w:val="24"/>
          <w:szCs w:val="24"/>
        </w:rPr>
        <w:t>描述。</w:t>
      </w:r>
    </w:p>
    <w:p w14:paraId="742FBB28">
      <w:pPr>
        <w:tabs>
          <w:tab w:val="left" w:pos="622"/>
        </w:tabs>
        <w:spacing w:line="264" w:lineRule="auto"/>
        <w:ind w:right="394" w:firstLine="480"/>
        <w:rPr>
          <w:rFonts w:ascii="宋体"/>
          <w:b/>
          <w:bCs/>
          <w:color w:val="000000"/>
          <w:kern w:val="0"/>
          <w:sz w:val="24"/>
          <w:szCs w:val="24"/>
        </w:rPr>
      </w:pPr>
      <w:r>
        <w:rPr>
          <w:rFonts w:ascii="宋体"/>
          <w:b/>
          <w:bCs/>
          <w:color w:val="000000"/>
          <w:kern w:val="0"/>
          <w:sz w:val="24"/>
          <w:szCs w:val="24"/>
        </w:rPr>
        <w:t>例 质量测量的简单理论模型</w:t>
      </w:r>
    </w:p>
    <w:p w14:paraId="662BDCF3">
      <w:pPr>
        <w:tabs>
          <w:tab w:val="left" w:pos="622"/>
        </w:tabs>
        <w:spacing w:line="264" w:lineRule="auto"/>
        <w:ind w:right="394" w:firstLine="480"/>
        <w:rPr>
          <w:rFonts w:ascii="宋体"/>
          <w:color w:val="000000"/>
          <w:kern w:val="0"/>
          <w:sz w:val="24"/>
          <w:szCs w:val="24"/>
        </w:rPr>
      </w:pPr>
      <w:r>
        <w:rPr>
          <w:rFonts w:hint="eastAsia" w:ascii="宋体"/>
          <w:color w:val="000000"/>
          <w:kern w:val="0"/>
          <w:sz w:val="24"/>
          <w:szCs w:val="24"/>
        </w:rPr>
        <w:t>使</w:t>
      </w:r>
      <w:r>
        <w:rPr>
          <w:rFonts w:ascii="宋体"/>
          <w:color w:val="000000"/>
          <w:kern w:val="0"/>
          <w:sz w:val="24"/>
          <w:szCs w:val="24"/>
        </w:rPr>
        <w:t>用弹簧秤</w:t>
      </w:r>
      <w:r>
        <w:rPr>
          <w:rFonts w:hint="eastAsia" w:ascii="宋体"/>
          <w:color w:val="000000"/>
          <w:kern w:val="0"/>
          <w:sz w:val="24"/>
          <w:szCs w:val="24"/>
        </w:rPr>
        <w:t>来</w:t>
      </w:r>
      <w:r>
        <w:rPr>
          <w:rFonts w:ascii="宋体"/>
          <w:color w:val="000000"/>
          <w:kern w:val="0"/>
          <w:sz w:val="24"/>
          <w:szCs w:val="24"/>
        </w:rPr>
        <w:t>测量</w:t>
      </w:r>
      <w:r>
        <w:rPr>
          <w:rFonts w:hint="eastAsia" w:ascii="宋体"/>
          <w:color w:val="000000"/>
          <w:kern w:val="0"/>
          <w:sz w:val="24"/>
          <w:szCs w:val="24"/>
        </w:rPr>
        <w:t>砝码</w:t>
      </w:r>
      <w:r>
        <w:rPr>
          <w:rFonts w:ascii="宋体"/>
          <w:color w:val="000000"/>
          <w:kern w:val="0"/>
          <w:sz w:val="24"/>
          <w:szCs w:val="24"/>
        </w:rPr>
        <w:t>的质量</w:t>
      </w:r>
      <m:oMath>
        <m:r>
          <m:rPr/>
          <w:rPr>
            <w:rFonts w:ascii="Cambria Math" w:hAnsi="Cambria Math"/>
            <w:color w:val="000000"/>
            <w:kern w:val="0"/>
            <w:sz w:val="24"/>
            <w:szCs w:val="24"/>
          </w:rPr>
          <m:t>m</m:t>
        </m:r>
      </m:oMath>
      <w:r>
        <w:rPr>
          <w:rFonts w:ascii="宋体"/>
          <w:color w:val="000000"/>
          <w:kern w:val="0"/>
          <w:sz w:val="24"/>
          <w:szCs w:val="24"/>
        </w:rPr>
        <w:t>。在平衡状态下，弹簧所施加的恢复力</w:t>
      </w:r>
      <m:oMath>
        <m:r>
          <m:rPr/>
          <w:rPr>
            <w:rFonts w:ascii="Cambria Math" w:hAnsi="Cambria Math"/>
            <w:color w:val="000000"/>
            <w:kern w:val="0"/>
            <w:sz w:val="24"/>
            <w:szCs w:val="24"/>
          </w:rPr>
          <m:t>F</m:t>
        </m:r>
      </m:oMath>
      <w:r>
        <w:rPr>
          <w:rFonts w:ascii="宋体"/>
          <w:color w:val="000000"/>
          <w:kern w:val="0"/>
          <w:sz w:val="24"/>
          <w:szCs w:val="24"/>
        </w:rPr>
        <w:t>与</w:t>
      </w:r>
      <m:oMath>
        <m:r>
          <m:rPr/>
          <w:rPr>
            <w:rFonts w:ascii="Cambria Math" w:hAnsi="Cambria Math"/>
            <w:color w:val="000000"/>
            <w:kern w:val="0"/>
            <w:sz w:val="24"/>
            <w:szCs w:val="24"/>
          </w:rPr>
          <m:t>m</m:t>
        </m:r>
      </m:oMath>
      <w:r>
        <w:rPr>
          <w:rFonts w:ascii="宋体"/>
          <w:color w:val="000000"/>
          <w:kern w:val="0"/>
          <w:sz w:val="24"/>
          <w:szCs w:val="24"/>
        </w:rPr>
        <w:t>之间的关系为</w:t>
      </w:r>
      <m:oMath>
        <m:r>
          <m:rPr/>
          <w:rPr>
            <w:rFonts w:ascii="Cambria Math" w:hAnsi="Cambria Math"/>
            <w:color w:val="000000"/>
            <w:kern w:val="0"/>
            <w:sz w:val="24"/>
            <w:szCs w:val="24"/>
          </w:rPr>
          <m:t>F = mg</m:t>
        </m:r>
      </m:oMath>
      <w:r>
        <w:rPr>
          <w:rFonts w:ascii="宋体"/>
          <w:color w:val="000000"/>
          <w:kern w:val="0"/>
          <w:sz w:val="24"/>
          <w:szCs w:val="24"/>
        </w:rPr>
        <w:t>，其中</w:t>
      </w:r>
      <m:oMath>
        <m:r>
          <m:rPr/>
          <w:rPr>
            <w:rFonts w:ascii="Cambria Math" w:hAnsi="Cambria Math"/>
            <w:color w:val="000000"/>
            <w:kern w:val="0"/>
            <w:sz w:val="24"/>
            <w:szCs w:val="24"/>
          </w:rPr>
          <m:t>g</m:t>
        </m:r>
      </m:oMath>
      <w:r>
        <w:rPr>
          <w:rFonts w:hint="eastAsia" w:ascii="宋体"/>
          <w:color w:val="000000"/>
          <w:kern w:val="0"/>
          <w:sz w:val="24"/>
          <w:szCs w:val="24"/>
        </w:rPr>
        <w:t>为</w:t>
      </w:r>
      <w:r>
        <w:rPr>
          <w:rFonts w:ascii="宋体"/>
          <w:color w:val="000000"/>
          <w:kern w:val="0"/>
          <w:sz w:val="24"/>
          <w:szCs w:val="24"/>
        </w:rPr>
        <w:t>重力加速度。</w:t>
      </w:r>
      <w:r>
        <w:rPr>
          <w:rFonts w:hint="eastAsia" w:ascii="宋体"/>
          <w:color w:val="000000"/>
          <w:kern w:val="0"/>
          <w:sz w:val="24"/>
          <w:szCs w:val="24"/>
        </w:rPr>
        <w:t>根据</w:t>
      </w:r>
      <w:r>
        <w:rPr>
          <w:rFonts w:ascii="宋体"/>
          <w:color w:val="000000"/>
          <w:kern w:val="0"/>
          <w:sz w:val="24"/>
          <w:szCs w:val="24"/>
        </w:rPr>
        <w:t>胡克定律</w:t>
      </w:r>
      <w:r>
        <w:rPr>
          <w:rFonts w:hint="eastAsia" w:ascii="宋体"/>
          <w:color w:val="000000"/>
          <w:kern w:val="0"/>
          <w:sz w:val="24"/>
          <w:szCs w:val="24"/>
        </w:rPr>
        <w:t>，</w:t>
      </w:r>
      <m:oMath>
        <m:r>
          <m:rPr/>
          <w:rPr>
            <w:rFonts w:ascii="Cambria Math" w:hAnsi="Cambria Math"/>
            <w:color w:val="000000"/>
            <w:kern w:val="0"/>
            <w:sz w:val="24"/>
            <w:szCs w:val="24"/>
          </w:rPr>
          <m:t>F</m:t>
        </m:r>
      </m:oMath>
      <w:r>
        <w:rPr>
          <w:rFonts w:ascii="宋体"/>
          <w:color w:val="000000"/>
          <w:kern w:val="0"/>
          <w:sz w:val="24"/>
          <w:szCs w:val="24"/>
        </w:rPr>
        <w:t>与弹簧伸长量</w:t>
      </w:r>
      <m:oMath>
        <m:r>
          <m:rPr/>
          <w:rPr>
            <w:rFonts w:ascii="Cambria Math" w:hAnsi="Cambria Math"/>
            <w:color w:val="000000"/>
            <w:kern w:val="0"/>
            <w:sz w:val="24"/>
            <w:szCs w:val="24"/>
          </w:rPr>
          <m:t>X</m:t>
        </m:r>
      </m:oMath>
      <w:r>
        <w:rPr>
          <w:rFonts w:ascii="宋体"/>
          <w:color w:val="000000"/>
          <w:kern w:val="0"/>
          <w:sz w:val="24"/>
          <w:szCs w:val="24"/>
        </w:rPr>
        <w:t>和弹簧常</w:t>
      </w:r>
      <w:r>
        <w:rPr>
          <w:rFonts w:hint="eastAsia" w:ascii="宋体"/>
          <w:color w:val="000000"/>
          <w:kern w:val="0"/>
          <w:sz w:val="24"/>
          <w:szCs w:val="24"/>
        </w:rPr>
        <w:t>数</w:t>
      </w:r>
      <m:oMath>
        <m:r>
          <m:rPr/>
          <w:rPr>
            <w:rFonts w:ascii="Cambria Math" w:hAnsi="Cambria Math"/>
            <w:color w:val="000000"/>
            <w:kern w:val="0"/>
            <w:sz w:val="24"/>
            <w:szCs w:val="24"/>
          </w:rPr>
          <m:t>k</m:t>
        </m:r>
      </m:oMath>
      <w:r>
        <w:rPr>
          <w:rFonts w:hint="eastAsia" w:ascii="宋体"/>
          <w:color w:val="000000"/>
          <w:kern w:val="0"/>
          <w:sz w:val="24"/>
          <w:szCs w:val="24"/>
        </w:rPr>
        <w:t>的关系为</w:t>
      </w:r>
      <m:oMath>
        <m:r>
          <m:rPr/>
          <w:rPr>
            <w:rFonts w:ascii="Cambria Math" w:hAnsi="Cambria Math"/>
            <w:color w:val="000000"/>
            <w:kern w:val="0"/>
            <w:sz w:val="24"/>
            <w:szCs w:val="24"/>
          </w:rPr>
          <m:t>F = kX</m:t>
        </m:r>
      </m:oMath>
      <w:r>
        <w:rPr>
          <w:rFonts w:ascii="宋体"/>
          <w:color w:val="000000"/>
          <w:kern w:val="0"/>
          <w:sz w:val="24"/>
          <w:szCs w:val="24"/>
        </w:rPr>
        <w:t>，因此，</w:t>
      </w:r>
      <w:r>
        <w:rPr>
          <w:rFonts w:hint="eastAsia" w:ascii="宋体"/>
          <w:color w:val="000000"/>
          <w:kern w:val="0"/>
          <w:sz w:val="24"/>
          <w:szCs w:val="24"/>
        </w:rPr>
        <w:t>将</w:t>
      </w:r>
      <w:r>
        <w:rPr>
          <w:rFonts w:ascii="宋体"/>
          <w:color w:val="000000"/>
          <w:kern w:val="0"/>
          <w:sz w:val="24"/>
          <w:szCs w:val="24"/>
        </w:rPr>
        <w:t>质量与伸长量、弹簧常</w:t>
      </w:r>
      <w:r>
        <w:rPr>
          <w:rFonts w:hint="eastAsia" w:ascii="宋体"/>
          <w:color w:val="000000"/>
          <w:kern w:val="0"/>
          <w:sz w:val="24"/>
          <w:szCs w:val="24"/>
        </w:rPr>
        <w:t>数</w:t>
      </w:r>
      <w:r>
        <w:rPr>
          <w:rFonts w:ascii="宋体"/>
          <w:color w:val="000000"/>
          <w:kern w:val="0"/>
          <w:sz w:val="24"/>
          <w:szCs w:val="24"/>
        </w:rPr>
        <w:t>和重力加速度关联的理论测量模型如下：</w:t>
      </w:r>
    </w:p>
    <w:p w14:paraId="3BC83403">
      <w:pPr>
        <w:tabs>
          <w:tab w:val="left" w:pos="622"/>
        </w:tabs>
        <w:spacing w:line="264" w:lineRule="auto"/>
        <w:ind w:right="394" w:firstLine="480"/>
        <w:rPr>
          <w:rFonts w:ascii="宋体"/>
          <w:color w:val="000000"/>
          <w:kern w:val="0"/>
          <w:sz w:val="24"/>
          <w:szCs w:val="24"/>
        </w:rPr>
      </w:pPr>
      <m:oMathPara>
        <m:oMath>
          <m:r>
            <m:rPr/>
            <w:rPr>
              <w:rFonts w:ascii="Cambria Math" w:hAnsi="Cambria Math"/>
              <w:color w:val="000000"/>
              <w:kern w:val="0"/>
              <w:sz w:val="24"/>
              <w:szCs w:val="24"/>
            </w:rPr>
            <m:t>m=</m:t>
          </m:r>
          <m:f>
            <m:fPr>
              <m:ctrlPr>
                <w:rPr>
                  <w:rFonts w:ascii="Cambria Math" w:hAnsi="Cambria Math"/>
                  <w:color w:val="000000"/>
                  <w:kern w:val="0"/>
                  <w:sz w:val="24"/>
                  <w:szCs w:val="24"/>
                </w:rPr>
              </m:ctrlPr>
            </m:fPr>
            <m:num>
              <m:r>
                <m:rPr/>
                <w:rPr>
                  <w:rFonts w:ascii="Cambria Math" w:hAnsi="Cambria Math"/>
                  <w:color w:val="000000"/>
                  <w:kern w:val="0"/>
                  <w:sz w:val="24"/>
                  <w:szCs w:val="24"/>
                </w:rPr>
                <m:t>k</m:t>
              </m:r>
              <m:ctrlPr>
                <w:rPr>
                  <w:rFonts w:ascii="Cambria Math" w:hAnsi="Cambria Math"/>
                  <w:i/>
                  <w:color w:val="000000"/>
                  <w:kern w:val="0"/>
                  <w:sz w:val="24"/>
                  <w:szCs w:val="24"/>
                </w:rPr>
              </m:ctrlPr>
            </m:num>
            <m:den>
              <m:r>
                <m:rPr/>
                <w:rPr>
                  <w:rFonts w:ascii="Cambria Math" w:hAnsi="Cambria Math"/>
                  <w:color w:val="000000"/>
                  <w:kern w:val="0"/>
                  <w:sz w:val="24"/>
                  <w:szCs w:val="24"/>
                </w:rPr>
                <m:t>g</m:t>
              </m:r>
              <m:ctrlPr>
                <w:rPr>
                  <w:rFonts w:ascii="Cambria Math" w:hAnsi="Cambria Math"/>
                  <w:i/>
                  <w:color w:val="000000"/>
                  <w:kern w:val="0"/>
                  <w:sz w:val="24"/>
                  <w:szCs w:val="24"/>
                </w:rPr>
              </m:ctrlPr>
            </m:den>
          </m:f>
          <m:r>
            <m:rPr/>
            <w:rPr>
              <w:rFonts w:ascii="Cambria Math" w:hAnsi="Cambria Math"/>
              <w:color w:val="000000"/>
              <w:kern w:val="0"/>
              <w:sz w:val="24"/>
              <w:szCs w:val="24"/>
            </w:rPr>
            <m:t>X</m:t>
          </m:r>
        </m:oMath>
      </m:oMathPara>
    </w:p>
    <w:p w14:paraId="0A8039D9">
      <w:pPr>
        <w:tabs>
          <w:tab w:val="left" w:pos="622"/>
        </w:tabs>
        <w:spacing w:line="264" w:lineRule="auto"/>
        <w:ind w:right="394" w:firstLine="480"/>
        <w:rPr>
          <w:rFonts w:ascii="宋体"/>
          <w:color w:val="000000"/>
          <w:kern w:val="0"/>
          <w:sz w:val="24"/>
          <w:szCs w:val="24"/>
        </w:rPr>
      </w:pPr>
      <w:r>
        <w:rPr>
          <w:rFonts w:hint="eastAsia" w:ascii="宋体"/>
          <w:color w:val="000000"/>
          <w:kern w:val="0"/>
          <w:sz w:val="24"/>
          <w:szCs w:val="24"/>
        </w:rPr>
        <w:t>利用关于</w:t>
      </w:r>
      <m:oMath>
        <m:r>
          <m:rPr/>
          <w:rPr>
            <w:rFonts w:ascii="Cambria Math" w:hAnsi="Cambria Math"/>
            <w:color w:val="000000"/>
            <w:kern w:val="0"/>
            <w:sz w:val="24"/>
            <w:szCs w:val="24"/>
          </w:rPr>
          <m:t>X</m:t>
        </m:r>
      </m:oMath>
      <w:r>
        <w:rPr>
          <w:rFonts w:ascii="宋体"/>
          <w:i/>
          <w:iCs/>
          <w:color w:val="000000"/>
          <w:kern w:val="0"/>
          <w:sz w:val="24"/>
          <w:szCs w:val="24"/>
        </w:rPr>
        <w:t>、</w:t>
      </w:r>
      <m:oMath>
        <m:r>
          <m:rPr/>
          <w:rPr>
            <w:rFonts w:ascii="Cambria Math" w:hAnsi="Cambria Math"/>
            <w:color w:val="000000"/>
            <w:kern w:val="0"/>
            <w:sz w:val="24"/>
            <w:szCs w:val="24"/>
          </w:rPr>
          <m:t>k</m:t>
        </m:r>
      </m:oMath>
      <w:r>
        <w:rPr>
          <w:rFonts w:ascii="宋体"/>
          <w:color w:val="000000"/>
          <w:kern w:val="0"/>
          <w:sz w:val="24"/>
          <w:szCs w:val="24"/>
        </w:rPr>
        <w:t>和</w:t>
      </w:r>
      <m:oMath>
        <m:r>
          <m:rPr/>
          <w:rPr>
            <w:rFonts w:ascii="Cambria Math" w:hAnsi="Cambria Math"/>
            <w:color w:val="000000"/>
            <w:kern w:val="0"/>
            <w:sz w:val="24"/>
            <w:szCs w:val="24"/>
          </w:rPr>
          <m:t>g</m:t>
        </m:r>
      </m:oMath>
      <w:r>
        <w:rPr>
          <w:rFonts w:ascii="宋体"/>
          <w:color w:val="000000"/>
          <w:kern w:val="0"/>
          <w:sz w:val="24"/>
          <w:szCs w:val="24"/>
        </w:rPr>
        <w:t>的</w:t>
      </w:r>
      <w:r>
        <w:rPr>
          <w:rFonts w:hint="eastAsia" w:ascii="宋体"/>
          <w:color w:val="000000"/>
          <w:kern w:val="0"/>
          <w:sz w:val="24"/>
          <w:szCs w:val="24"/>
        </w:rPr>
        <w:t>可用信息，</w:t>
      </w:r>
      <w:r>
        <w:rPr>
          <w:rFonts w:ascii="宋体"/>
          <w:color w:val="000000"/>
          <w:kern w:val="0"/>
          <w:sz w:val="24"/>
          <w:szCs w:val="24"/>
        </w:rPr>
        <w:t>就可以获得</w:t>
      </w:r>
      <w:r>
        <w:rPr>
          <w:rFonts w:hint="eastAsia" w:ascii="宋体"/>
          <w:color w:val="000000"/>
          <w:kern w:val="0"/>
          <w:sz w:val="24"/>
          <w:szCs w:val="24"/>
        </w:rPr>
        <w:t>关于</w:t>
      </w:r>
      <m:oMath>
        <m:r>
          <m:rPr/>
          <w:rPr>
            <w:rFonts w:hint="eastAsia" w:ascii="Cambria Math" w:hAnsi="Cambria Math"/>
            <w:color w:val="000000"/>
            <w:kern w:val="0"/>
            <w:sz w:val="24"/>
            <w:szCs w:val="24"/>
          </w:rPr>
          <m:t>m</m:t>
        </m:r>
      </m:oMath>
      <w:r>
        <w:rPr>
          <w:rFonts w:ascii="宋体"/>
          <w:color w:val="000000"/>
          <w:kern w:val="0"/>
          <w:sz w:val="24"/>
          <w:szCs w:val="24"/>
        </w:rPr>
        <w:t>的认识。由于胡克定律只适用于伸长量足够小的情况，</w:t>
      </w:r>
      <w:r>
        <w:rPr>
          <w:rFonts w:hint="eastAsia" w:ascii="宋体"/>
          <w:color w:val="000000"/>
          <w:kern w:val="0"/>
          <w:sz w:val="24"/>
          <w:szCs w:val="24"/>
        </w:rPr>
        <w:t>所以该</w:t>
      </w:r>
      <w:r>
        <w:rPr>
          <w:rFonts w:ascii="宋体"/>
          <w:color w:val="000000"/>
          <w:kern w:val="0"/>
          <w:sz w:val="24"/>
          <w:szCs w:val="24"/>
        </w:rPr>
        <w:t>测量模型只应</w:t>
      </w:r>
      <w:r>
        <w:rPr>
          <w:rFonts w:hint="eastAsia" w:ascii="宋体"/>
          <w:color w:val="000000"/>
          <w:kern w:val="0"/>
          <w:sz w:val="24"/>
          <w:szCs w:val="24"/>
        </w:rPr>
        <w:t>限制在此范围内使用</w:t>
      </w:r>
      <w:r>
        <w:rPr>
          <w:rFonts w:ascii="宋体"/>
          <w:color w:val="000000"/>
          <w:kern w:val="0"/>
          <w:sz w:val="24"/>
          <w:szCs w:val="24"/>
        </w:rPr>
        <w:t>。对于给定的</w:t>
      </w:r>
      <m:oMath>
        <m:r>
          <m:rPr/>
          <w:rPr>
            <w:rFonts w:ascii="Cambria Math" w:hAnsi="Cambria Math"/>
            <w:color w:val="000000"/>
            <w:kern w:val="0"/>
            <w:sz w:val="24"/>
            <w:szCs w:val="24"/>
          </w:rPr>
          <m:t>k</m:t>
        </m:r>
      </m:oMath>
      <w:r>
        <w:rPr>
          <w:rFonts w:ascii="宋体"/>
          <w:color w:val="000000"/>
          <w:kern w:val="0"/>
          <w:sz w:val="24"/>
          <w:szCs w:val="24"/>
        </w:rPr>
        <w:t>值，恢复力与弹簧伸长量</w:t>
      </w:r>
      <w:r>
        <w:rPr>
          <w:rFonts w:hint="eastAsia" w:ascii="宋体"/>
          <w:color w:val="000000"/>
          <w:kern w:val="0"/>
          <w:sz w:val="24"/>
          <w:szCs w:val="24"/>
        </w:rPr>
        <w:t>保持</w:t>
      </w:r>
      <w:r>
        <w:rPr>
          <w:rFonts w:ascii="宋体"/>
          <w:color w:val="000000"/>
          <w:kern w:val="0"/>
          <w:sz w:val="24"/>
          <w:szCs w:val="24"/>
        </w:rPr>
        <w:t>正比</w:t>
      </w:r>
      <w:r>
        <w:rPr>
          <w:rFonts w:hint="eastAsia" w:ascii="宋体"/>
          <w:color w:val="000000"/>
          <w:kern w:val="0"/>
          <w:sz w:val="24"/>
          <w:szCs w:val="24"/>
        </w:rPr>
        <w:t>关系</w:t>
      </w:r>
      <w:r>
        <w:rPr>
          <w:rFonts w:ascii="宋体"/>
          <w:color w:val="000000"/>
          <w:kern w:val="0"/>
          <w:sz w:val="24"/>
          <w:szCs w:val="24"/>
        </w:rPr>
        <w:t>的最大质量</w:t>
      </w:r>
      <w:r>
        <w:rPr>
          <w:rFonts w:hint="eastAsia" w:ascii="宋体"/>
          <w:color w:val="000000"/>
          <w:kern w:val="0"/>
          <w:sz w:val="24"/>
          <w:szCs w:val="24"/>
        </w:rPr>
        <w:t>定义了</w:t>
      </w:r>
      <w:r>
        <w:rPr>
          <w:rFonts w:ascii="宋体"/>
          <w:color w:val="000000"/>
          <w:kern w:val="0"/>
          <w:sz w:val="24"/>
          <w:szCs w:val="24"/>
        </w:rPr>
        <w:t>测量模型的有效域（见5.8）。</w:t>
      </w:r>
    </w:p>
    <w:p w14:paraId="22E7E6BB">
      <w:pPr>
        <w:pStyle w:val="4"/>
        <w:tabs>
          <w:tab w:val="left" w:pos="803"/>
          <w:tab w:val="left" w:pos="804"/>
        </w:tabs>
        <w:spacing w:before="0" w:after="0" w:line="240" w:lineRule="auto"/>
        <w:rPr>
          <w:kern w:val="0"/>
          <w:sz w:val="24"/>
          <w:szCs w:val="24"/>
        </w:rPr>
      </w:pPr>
      <w:bookmarkStart w:id="32" w:name="_Toc203749573"/>
      <w:r>
        <w:rPr>
          <w:b w:val="0"/>
          <w:bCs w:val="0"/>
          <w:kern w:val="0"/>
          <w:sz w:val="24"/>
          <w:szCs w:val="24"/>
        </w:rPr>
        <w:t xml:space="preserve">7.2   </w:t>
      </w:r>
      <w:r>
        <w:rPr>
          <w:rFonts w:hint="eastAsia"/>
          <w:b w:val="0"/>
          <w:bCs w:val="0"/>
          <w:kern w:val="0"/>
          <w:sz w:val="24"/>
          <w:szCs w:val="24"/>
        </w:rPr>
        <w:t>理论、经验和混合测量模型</w:t>
      </w:r>
      <w:bookmarkEnd w:id="32"/>
    </w:p>
    <w:p w14:paraId="358B6861">
      <w:pPr>
        <w:tabs>
          <w:tab w:val="left" w:pos="622"/>
        </w:tabs>
        <w:spacing w:line="264" w:lineRule="auto"/>
        <w:ind w:right="394"/>
        <w:rPr>
          <w:sz w:val="24"/>
          <w:szCs w:val="24"/>
        </w:rPr>
      </w:pPr>
      <w:r>
        <w:rPr>
          <w:color w:val="000000"/>
          <w:sz w:val="24"/>
          <w:szCs w:val="24"/>
        </w:rPr>
        <w:t>7.2.1  理论测量模型以科学理论为基础</w:t>
      </w:r>
      <w:r>
        <w:rPr>
          <w:rFonts w:hint="eastAsia"/>
          <w:color w:val="000000"/>
          <w:sz w:val="24"/>
          <w:szCs w:val="24"/>
        </w:rPr>
        <w:t>，描</w:t>
      </w:r>
      <w:r>
        <w:rPr>
          <w:color w:val="000000"/>
          <w:sz w:val="24"/>
          <w:szCs w:val="24"/>
        </w:rPr>
        <w:t>述测量模型中输出量与输入量</w:t>
      </w:r>
      <w:r>
        <w:rPr>
          <w:rFonts w:hint="eastAsia"/>
          <w:color w:val="000000"/>
          <w:sz w:val="24"/>
          <w:szCs w:val="24"/>
        </w:rPr>
        <w:t>之间关系</w:t>
      </w:r>
      <w:r>
        <w:rPr>
          <w:color w:val="000000"/>
          <w:sz w:val="24"/>
          <w:szCs w:val="24"/>
        </w:rPr>
        <w:t>。</w:t>
      </w:r>
    </w:p>
    <w:p w14:paraId="40301FEA">
      <w:pPr>
        <w:tabs>
          <w:tab w:val="left" w:pos="622"/>
        </w:tabs>
        <w:spacing w:line="264" w:lineRule="auto"/>
        <w:ind w:right="394"/>
        <w:rPr>
          <w:b/>
          <w:bCs/>
          <w:color w:val="000000"/>
          <w:sz w:val="24"/>
          <w:szCs w:val="24"/>
        </w:rPr>
      </w:pPr>
      <w:r>
        <w:rPr>
          <w:b/>
          <w:bCs/>
          <w:color w:val="000000"/>
          <w:sz w:val="24"/>
          <w:szCs w:val="24"/>
        </w:rPr>
        <w:tab/>
      </w:r>
      <w:r>
        <w:rPr>
          <w:b/>
          <w:bCs/>
          <w:color w:val="000000"/>
          <w:sz w:val="24"/>
          <w:szCs w:val="24"/>
        </w:rPr>
        <w:t>例1 阿伏伽德罗常量的SI值</w:t>
      </w:r>
    </w:p>
    <w:p w14:paraId="11452336">
      <w:pPr>
        <w:tabs>
          <w:tab w:val="left" w:pos="622"/>
        </w:tabs>
        <w:spacing w:line="264" w:lineRule="auto"/>
        <w:ind w:right="394"/>
        <w:rPr>
          <w:color w:val="000000"/>
          <w:sz w:val="24"/>
          <w:szCs w:val="24"/>
        </w:rPr>
      </w:pPr>
      <w:r>
        <w:rPr>
          <w:color w:val="000000"/>
          <w:sz w:val="24"/>
          <w:szCs w:val="24"/>
        </w:rPr>
        <w:tab/>
      </w:r>
      <w:r>
        <w:rPr>
          <w:color w:val="000000"/>
          <w:sz w:val="24"/>
          <w:szCs w:val="24"/>
        </w:rPr>
        <w:t>阿伏伽德罗常量</w:t>
      </w:r>
      <w:bookmarkStart w:id="33" w:name="OLE_LINK2"/>
      <m:oMath>
        <m:sSub>
          <m:sSubPr>
            <m:ctrlPr>
              <w:rPr>
                <w:rFonts w:ascii="Cambria Math" w:hAnsi="Cambria Math"/>
                <w:i/>
                <w:color w:val="000000"/>
                <w:sz w:val="24"/>
                <w:szCs w:val="24"/>
              </w:rPr>
            </m:ctrlPr>
          </m:sSubPr>
          <m:e>
            <m:r>
              <m:rPr/>
              <w:rPr>
                <w:rFonts w:hint="eastAsia" w:ascii="Cambria Math" w:hAnsi="Cambria Math"/>
                <w:color w:val="000000"/>
                <w:sz w:val="24"/>
                <w:szCs w:val="24"/>
              </w:rPr>
              <m:t>N</m:t>
            </m:r>
            <m:ctrlPr>
              <w:rPr>
                <w:rFonts w:hint="eastAsia" w:ascii="Cambria Math" w:hAnsi="Cambria Math"/>
                <w:i/>
                <w:color w:val="000000"/>
                <w:sz w:val="24"/>
                <w:szCs w:val="24"/>
              </w:rPr>
            </m:ctrlPr>
          </m:e>
          <m:sub>
            <m:r>
              <m:rPr/>
              <w:rPr>
                <w:rFonts w:hint="eastAsia" w:ascii="Cambria Math" w:hAnsi="Cambria Math"/>
                <w:color w:val="000000"/>
                <w:sz w:val="24"/>
                <w:szCs w:val="24"/>
              </w:rPr>
              <m:t>A</m:t>
            </m:r>
            <m:ctrlPr>
              <w:rPr>
                <w:rFonts w:ascii="Cambria Math" w:hAnsi="Cambria Math"/>
                <w:i/>
                <w:color w:val="000000"/>
                <w:sz w:val="24"/>
                <w:szCs w:val="24"/>
              </w:rPr>
            </m:ctrlPr>
            <w:bookmarkEnd w:id="33"/>
          </m:sub>
        </m:sSub>
      </m:oMath>
      <w:r>
        <w:rPr>
          <w:color w:val="000000"/>
          <w:sz w:val="24"/>
          <w:szCs w:val="24"/>
        </w:rPr>
        <w:t>是普适比例常量</w:t>
      </w:r>
      <w:r>
        <w:rPr>
          <w:rFonts w:hint="eastAsia"/>
          <w:color w:val="000000"/>
          <w:sz w:val="24"/>
          <w:szCs w:val="24"/>
        </w:rPr>
        <w:t>，描述</w:t>
      </w:r>
      <w:r>
        <w:rPr>
          <w:color w:val="000000"/>
          <w:sz w:val="24"/>
          <w:szCs w:val="24"/>
        </w:rPr>
        <w:t>任意样品中</w:t>
      </w:r>
      <w:r>
        <w:rPr>
          <w:rFonts w:hint="eastAsia"/>
          <w:color w:val="000000"/>
          <w:sz w:val="24"/>
          <w:szCs w:val="24"/>
        </w:rPr>
        <w:t>实体</w:t>
      </w:r>
      <m:oMath>
        <m:r>
          <m:rPr/>
          <w:rPr>
            <w:rFonts w:ascii="Cambria Math" w:hAnsi="Cambria Math"/>
            <w:color w:val="000000"/>
            <w:sz w:val="24"/>
            <w:szCs w:val="24"/>
          </w:rPr>
          <m:t>X</m:t>
        </m:r>
      </m:oMath>
      <w:r>
        <w:rPr>
          <w:color w:val="000000"/>
          <w:sz w:val="24"/>
          <w:szCs w:val="24"/>
        </w:rPr>
        <w:t>的数量</w:t>
      </w:r>
      <m:oMath>
        <m:r>
          <m:rPr/>
          <w:rPr>
            <w:rFonts w:ascii="Cambria Math" w:hAnsi="Cambria Math"/>
            <w:color w:val="000000"/>
            <w:sz w:val="24"/>
            <w:szCs w:val="24"/>
          </w:rPr>
          <m:t>N(X)</m:t>
        </m:r>
      </m:oMath>
      <w:r>
        <w:rPr>
          <w:color w:val="000000"/>
          <w:sz w:val="24"/>
          <w:szCs w:val="24"/>
        </w:rPr>
        <w:t>与相应</w:t>
      </w:r>
      <w:r>
        <w:rPr>
          <w:rFonts w:hint="eastAsia"/>
          <w:color w:val="000000"/>
          <w:sz w:val="24"/>
          <w:szCs w:val="24"/>
        </w:rPr>
        <w:t>的</w:t>
      </w:r>
      <w:r>
        <w:rPr>
          <w:color w:val="000000"/>
          <w:sz w:val="24"/>
          <w:szCs w:val="24"/>
        </w:rPr>
        <w:t>物质的量</w:t>
      </w:r>
      <m:oMath>
        <m:r>
          <m:rPr/>
          <w:rPr>
            <w:rFonts w:ascii="Cambria Math" w:hAnsi="Cambria Math"/>
            <w:color w:val="000000"/>
            <w:sz w:val="24"/>
            <w:szCs w:val="24"/>
          </w:rPr>
          <m:t>n(X)</m:t>
        </m:r>
      </m:oMath>
      <w:r>
        <w:rPr>
          <w:rFonts w:hint="eastAsia"/>
          <w:color w:val="000000"/>
          <w:sz w:val="24"/>
          <w:szCs w:val="24"/>
        </w:rPr>
        <w:t>关之间的关系</w:t>
      </w:r>
      <w:r>
        <w:rPr>
          <w:color w:val="000000"/>
          <w:sz w:val="24"/>
          <w:szCs w:val="24"/>
        </w:rPr>
        <w:t>：</w:t>
      </w:r>
    </w:p>
    <w:p w14:paraId="246481DF">
      <w:pPr>
        <w:tabs>
          <w:tab w:val="left" w:pos="622"/>
        </w:tabs>
        <w:spacing w:line="264" w:lineRule="auto"/>
        <w:ind w:right="394"/>
        <w:rPr>
          <w:color w:val="000000"/>
          <w:sz w:val="24"/>
          <w:szCs w:val="24"/>
        </w:rPr>
      </w:pPr>
      <m:oMathPara>
        <m:oMath>
          <m:sSub>
            <m:sSubPr>
              <m:ctrlPr>
                <w:rPr>
                  <w:rFonts w:ascii="Cambria Math" w:hAnsi="Cambria Math"/>
                  <w:i/>
                  <w:color w:val="000000"/>
                  <w:sz w:val="24"/>
                  <w:szCs w:val="24"/>
                </w:rPr>
              </m:ctrlPr>
            </m:sSubPr>
            <m:e>
              <m:r>
                <m:rPr/>
                <w:rPr>
                  <w:rFonts w:ascii="Cambria Math" w:hAnsi="Cambria Math"/>
                  <w:color w:val="000000"/>
                  <w:sz w:val="24"/>
                  <w:szCs w:val="24"/>
                </w:rPr>
                <m:t>N</m:t>
              </m:r>
              <m:ctrlPr>
                <w:rPr>
                  <w:rFonts w:ascii="Cambria Math" w:hAnsi="Cambria Math"/>
                  <w:i/>
                  <w:color w:val="000000"/>
                  <w:sz w:val="24"/>
                  <w:szCs w:val="24"/>
                </w:rPr>
              </m:ctrlPr>
            </m:e>
            <m:sub>
              <m:r>
                <m:rPr/>
                <w:rPr>
                  <w:rFonts w:ascii="Cambria Math" w:hAnsi="Cambria Math"/>
                  <w:color w:val="000000"/>
                  <w:sz w:val="24"/>
                  <w:szCs w:val="24"/>
                </w:rPr>
                <m:t>A</m:t>
              </m:r>
              <m:ctrlPr>
                <w:rPr>
                  <w:rFonts w:ascii="Cambria Math" w:hAnsi="Cambria Math"/>
                  <w:i/>
                  <w:color w:val="000000"/>
                  <w:sz w:val="24"/>
                  <w:szCs w:val="24"/>
                </w:rPr>
              </m:ctrlPr>
            </m:sub>
          </m:sSub>
          <m:r>
            <m:rPr/>
            <w:rPr>
              <w:rFonts w:ascii="Cambria Math" w:hAnsi="Cambria Math"/>
              <w:color w:val="000000"/>
              <w:sz w:val="24"/>
              <w:szCs w:val="24"/>
            </w:rPr>
            <m:t>=</m:t>
          </m:r>
          <m:f>
            <m:fPr>
              <m:ctrlPr>
                <w:rPr>
                  <w:rFonts w:ascii="Cambria Math" w:hAnsi="Cambria Math"/>
                  <w:color w:val="000000"/>
                  <w:sz w:val="24"/>
                  <w:szCs w:val="24"/>
                </w:rPr>
              </m:ctrlPr>
            </m:fPr>
            <m:num>
              <m:r>
                <m:rPr/>
                <w:rPr>
                  <w:rFonts w:ascii="Cambria Math" w:hAnsi="Cambria Math"/>
                  <w:color w:val="000000"/>
                  <w:sz w:val="24"/>
                  <w:szCs w:val="24"/>
                </w:rPr>
                <m:t>N</m:t>
              </m:r>
              <m:d>
                <m:dPr>
                  <m:ctrlPr>
                    <w:rPr>
                      <w:rFonts w:ascii="Cambria Math" w:hAnsi="Cambria Math"/>
                      <w:i/>
                      <w:color w:val="000000"/>
                      <w:sz w:val="24"/>
                      <w:szCs w:val="24"/>
                    </w:rPr>
                  </m:ctrlPr>
                </m:dPr>
                <m:e>
                  <m:r>
                    <m:rPr/>
                    <w:rPr>
                      <w:rFonts w:ascii="Cambria Math" w:hAnsi="Cambria Math"/>
                      <w:color w:val="000000"/>
                      <w:sz w:val="24"/>
                      <w:szCs w:val="24"/>
                    </w:rPr>
                    <m:t>X</m:t>
                  </m:r>
                  <m:ctrlPr>
                    <w:rPr>
                      <w:rFonts w:ascii="Cambria Math" w:hAnsi="Cambria Math"/>
                      <w:i/>
                      <w:color w:val="000000"/>
                      <w:sz w:val="24"/>
                      <w:szCs w:val="24"/>
                    </w:rPr>
                  </m:ctrlPr>
                </m:e>
              </m:d>
              <m:ctrlPr>
                <w:rPr>
                  <w:rFonts w:ascii="Cambria Math" w:hAnsi="Cambria Math"/>
                  <w:i/>
                  <w:color w:val="000000"/>
                  <w:sz w:val="24"/>
                  <w:szCs w:val="24"/>
                </w:rPr>
              </m:ctrlPr>
            </m:num>
            <m:den>
              <m:r>
                <m:rPr/>
                <w:rPr>
                  <w:rFonts w:ascii="Cambria Math" w:hAnsi="Cambria Math"/>
                  <w:color w:val="000000"/>
                  <w:sz w:val="24"/>
                  <w:szCs w:val="24"/>
                </w:rPr>
                <m:t>n</m:t>
              </m:r>
              <m:d>
                <m:dPr>
                  <m:ctrlPr>
                    <w:rPr>
                      <w:rFonts w:ascii="Cambria Math" w:hAnsi="Cambria Math"/>
                      <w:i/>
                      <w:color w:val="000000"/>
                      <w:sz w:val="24"/>
                      <w:szCs w:val="24"/>
                    </w:rPr>
                  </m:ctrlPr>
                </m:dPr>
                <m:e>
                  <m:r>
                    <m:rPr/>
                    <w:rPr>
                      <w:rFonts w:ascii="Cambria Math" w:hAnsi="Cambria Math"/>
                      <w:color w:val="000000"/>
                      <w:sz w:val="24"/>
                      <w:szCs w:val="24"/>
                    </w:rPr>
                    <m:t>X</m:t>
                  </m:r>
                  <m:ctrlPr>
                    <w:rPr>
                      <w:rFonts w:ascii="Cambria Math" w:hAnsi="Cambria Math"/>
                      <w:i/>
                      <w:color w:val="000000"/>
                      <w:sz w:val="24"/>
                      <w:szCs w:val="24"/>
                    </w:rPr>
                  </m:ctrlPr>
                </m:e>
              </m:d>
              <m:ctrlPr>
                <w:rPr>
                  <w:rFonts w:ascii="Cambria Math" w:hAnsi="Cambria Math"/>
                  <w:i/>
                  <w:color w:val="000000"/>
                  <w:sz w:val="24"/>
                  <w:szCs w:val="24"/>
                </w:rPr>
              </m:ctrlPr>
            </m:den>
          </m:f>
        </m:oMath>
      </m:oMathPara>
    </w:p>
    <w:p w14:paraId="3ED704C7">
      <w:pPr>
        <w:tabs>
          <w:tab w:val="left" w:pos="622"/>
        </w:tabs>
        <w:spacing w:line="264" w:lineRule="auto"/>
        <w:ind w:right="394"/>
        <w:rPr>
          <w:color w:val="000000"/>
          <w:sz w:val="24"/>
          <w:szCs w:val="24"/>
        </w:rPr>
      </w:pPr>
      <w:r>
        <w:rPr>
          <w:color w:val="000000"/>
          <w:sz w:val="24"/>
          <w:szCs w:val="24"/>
        </w:rPr>
        <w:t>在SI</w:t>
      </w:r>
      <w:r>
        <w:rPr>
          <w:rFonts w:hint="eastAsia"/>
          <w:color w:val="000000"/>
          <w:sz w:val="24"/>
          <w:szCs w:val="24"/>
        </w:rPr>
        <w:t>单位制</w:t>
      </w:r>
      <w:r>
        <w:rPr>
          <w:color w:val="000000"/>
          <w:sz w:val="24"/>
          <w:szCs w:val="24"/>
        </w:rPr>
        <w:t>中，阿伏伽德罗常量</w:t>
      </w:r>
      <w:r>
        <w:rPr>
          <w:rFonts w:hint="eastAsia"/>
          <w:color w:val="000000"/>
          <w:sz w:val="24"/>
          <w:szCs w:val="24"/>
        </w:rPr>
        <w:t>具有</w:t>
      </w:r>
      <w:r>
        <w:rPr>
          <w:color w:val="000000"/>
          <w:sz w:val="24"/>
          <w:szCs w:val="24"/>
        </w:rPr>
        <w:t>精确</w:t>
      </w:r>
      <w:r>
        <w:rPr>
          <w:rFonts w:hint="eastAsia"/>
          <w:color w:val="000000"/>
          <w:sz w:val="24"/>
          <w:szCs w:val="24"/>
        </w:rPr>
        <w:t>的</w:t>
      </w:r>
      <w:r>
        <w:rPr>
          <w:color w:val="000000"/>
          <w:sz w:val="24"/>
          <w:szCs w:val="24"/>
        </w:rPr>
        <w:t>值</w:t>
      </w:r>
      <w:r>
        <w:rPr>
          <w:rFonts w:hint="eastAsia"/>
          <w:color w:val="000000"/>
          <w:sz w:val="24"/>
          <w:szCs w:val="24"/>
        </w:rPr>
        <w:t>，</w:t>
      </w:r>
      <m:oMath>
        <m:sSub>
          <m:sSubPr>
            <m:ctrlPr>
              <w:rPr>
                <w:rFonts w:ascii="Cambria Math" w:hAnsi="Cambria Math"/>
                <w:i/>
                <w:color w:val="000000"/>
                <w:sz w:val="24"/>
                <w:szCs w:val="24"/>
              </w:rPr>
            </m:ctrlPr>
          </m:sSubPr>
          <m:e>
            <m:r>
              <m:rPr/>
              <w:rPr>
                <w:rFonts w:ascii="Cambria Math" w:hAnsi="Cambria Math"/>
                <w:color w:val="000000"/>
                <w:sz w:val="24"/>
                <w:szCs w:val="24"/>
              </w:rPr>
              <m:t>N</m:t>
            </m:r>
            <m:ctrlPr>
              <w:rPr>
                <w:rFonts w:ascii="Cambria Math" w:hAnsi="Cambria Math"/>
                <w:i/>
                <w:color w:val="000000"/>
                <w:sz w:val="24"/>
                <w:szCs w:val="24"/>
              </w:rPr>
            </m:ctrlPr>
          </m:e>
          <m:sub>
            <m:r>
              <m:rPr/>
              <w:rPr>
                <w:rFonts w:ascii="Cambria Math" w:hAnsi="Cambria Math"/>
                <w:color w:val="000000"/>
                <w:sz w:val="24"/>
                <w:szCs w:val="24"/>
              </w:rPr>
              <m:t>A</m:t>
            </m:r>
            <m:ctrlPr>
              <w:rPr>
                <w:rFonts w:ascii="Cambria Math" w:hAnsi="Cambria Math"/>
                <w:i/>
                <w:color w:val="000000"/>
                <w:sz w:val="24"/>
                <w:szCs w:val="24"/>
              </w:rPr>
            </m:ctrlPr>
          </m:sub>
        </m:sSub>
        <m:r>
          <m:rPr/>
          <w:rPr>
            <w:rFonts w:ascii="Cambria Math" w:hAnsi="Cambria Math"/>
            <w:color w:val="000000"/>
            <w:sz w:val="24"/>
            <w:szCs w:val="24"/>
          </w:rPr>
          <m:t>=6.022 140 76</m:t>
        </m:r>
        <m:r>
          <m:rPr>
            <m:sty m:val="p"/>
          </m:rPr>
          <w:rPr>
            <w:rFonts w:hint="eastAsia" w:ascii="Cambria Math" w:hAnsi="Cambria Math"/>
            <w:color w:val="000000"/>
            <w:sz w:val="24"/>
            <w:szCs w:val="24"/>
          </w:rPr>
          <m:t>×</m:t>
        </m:r>
        <m:sSup>
          <m:sSupPr>
            <m:ctrlPr>
              <w:rPr>
                <w:rFonts w:ascii="Cambria Math" w:hAnsi="Cambria Math"/>
                <w:i/>
                <w:color w:val="000000"/>
                <w:sz w:val="24"/>
                <w:szCs w:val="24"/>
              </w:rPr>
            </m:ctrlPr>
          </m:sSupPr>
          <m:e>
            <m:r>
              <m:rPr/>
              <w:rPr>
                <w:rFonts w:ascii="Cambria Math" w:hAnsi="Cambria Math"/>
                <w:color w:val="000000"/>
                <w:sz w:val="24"/>
                <w:szCs w:val="24"/>
              </w:rPr>
              <m:t>10</m:t>
            </m:r>
            <m:ctrlPr>
              <w:rPr>
                <w:rFonts w:ascii="Cambria Math" w:hAnsi="Cambria Math"/>
                <w:color w:val="000000"/>
                <w:sz w:val="24"/>
                <w:szCs w:val="24"/>
              </w:rPr>
            </m:ctrlPr>
          </m:e>
          <m:sup>
            <m:r>
              <m:rPr/>
              <w:rPr>
                <w:rFonts w:ascii="Cambria Math" w:hAnsi="Cambria Math"/>
                <w:color w:val="000000"/>
                <w:sz w:val="24"/>
                <w:szCs w:val="24"/>
              </w:rPr>
              <m:t>23</m:t>
            </m:r>
            <m:ctrlPr>
              <w:rPr>
                <w:rFonts w:ascii="Cambria Math" w:hAnsi="Cambria Math"/>
                <w:i/>
                <w:color w:val="000000"/>
                <w:sz w:val="24"/>
                <w:szCs w:val="24"/>
              </w:rPr>
            </m:ctrlPr>
          </m:sup>
        </m:sSup>
        <m:r>
          <m:rPr/>
          <w:rPr>
            <w:rFonts w:ascii="Cambria Math" w:hAnsi="Cambria Math"/>
            <w:color w:val="000000"/>
            <w:sz w:val="24"/>
            <w:szCs w:val="24"/>
          </w:rPr>
          <m:t> </m:t>
        </m:r>
        <m:sSup>
          <m:sSupPr>
            <m:ctrlPr>
              <w:rPr>
                <w:rFonts w:ascii="Cambria Math" w:hAnsi="Cambria Math"/>
                <w:i/>
                <w:color w:val="000000"/>
                <w:sz w:val="24"/>
                <w:szCs w:val="24"/>
              </w:rPr>
            </m:ctrlPr>
          </m:sSupPr>
          <m:e>
            <m:r>
              <m:rPr>
                <m:nor/>
                <m:sty m:val="p"/>
              </m:rPr>
              <w:rPr>
                <w:rFonts w:ascii="Cambria Math" w:hAnsi="Cambria Math"/>
                <w:color w:val="000000"/>
                <w:sz w:val="24"/>
                <w:szCs w:val="24"/>
              </w:rPr>
              <m:t>mol</m:t>
            </m:r>
            <m:ctrlPr>
              <w:rPr>
                <w:rFonts w:ascii="Cambria Math" w:hAnsi="Cambria Math"/>
                <w:i/>
                <w:color w:val="000000"/>
                <w:sz w:val="24"/>
                <w:szCs w:val="24"/>
              </w:rPr>
            </m:ctrlPr>
          </m:e>
          <m:sup>
            <m:r>
              <m:rPr/>
              <w:rPr>
                <w:rFonts w:ascii="Cambria Math" w:hAnsi="Cambria Math"/>
                <w:color w:val="000000"/>
                <w:sz w:val="24"/>
                <w:szCs w:val="24"/>
              </w:rPr>
              <m:t>−1</m:t>
            </m:r>
            <m:ctrlPr>
              <w:rPr>
                <w:rFonts w:ascii="Cambria Math" w:hAnsi="Cambria Math"/>
                <w:i/>
                <w:color w:val="000000"/>
                <w:sz w:val="24"/>
                <w:szCs w:val="24"/>
              </w:rPr>
            </m:ctrlPr>
          </m:sup>
        </m:sSup>
      </m:oMath>
      <w:r>
        <w:rPr>
          <w:color w:val="000000"/>
          <w:sz w:val="24"/>
          <w:szCs w:val="24"/>
        </w:rPr>
        <w:t xml:space="preserve">  [125]。</w:t>
      </w:r>
      <w:r>
        <w:rPr>
          <w:rFonts w:hint="eastAsia"/>
          <w:color w:val="000000"/>
          <w:sz w:val="24"/>
          <w:szCs w:val="24"/>
        </w:rPr>
        <w:t>测定</w:t>
      </w:r>
      <w:r>
        <w:rPr>
          <w:color w:val="000000"/>
          <w:sz w:val="24"/>
          <w:szCs w:val="24"/>
        </w:rPr>
        <w:t>该值的最准确方法之一是X射线晶体密度法(XRCD)[110]。在XRCD中，</w:t>
      </w:r>
      <w:r>
        <w:rPr>
          <w:rFonts w:hint="eastAsia"/>
          <w:color w:val="000000"/>
          <w:sz w:val="24"/>
          <w:szCs w:val="24"/>
        </w:rPr>
        <w:t>所用</w:t>
      </w:r>
      <w:r>
        <w:rPr>
          <w:color w:val="000000"/>
          <w:sz w:val="24"/>
          <w:szCs w:val="24"/>
        </w:rPr>
        <w:t>样品是近乎完美的单晶同位素</w:t>
      </w:r>
      <w:r>
        <w:rPr>
          <w:rFonts w:hint="eastAsia"/>
          <w:color w:val="000000"/>
          <w:sz w:val="24"/>
          <w:szCs w:val="24"/>
        </w:rPr>
        <w:t>富集</w:t>
      </w:r>
      <w:r>
        <w:rPr>
          <w:color w:val="000000"/>
          <w:sz w:val="24"/>
          <w:szCs w:val="24"/>
        </w:rPr>
        <w:t>硅球（99.99 %的</w:t>
      </w:r>
      <w:r>
        <w:rPr>
          <w:color w:val="000000"/>
          <w:sz w:val="24"/>
          <w:szCs w:val="24"/>
          <w:vertAlign w:val="superscript"/>
        </w:rPr>
        <w:t>28</w:t>
      </w:r>
      <w:r>
        <w:rPr>
          <w:color w:val="000000"/>
          <w:sz w:val="24"/>
          <w:szCs w:val="24"/>
        </w:rPr>
        <w:t>Si）</w:t>
      </w:r>
      <w:r>
        <w:rPr>
          <w:rFonts w:hint="eastAsia"/>
          <w:color w:val="000000"/>
          <w:sz w:val="24"/>
          <w:szCs w:val="24"/>
        </w:rPr>
        <w:t>。样品中</w:t>
      </w:r>
      <w:r>
        <w:rPr>
          <w:color w:val="000000"/>
          <w:sz w:val="24"/>
          <w:szCs w:val="24"/>
        </w:rPr>
        <w:t>硅原子的数量为</w:t>
      </w:r>
      <m:oMath>
        <m:r>
          <m:rPr/>
          <w:rPr>
            <w:rFonts w:ascii="Cambria Math" w:hAnsi="Cambria Math"/>
            <w:color w:val="000000"/>
            <w:sz w:val="24"/>
            <w:szCs w:val="24"/>
          </w:rPr>
          <m:t>N</m:t>
        </m:r>
        <m:d>
          <m:dPr>
            <m:ctrlPr>
              <w:rPr>
                <w:rFonts w:ascii="Cambria Math" w:hAnsi="Cambria Math"/>
                <w:i/>
                <w:color w:val="000000"/>
                <w:sz w:val="24"/>
                <w:szCs w:val="24"/>
              </w:rPr>
            </m:ctrlPr>
          </m:dPr>
          <m:e>
            <m:r>
              <m:rPr>
                <m:nor/>
                <m:sty m:val="p"/>
              </m:rPr>
              <w:rPr>
                <w:rFonts w:ascii="Cambria Math" w:hAnsi="Cambria Math"/>
                <w:color w:val="000000"/>
                <w:sz w:val="24"/>
                <w:szCs w:val="24"/>
              </w:rPr>
              <m:t>Si</m:t>
            </m:r>
            <m:ctrlPr>
              <w:rPr>
                <w:rFonts w:ascii="Cambria Math" w:hAnsi="Cambria Math"/>
                <w:i/>
                <w:color w:val="000000"/>
                <w:sz w:val="24"/>
                <w:szCs w:val="24"/>
              </w:rPr>
            </m:ctrlPr>
          </m:e>
        </m:d>
        <m:r>
          <m:rPr/>
          <w:rPr>
            <w:rFonts w:ascii="Cambria Math" w:hAnsi="Cambria Math"/>
            <w:color w:val="000000"/>
            <w:sz w:val="24"/>
            <w:szCs w:val="24"/>
          </w:rPr>
          <m:t>=8V</m:t>
        </m:r>
        <m:r>
          <m:rPr>
            <m:lit/>
            <m:sty m:val="p"/>
          </m:rPr>
          <w:rPr>
            <w:rFonts w:ascii="Cambria Math" w:hAnsi="Cambria Math"/>
            <w:color w:val="000000"/>
            <w:sz w:val="24"/>
            <w:szCs w:val="24"/>
          </w:rPr>
          <m:t>/</m:t>
        </m:r>
        <w:bookmarkStart w:id="34" w:name="OLE_LINK20"/>
        <m:sSubSup>
          <m:sSubSupPr>
            <m:ctrlPr>
              <w:rPr>
                <w:rFonts w:ascii="Cambria Math" w:hAnsi="Cambria Math"/>
                <w:i/>
                <w:color w:val="000000"/>
                <w:sz w:val="24"/>
                <w:szCs w:val="24"/>
              </w:rPr>
            </m:ctrlPr>
          </m:sSubSupPr>
          <m:e>
            <m:r>
              <m:rPr/>
              <w:rPr>
                <w:rFonts w:ascii="Cambria Math" w:hAnsi="Cambria Math"/>
                <w:color w:val="000000"/>
                <w:sz w:val="24"/>
                <w:szCs w:val="24"/>
              </w:rPr>
              <m:t>a</m:t>
            </m:r>
            <m:ctrlPr>
              <w:rPr>
                <w:rFonts w:ascii="Cambria Math" w:hAnsi="Cambria Math"/>
                <w:i/>
                <w:color w:val="000000"/>
                <w:sz w:val="24"/>
                <w:szCs w:val="24"/>
              </w:rPr>
            </m:ctrlPr>
          </m:e>
          <m:sub>
            <m:r>
              <m:rPr/>
              <w:rPr>
                <w:rFonts w:ascii="Cambria Math" w:hAnsi="Cambria Math"/>
                <w:color w:val="000000"/>
                <w:sz w:val="24"/>
                <w:szCs w:val="24"/>
              </w:rPr>
              <m:t>0</m:t>
            </m:r>
            <m:ctrlPr>
              <w:rPr>
                <w:rFonts w:ascii="Cambria Math" w:hAnsi="Cambria Math"/>
                <w:i/>
                <w:color w:val="000000"/>
                <w:sz w:val="24"/>
                <w:szCs w:val="24"/>
              </w:rPr>
            </m:ctrlPr>
          </m:sub>
          <m:sup>
            <m:r>
              <m:rPr/>
              <w:rPr>
                <w:rFonts w:ascii="Cambria Math" w:hAnsi="Cambria Math"/>
                <w:color w:val="000000"/>
                <w:sz w:val="24"/>
                <w:szCs w:val="24"/>
              </w:rPr>
              <m:t>3</m:t>
            </m:r>
            <m:ctrlPr>
              <w:rPr>
                <w:rFonts w:ascii="Cambria Math" w:hAnsi="Cambria Math"/>
                <w:i/>
                <w:color w:val="000000"/>
                <w:sz w:val="24"/>
                <w:szCs w:val="24"/>
              </w:rPr>
            </m:ctrlPr>
            <w:bookmarkEnd w:id="34"/>
          </m:sup>
        </m:sSubSup>
      </m:oMath>
      <w:r>
        <w:rPr>
          <w:color w:val="000000"/>
          <w:sz w:val="24"/>
          <w:szCs w:val="24"/>
        </w:rPr>
        <w:t>，其中</w:t>
      </w:r>
      <m:oMath>
        <m:r>
          <m:rPr/>
          <w:rPr>
            <w:rFonts w:ascii="Cambria Math" w:hAnsi="Cambria Math"/>
            <w:color w:val="000000"/>
            <w:sz w:val="24"/>
            <w:szCs w:val="24"/>
          </w:rPr>
          <m:t>V</m:t>
        </m:r>
      </m:oMath>
      <w:r>
        <w:rPr>
          <w:color w:val="000000"/>
          <w:sz w:val="24"/>
          <w:szCs w:val="24"/>
        </w:rPr>
        <w:t>和</w:t>
      </w:r>
      <m:oMath>
        <m:sSubSup>
          <m:sSubSupPr>
            <m:ctrlPr>
              <w:rPr>
                <w:rFonts w:ascii="Cambria Math" w:hAnsi="Cambria Math"/>
                <w:i/>
                <w:color w:val="000000"/>
                <w:sz w:val="24"/>
                <w:szCs w:val="24"/>
              </w:rPr>
            </m:ctrlPr>
          </m:sSubSupPr>
          <m:e>
            <m:r>
              <m:rPr/>
              <w:rPr>
                <w:rFonts w:ascii="Cambria Math" w:hAnsi="Cambria Math"/>
                <w:color w:val="000000"/>
                <w:sz w:val="24"/>
                <w:szCs w:val="24"/>
              </w:rPr>
              <m:t>a</m:t>
            </m:r>
            <m:ctrlPr>
              <w:rPr>
                <w:rFonts w:ascii="Cambria Math" w:hAnsi="Cambria Math"/>
                <w:i/>
                <w:color w:val="000000"/>
                <w:sz w:val="24"/>
                <w:szCs w:val="24"/>
              </w:rPr>
            </m:ctrlPr>
          </m:e>
          <m:sub>
            <m:r>
              <m:rPr/>
              <w:rPr>
                <w:rFonts w:ascii="Cambria Math" w:hAnsi="Cambria Math"/>
                <w:color w:val="000000"/>
                <w:sz w:val="24"/>
                <w:szCs w:val="24"/>
              </w:rPr>
              <m:t>0</m:t>
            </m:r>
            <m:ctrlPr>
              <w:rPr>
                <w:rFonts w:ascii="Cambria Math" w:hAnsi="Cambria Math"/>
                <w:i/>
                <w:color w:val="000000"/>
                <w:sz w:val="24"/>
                <w:szCs w:val="24"/>
              </w:rPr>
            </m:ctrlPr>
          </m:sub>
          <m:sup>
            <m:r>
              <m:rPr/>
              <w:rPr>
                <w:rFonts w:ascii="Cambria Math" w:hAnsi="Cambria Math"/>
                <w:color w:val="000000"/>
                <w:sz w:val="24"/>
                <w:szCs w:val="24"/>
              </w:rPr>
              <m:t>3</m:t>
            </m:r>
            <m:ctrlPr>
              <w:rPr>
                <w:rFonts w:ascii="Cambria Math" w:hAnsi="Cambria Math"/>
                <w:i/>
                <w:color w:val="000000"/>
                <w:sz w:val="24"/>
                <w:szCs w:val="24"/>
              </w:rPr>
            </m:ctrlPr>
          </m:sup>
        </m:sSubSup>
      </m:oMath>
      <w:r>
        <w:rPr>
          <w:color w:val="000000"/>
          <w:sz w:val="24"/>
          <w:szCs w:val="24"/>
        </w:rPr>
        <w:t>分别</w:t>
      </w:r>
      <w:r>
        <w:rPr>
          <w:rFonts w:hint="eastAsia"/>
          <w:color w:val="000000"/>
          <w:sz w:val="24"/>
          <w:szCs w:val="24"/>
        </w:rPr>
        <w:t>为硅</w:t>
      </w:r>
      <w:r>
        <w:rPr>
          <w:color w:val="000000"/>
          <w:sz w:val="24"/>
          <w:szCs w:val="24"/>
        </w:rPr>
        <w:t>球的体积和包含8个原子的</w:t>
      </w:r>
      <w:r>
        <w:rPr>
          <w:rFonts w:hint="eastAsia"/>
          <w:color w:val="000000"/>
          <w:sz w:val="24"/>
          <w:szCs w:val="24"/>
        </w:rPr>
        <w:t>单</w:t>
      </w:r>
      <w:r>
        <w:rPr>
          <w:color w:val="000000"/>
          <w:sz w:val="24"/>
          <w:szCs w:val="24"/>
        </w:rPr>
        <w:t>原子晶胞体积。硅</w:t>
      </w:r>
      <w:r>
        <w:rPr>
          <w:rFonts w:hint="eastAsia"/>
          <w:color w:val="000000"/>
          <w:sz w:val="24"/>
          <w:szCs w:val="24"/>
        </w:rPr>
        <w:t>的</w:t>
      </w:r>
      <w:r>
        <w:rPr>
          <w:color w:val="000000"/>
          <w:sz w:val="24"/>
          <w:szCs w:val="24"/>
        </w:rPr>
        <w:t>物质的量为</w:t>
      </w:r>
      <w:r>
        <w:rPr>
          <w:i/>
          <w:iCs/>
          <w:color w:val="000000"/>
          <w:sz w:val="24"/>
          <w:szCs w:val="24"/>
        </w:rPr>
        <w:t>n</w:t>
      </w:r>
      <w:r>
        <w:rPr>
          <w:color w:val="000000"/>
          <w:sz w:val="24"/>
          <w:szCs w:val="24"/>
        </w:rPr>
        <w:t xml:space="preserve">(Si) = </w:t>
      </w:r>
      <w:r>
        <w:rPr>
          <w:i/>
          <w:iCs/>
          <w:color w:val="000000"/>
          <w:sz w:val="24"/>
          <w:szCs w:val="24"/>
        </w:rPr>
        <w:t>m</w:t>
      </w:r>
      <w:r>
        <w:rPr>
          <w:color w:val="000000"/>
          <w:sz w:val="24"/>
          <w:szCs w:val="24"/>
        </w:rPr>
        <w:t>/</w:t>
      </w:r>
      <w:r>
        <w:rPr>
          <w:i/>
          <w:iCs/>
          <w:color w:val="000000"/>
          <w:sz w:val="24"/>
          <w:szCs w:val="24"/>
        </w:rPr>
        <w:t>M</w:t>
      </w:r>
      <w:r>
        <w:rPr>
          <w:color w:val="000000"/>
          <w:sz w:val="24"/>
          <w:szCs w:val="24"/>
        </w:rPr>
        <w:t>，其中</w:t>
      </w:r>
      <w:r>
        <w:rPr>
          <w:i/>
          <w:iCs/>
          <w:color w:val="000000"/>
          <w:sz w:val="24"/>
          <w:szCs w:val="24"/>
        </w:rPr>
        <w:t>m</w:t>
      </w:r>
      <w:r>
        <w:rPr>
          <w:color w:val="000000"/>
          <w:sz w:val="24"/>
          <w:szCs w:val="24"/>
        </w:rPr>
        <w:t>和</w:t>
      </w:r>
      <w:r>
        <w:rPr>
          <w:i/>
          <w:iCs/>
          <w:color w:val="000000"/>
          <w:sz w:val="24"/>
          <w:szCs w:val="24"/>
        </w:rPr>
        <w:t>M</w:t>
      </w:r>
      <w:r>
        <w:rPr>
          <w:rFonts w:hint="eastAsia"/>
          <w:color w:val="000000"/>
          <w:sz w:val="24"/>
          <w:szCs w:val="24"/>
        </w:rPr>
        <w:t>分别为</w:t>
      </w:r>
      <w:r>
        <w:rPr>
          <w:color w:val="000000"/>
          <w:sz w:val="24"/>
          <w:szCs w:val="24"/>
        </w:rPr>
        <w:t>球的质量和硅摩尔质量。因此，阿伏伽德罗常量的定义可</w:t>
      </w:r>
      <w:r>
        <w:rPr>
          <w:rFonts w:hint="eastAsia"/>
          <w:color w:val="000000"/>
          <w:sz w:val="24"/>
          <w:szCs w:val="24"/>
        </w:rPr>
        <w:t>表示</w:t>
      </w:r>
      <w:r>
        <w:rPr>
          <w:color w:val="000000"/>
          <w:sz w:val="24"/>
          <w:szCs w:val="24"/>
        </w:rPr>
        <w:t>为：</w:t>
      </w:r>
    </w:p>
    <w:p w14:paraId="59DF2C0B">
      <w:pPr>
        <w:tabs>
          <w:tab w:val="left" w:pos="622"/>
        </w:tabs>
        <w:spacing w:line="264" w:lineRule="auto"/>
        <w:ind w:right="394"/>
        <w:rPr>
          <w:color w:val="000000"/>
          <w:sz w:val="24"/>
          <w:szCs w:val="24"/>
        </w:rPr>
      </w:pPr>
      <m:oMathPara>
        <m:oMath>
          <m:sSub>
            <m:sSubPr>
              <m:ctrlPr>
                <w:rPr>
                  <w:rFonts w:ascii="Cambria Math" w:hAnsi="Cambria Math"/>
                  <w:i/>
                  <w:color w:val="000000"/>
                  <w:sz w:val="24"/>
                  <w:szCs w:val="24"/>
                </w:rPr>
              </m:ctrlPr>
            </m:sSubPr>
            <m:e>
              <m:r>
                <m:rPr/>
                <w:rPr>
                  <w:rFonts w:ascii="Cambria Math" w:hAnsi="Cambria Math"/>
                  <w:color w:val="000000"/>
                  <w:sz w:val="24"/>
                  <w:szCs w:val="24"/>
                </w:rPr>
                <m:t>N</m:t>
              </m:r>
              <m:ctrlPr>
                <w:rPr>
                  <w:rFonts w:ascii="Cambria Math" w:hAnsi="Cambria Math"/>
                  <w:i/>
                  <w:color w:val="000000"/>
                  <w:sz w:val="24"/>
                  <w:szCs w:val="24"/>
                </w:rPr>
              </m:ctrlPr>
            </m:e>
            <m:sub>
              <m:r>
                <m:rPr/>
                <w:rPr>
                  <w:rFonts w:ascii="Cambria Math" w:hAnsi="Cambria Math"/>
                  <w:color w:val="000000"/>
                  <w:sz w:val="24"/>
                  <w:szCs w:val="24"/>
                </w:rPr>
                <m:t>A</m:t>
              </m:r>
              <m:ctrlPr>
                <w:rPr>
                  <w:rFonts w:ascii="Cambria Math" w:hAnsi="Cambria Math"/>
                  <w:i/>
                  <w:color w:val="000000"/>
                  <w:sz w:val="24"/>
                  <w:szCs w:val="24"/>
                </w:rPr>
              </m:ctrlPr>
            </m:sub>
          </m:sSub>
          <m:r>
            <m:rPr/>
            <w:rPr>
              <w:rFonts w:ascii="Cambria Math" w:hAnsi="Cambria Math"/>
              <w:color w:val="000000"/>
              <w:sz w:val="24"/>
              <w:szCs w:val="24"/>
            </w:rPr>
            <m:t>=</m:t>
          </m:r>
          <m:f>
            <m:fPr>
              <m:ctrlPr>
                <w:rPr>
                  <w:rFonts w:ascii="Cambria Math" w:hAnsi="Cambria Math"/>
                  <w:color w:val="000000"/>
                  <w:sz w:val="24"/>
                  <w:szCs w:val="24"/>
                </w:rPr>
              </m:ctrlPr>
            </m:fPr>
            <m:num>
              <m:r>
                <m:rPr/>
                <w:rPr>
                  <w:rFonts w:ascii="Cambria Math" w:hAnsi="Cambria Math"/>
                  <w:color w:val="000000"/>
                  <w:sz w:val="24"/>
                  <w:szCs w:val="24"/>
                </w:rPr>
                <m:t>N</m:t>
              </m:r>
              <m:d>
                <m:dPr>
                  <m:ctrlPr>
                    <w:rPr>
                      <w:rFonts w:ascii="Cambria Math" w:hAnsi="Cambria Math"/>
                      <w:i/>
                      <w:color w:val="000000"/>
                      <w:sz w:val="24"/>
                      <w:szCs w:val="24"/>
                    </w:rPr>
                  </m:ctrlPr>
                </m:dPr>
                <m:e>
                  <m:r>
                    <m:rPr>
                      <m:nor/>
                      <m:sty m:val="p"/>
                    </m:rPr>
                    <w:rPr>
                      <w:rFonts w:ascii="Cambria Math" w:hAnsi="Cambria Math"/>
                      <w:color w:val="000000"/>
                      <w:sz w:val="24"/>
                      <w:szCs w:val="24"/>
                    </w:rPr>
                    <m:t>Si</m:t>
                  </m:r>
                  <m:ctrlPr>
                    <w:rPr>
                      <w:rFonts w:ascii="Cambria Math" w:hAnsi="Cambria Math"/>
                      <w:i/>
                      <w:color w:val="000000"/>
                      <w:sz w:val="24"/>
                      <w:szCs w:val="24"/>
                    </w:rPr>
                  </m:ctrlPr>
                </m:e>
              </m:d>
              <m:ctrlPr>
                <w:rPr>
                  <w:rFonts w:ascii="Cambria Math" w:hAnsi="Cambria Math"/>
                  <w:i/>
                  <w:color w:val="000000"/>
                  <w:sz w:val="24"/>
                  <w:szCs w:val="24"/>
                </w:rPr>
              </m:ctrlPr>
            </m:num>
            <m:den>
              <m:r>
                <m:rPr/>
                <w:rPr>
                  <w:rFonts w:ascii="Cambria Math" w:hAnsi="Cambria Math"/>
                  <w:color w:val="000000"/>
                  <w:sz w:val="24"/>
                  <w:szCs w:val="24"/>
                </w:rPr>
                <m:t>n</m:t>
              </m:r>
              <m:d>
                <m:dPr>
                  <m:ctrlPr>
                    <w:rPr>
                      <w:rFonts w:ascii="Cambria Math" w:hAnsi="Cambria Math"/>
                      <w:i/>
                      <w:color w:val="000000"/>
                      <w:sz w:val="24"/>
                      <w:szCs w:val="24"/>
                    </w:rPr>
                  </m:ctrlPr>
                </m:dPr>
                <m:e>
                  <m:r>
                    <m:rPr>
                      <m:nor/>
                      <m:sty m:val="p"/>
                    </m:rPr>
                    <w:rPr>
                      <w:rFonts w:ascii="Cambria Math" w:hAnsi="Cambria Math"/>
                      <w:color w:val="000000"/>
                      <w:sz w:val="24"/>
                      <w:szCs w:val="24"/>
                    </w:rPr>
                    <m:t>Si</m:t>
                  </m:r>
                  <m:ctrlPr>
                    <w:rPr>
                      <w:rFonts w:ascii="Cambria Math" w:hAnsi="Cambria Math"/>
                      <w:i/>
                      <w:color w:val="000000"/>
                      <w:sz w:val="24"/>
                      <w:szCs w:val="24"/>
                    </w:rPr>
                  </m:ctrlPr>
                </m:e>
              </m:d>
              <m:ctrlPr>
                <w:rPr>
                  <w:rFonts w:ascii="Cambria Math" w:hAnsi="Cambria Math"/>
                  <w:i/>
                  <w:color w:val="000000"/>
                  <w:sz w:val="24"/>
                  <w:szCs w:val="24"/>
                </w:rPr>
              </m:ctrlPr>
            </m:den>
          </m:f>
          <m:r>
            <m:rPr/>
            <w:rPr>
              <w:rFonts w:ascii="Cambria Math" w:hAnsi="Cambria Math"/>
              <w:color w:val="000000"/>
              <w:sz w:val="24"/>
              <w:szCs w:val="24"/>
            </w:rPr>
            <m:t>=</m:t>
          </m:r>
          <m:f>
            <m:fPr>
              <m:ctrlPr>
                <w:rPr>
                  <w:rFonts w:ascii="Cambria Math" w:hAnsi="Cambria Math"/>
                  <w:color w:val="000000"/>
                  <w:sz w:val="24"/>
                  <w:szCs w:val="24"/>
                </w:rPr>
              </m:ctrlPr>
            </m:fPr>
            <m:num>
              <m:r>
                <m:rPr/>
                <w:rPr>
                  <w:rFonts w:ascii="Cambria Math" w:hAnsi="Cambria Math"/>
                  <w:color w:val="000000"/>
                  <w:sz w:val="24"/>
                  <w:szCs w:val="24"/>
                </w:rPr>
                <m:t>8VM</m:t>
              </m:r>
              <m:ctrlPr>
                <w:rPr>
                  <w:rFonts w:ascii="Cambria Math" w:hAnsi="Cambria Math"/>
                  <w:i/>
                  <w:color w:val="000000"/>
                  <w:sz w:val="24"/>
                  <w:szCs w:val="24"/>
                </w:rPr>
              </m:ctrlPr>
            </m:num>
            <m:den>
              <m:sSubSup>
                <m:sSubSupPr>
                  <m:ctrlPr>
                    <w:rPr>
                      <w:rFonts w:ascii="Cambria Math" w:hAnsi="Cambria Math"/>
                      <w:i/>
                      <w:color w:val="000000"/>
                      <w:sz w:val="24"/>
                      <w:szCs w:val="24"/>
                    </w:rPr>
                  </m:ctrlPr>
                </m:sSubSupPr>
                <m:e>
                  <m:r>
                    <m:rPr/>
                    <w:rPr>
                      <w:rFonts w:ascii="Cambria Math" w:hAnsi="Cambria Math"/>
                      <w:color w:val="000000"/>
                      <w:sz w:val="24"/>
                      <w:szCs w:val="24"/>
                    </w:rPr>
                    <m:t>a</m:t>
                  </m:r>
                  <m:ctrlPr>
                    <w:rPr>
                      <w:rFonts w:ascii="Cambria Math" w:hAnsi="Cambria Math"/>
                      <w:i/>
                      <w:color w:val="000000"/>
                      <w:sz w:val="24"/>
                      <w:szCs w:val="24"/>
                    </w:rPr>
                  </m:ctrlPr>
                </m:e>
                <m:sub>
                  <m:r>
                    <m:rPr/>
                    <w:rPr>
                      <w:rFonts w:ascii="Cambria Math" w:hAnsi="Cambria Math"/>
                      <w:color w:val="000000"/>
                      <w:sz w:val="24"/>
                      <w:szCs w:val="24"/>
                    </w:rPr>
                    <m:t>0</m:t>
                  </m:r>
                  <m:ctrlPr>
                    <w:rPr>
                      <w:rFonts w:ascii="Cambria Math" w:hAnsi="Cambria Math"/>
                      <w:i/>
                      <w:color w:val="000000"/>
                      <w:sz w:val="24"/>
                      <w:szCs w:val="24"/>
                    </w:rPr>
                  </m:ctrlPr>
                </m:sub>
                <m:sup>
                  <m:r>
                    <m:rPr/>
                    <w:rPr>
                      <w:rFonts w:ascii="Cambria Math" w:hAnsi="Cambria Math"/>
                      <w:color w:val="000000"/>
                      <w:sz w:val="24"/>
                      <w:szCs w:val="24"/>
                    </w:rPr>
                    <m:t>3</m:t>
                  </m:r>
                  <m:ctrlPr>
                    <w:rPr>
                      <w:rFonts w:ascii="Cambria Math" w:hAnsi="Cambria Math"/>
                      <w:i/>
                      <w:color w:val="000000"/>
                      <w:sz w:val="24"/>
                      <w:szCs w:val="24"/>
                    </w:rPr>
                  </m:ctrlPr>
                </m:sup>
              </m:sSubSup>
              <m:r>
                <m:rPr/>
                <w:rPr>
                  <w:rFonts w:ascii="Cambria Math" w:hAnsi="Cambria Math"/>
                  <w:color w:val="000000"/>
                  <w:sz w:val="24"/>
                  <w:szCs w:val="24"/>
                </w:rPr>
                <m:t>m</m:t>
              </m:r>
              <m:ctrlPr>
                <w:rPr>
                  <w:rFonts w:ascii="Cambria Math" w:hAnsi="Cambria Math"/>
                  <w:i/>
                  <w:color w:val="000000"/>
                  <w:sz w:val="24"/>
                  <w:szCs w:val="24"/>
                </w:rPr>
              </m:ctrlPr>
            </m:den>
          </m:f>
        </m:oMath>
      </m:oMathPara>
    </w:p>
    <w:p w14:paraId="61A99575">
      <w:pPr>
        <w:tabs>
          <w:tab w:val="left" w:pos="622"/>
        </w:tabs>
        <w:spacing w:line="264" w:lineRule="auto"/>
        <w:ind w:right="394"/>
        <w:rPr>
          <w:color w:val="000000"/>
          <w:sz w:val="24"/>
          <w:szCs w:val="24"/>
        </w:rPr>
      </w:pPr>
      <w:r>
        <w:rPr>
          <w:rFonts w:hint="eastAsia"/>
          <w:color w:val="000000"/>
          <w:sz w:val="24"/>
          <w:szCs w:val="24"/>
        </w:rPr>
        <w:t>此式即为</w:t>
      </w:r>
      <w:r>
        <w:rPr>
          <w:color w:val="000000"/>
          <w:sz w:val="24"/>
          <w:szCs w:val="24"/>
        </w:rPr>
        <w:t>描述XRCD实验测量原理的基本模型。</w:t>
      </w:r>
    </w:p>
    <w:p w14:paraId="090F3C82">
      <w:pPr>
        <w:tabs>
          <w:tab w:val="left" w:pos="622"/>
        </w:tabs>
        <w:spacing w:line="264" w:lineRule="auto"/>
        <w:ind w:right="394"/>
        <w:rPr>
          <w:color w:val="000000"/>
          <w:sz w:val="24"/>
          <w:szCs w:val="24"/>
        </w:rPr>
      </w:pPr>
      <w:r>
        <w:rPr>
          <w:b/>
          <w:bCs/>
          <w:color w:val="000000"/>
          <w:sz w:val="24"/>
          <w:szCs w:val="24"/>
        </w:rPr>
        <w:tab/>
      </w:r>
      <w:r>
        <w:rPr>
          <w:b/>
          <w:bCs/>
          <w:color w:val="000000"/>
          <w:sz w:val="24"/>
          <w:szCs w:val="24"/>
        </w:rPr>
        <w:t>例2 压力天平产生的压力</w:t>
      </w:r>
      <w:r>
        <w:rPr>
          <w:color w:val="000000"/>
          <w:sz w:val="24"/>
          <w:szCs w:val="24"/>
        </w:rPr>
        <w:t>（</w:t>
      </w:r>
      <w:r>
        <w:rPr>
          <w:rFonts w:hint="eastAsia"/>
          <w:color w:val="000000"/>
          <w:sz w:val="24"/>
          <w:szCs w:val="24"/>
        </w:rPr>
        <w:t>续见</w:t>
      </w:r>
      <w:r>
        <w:fldChar w:fldCharType="begin"/>
      </w:r>
      <w:r>
        <w:instrText xml:space="preserve"> HYPERLINK \l "_bookmark32" </w:instrText>
      </w:r>
      <w:r>
        <w:fldChar w:fldCharType="separate"/>
      </w:r>
      <w:r>
        <w:rPr>
          <w:color w:val="000000"/>
          <w:sz w:val="24"/>
          <w:szCs w:val="24"/>
        </w:rPr>
        <w:t>8.1.4</w:t>
      </w:r>
      <w:r>
        <w:rPr>
          <w:color w:val="000000"/>
          <w:sz w:val="24"/>
          <w:szCs w:val="24"/>
        </w:rPr>
        <w:fldChar w:fldCharType="end"/>
      </w:r>
      <w:r>
        <w:rPr>
          <w:color w:val="000000"/>
          <w:sz w:val="24"/>
          <w:szCs w:val="24"/>
        </w:rPr>
        <w:t>）</w:t>
      </w:r>
    </w:p>
    <w:p w14:paraId="2890FC21">
      <w:pPr>
        <w:tabs>
          <w:tab w:val="left" w:pos="622"/>
        </w:tabs>
        <w:spacing w:line="264" w:lineRule="auto"/>
        <w:ind w:right="394"/>
        <w:rPr>
          <w:color w:val="000000"/>
          <w:sz w:val="24"/>
          <w:szCs w:val="24"/>
        </w:rPr>
      </w:pPr>
      <w:r>
        <w:rPr>
          <w:color w:val="000000"/>
          <w:sz w:val="24"/>
          <w:szCs w:val="24"/>
        </w:rPr>
        <w:tab/>
      </w:r>
      <w:r>
        <w:rPr>
          <w:color w:val="000000"/>
          <w:sz w:val="24"/>
          <w:szCs w:val="24"/>
        </w:rPr>
        <w:t>压力天平产生的压力</w:t>
      </w:r>
      <w:r>
        <w:rPr>
          <w:i/>
          <w:iCs/>
          <w:color w:val="000000"/>
          <w:sz w:val="24"/>
          <w:szCs w:val="24"/>
        </w:rPr>
        <w:t>p</w:t>
      </w:r>
      <w:r>
        <w:rPr>
          <w:color w:val="000000"/>
          <w:sz w:val="24"/>
          <w:szCs w:val="24"/>
        </w:rPr>
        <w:t>由以下隐性测量模型给出：</w:t>
      </w:r>
    </w:p>
    <w:p w14:paraId="5D253A9B">
      <w:pPr>
        <w:tabs>
          <w:tab w:val="left" w:pos="622"/>
        </w:tabs>
        <w:spacing w:line="264" w:lineRule="auto"/>
        <w:ind w:right="394"/>
        <w:jc w:val="right"/>
        <w:rPr>
          <w:color w:val="000000"/>
          <w:sz w:val="24"/>
          <w:szCs w:val="24"/>
        </w:rPr>
      </w:pPr>
      <m:oMath>
        <m:r>
          <m:rPr/>
          <w:rPr>
            <w:rFonts w:ascii="Cambria Math" w:hAnsi="Cambria Math"/>
            <w:color w:val="000000"/>
            <w:sz w:val="24"/>
            <w:szCs w:val="24"/>
          </w:rPr>
          <m:t>p=</m:t>
        </m:r>
        <m:f>
          <m:fPr>
            <m:ctrlPr>
              <w:rPr>
                <w:rFonts w:ascii="Cambria Math" w:hAnsi="Cambria Math"/>
                <w:color w:val="000000"/>
                <w:sz w:val="24"/>
                <w:szCs w:val="24"/>
              </w:rPr>
            </m:ctrlPr>
          </m:fPr>
          <m:num>
            <m:r>
              <m:rPr/>
              <w:rPr>
                <w:rFonts w:ascii="Cambria Math" w:hAnsi="Cambria Math"/>
                <w:color w:val="000000"/>
                <w:sz w:val="24"/>
                <w:szCs w:val="24"/>
              </w:rPr>
              <m:t>m</m:t>
            </m:r>
            <m:d>
              <m:dPr>
                <m:ctrlPr>
                  <w:rPr>
                    <w:rFonts w:ascii="Cambria Math" w:hAnsi="Cambria Math"/>
                    <w:color w:val="000000"/>
                    <w:sz w:val="24"/>
                    <w:szCs w:val="24"/>
                  </w:rPr>
                </m:ctrlPr>
              </m:dPr>
              <m:e>
                <m:r>
                  <m:rPr/>
                  <w:rPr>
                    <w:rFonts w:ascii="Cambria Math" w:hAnsi="Cambria Math"/>
                    <w:color w:val="000000"/>
                    <w:sz w:val="24"/>
                    <w:szCs w:val="24"/>
                  </w:rPr>
                  <m:t>1−</m:t>
                </m:r>
                <m:f>
                  <m:fPr>
                    <m:ctrlPr>
                      <w:rPr>
                        <w:rFonts w:ascii="Cambria Math" w:hAnsi="Cambria Math"/>
                        <w:color w:val="000000"/>
                        <w:sz w:val="24"/>
                        <w:szCs w:val="24"/>
                      </w:rPr>
                    </m:ctrlPr>
                  </m:fPr>
                  <m:num>
                    <m:sSub>
                      <m:sSubPr>
                        <m:ctrlPr>
                          <w:rPr>
                            <w:rFonts w:ascii="Cambria Math" w:hAnsi="Cambria Math"/>
                            <w:i/>
                            <w:color w:val="000000"/>
                            <w:sz w:val="24"/>
                            <w:szCs w:val="24"/>
                          </w:rPr>
                        </m:ctrlPr>
                      </m:sSubPr>
                      <m:e>
                        <m:r>
                          <m:rPr>
                            <m:sty m:val="p"/>
                          </m:rPr>
                          <w:rPr>
                            <w:rFonts w:ascii="Cambria Math" w:hAnsi="Cambria Math"/>
                            <w:color w:val="000000"/>
                            <w:sz w:val="24"/>
                            <w:szCs w:val="24"/>
                          </w:rPr>
                          <m:t>ρ</m:t>
                        </m:r>
                        <m:ctrlPr>
                          <w:rPr>
                            <w:rFonts w:ascii="Cambria Math" w:hAnsi="Cambria Math"/>
                            <w:i/>
                            <w:color w:val="000000"/>
                            <w:sz w:val="24"/>
                            <w:szCs w:val="24"/>
                          </w:rPr>
                        </m:ctrlPr>
                      </m:e>
                      <m:sub>
                        <m:r>
                          <m:rPr/>
                          <w:rPr>
                            <w:rFonts w:ascii="Cambria Math" w:hAnsi="Cambria Math"/>
                            <w:color w:val="000000"/>
                            <w:sz w:val="24"/>
                            <w:szCs w:val="24"/>
                          </w:rPr>
                          <m:t>a</m:t>
                        </m:r>
                        <m:ctrlPr>
                          <w:rPr>
                            <w:rFonts w:ascii="Cambria Math" w:hAnsi="Cambria Math"/>
                            <w:i/>
                            <w:color w:val="000000"/>
                            <w:sz w:val="24"/>
                            <w:szCs w:val="24"/>
                          </w:rPr>
                        </m:ctrlPr>
                      </m:sub>
                    </m:sSub>
                    <m:ctrlPr>
                      <w:rPr>
                        <w:rFonts w:ascii="Cambria Math" w:hAnsi="Cambria Math"/>
                        <w:i/>
                        <w:color w:val="000000"/>
                        <w:sz w:val="24"/>
                        <w:szCs w:val="24"/>
                      </w:rPr>
                    </m:ctrlPr>
                  </m:num>
                  <m:den>
                    <m:sSub>
                      <m:sSubPr>
                        <m:ctrlPr>
                          <w:rPr>
                            <w:rFonts w:ascii="Cambria Math" w:hAnsi="Cambria Math"/>
                            <w:i/>
                            <w:color w:val="000000"/>
                            <w:sz w:val="24"/>
                            <w:szCs w:val="24"/>
                          </w:rPr>
                        </m:ctrlPr>
                      </m:sSubPr>
                      <m:e>
                        <m:r>
                          <m:rPr>
                            <m:sty m:val="p"/>
                          </m:rPr>
                          <w:rPr>
                            <w:rFonts w:ascii="Cambria Math" w:hAnsi="Cambria Math"/>
                            <w:color w:val="000000"/>
                            <w:sz w:val="24"/>
                            <w:szCs w:val="24"/>
                          </w:rPr>
                          <m:t>ρ</m:t>
                        </m:r>
                        <m:ctrlPr>
                          <w:rPr>
                            <w:rFonts w:ascii="Cambria Math" w:hAnsi="Cambria Math"/>
                            <w:i/>
                            <w:color w:val="000000"/>
                            <w:sz w:val="24"/>
                            <w:szCs w:val="24"/>
                          </w:rPr>
                        </m:ctrlPr>
                      </m:e>
                      <m:sub>
                        <m:r>
                          <m:rPr/>
                          <w:rPr>
                            <w:rFonts w:ascii="Cambria Math" w:hAnsi="Cambria Math"/>
                            <w:color w:val="000000"/>
                            <w:sz w:val="24"/>
                            <w:szCs w:val="24"/>
                          </w:rPr>
                          <m:t>m</m:t>
                        </m:r>
                        <m:ctrlPr>
                          <w:rPr>
                            <w:rFonts w:ascii="Cambria Math" w:hAnsi="Cambria Math"/>
                            <w:i/>
                            <w:color w:val="000000"/>
                            <w:sz w:val="24"/>
                            <w:szCs w:val="24"/>
                          </w:rPr>
                        </m:ctrlPr>
                      </m:sub>
                    </m:sSub>
                    <m:ctrlPr>
                      <w:rPr>
                        <w:rFonts w:ascii="Cambria Math" w:hAnsi="Cambria Math"/>
                        <w:i/>
                        <w:color w:val="000000"/>
                        <w:sz w:val="24"/>
                        <w:szCs w:val="24"/>
                      </w:rPr>
                    </m:ctrlPr>
                  </m:den>
                </m:f>
                <m:ctrlPr>
                  <w:rPr>
                    <w:rFonts w:ascii="Cambria Math" w:hAnsi="Cambria Math"/>
                    <w:i/>
                    <w:color w:val="000000"/>
                    <w:sz w:val="24"/>
                    <w:szCs w:val="24"/>
                  </w:rPr>
                </m:ctrlPr>
              </m:e>
            </m:d>
            <m:r>
              <m:rPr/>
              <w:rPr>
                <w:rFonts w:ascii="Cambria Math" w:hAnsi="Cambria Math"/>
                <w:color w:val="000000"/>
                <w:sz w:val="24"/>
                <w:szCs w:val="24"/>
              </w:rPr>
              <m:t>g</m:t>
            </m:r>
            <m:ctrlPr>
              <w:rPr>
                <w:rFonts w:ascii="Cambria Math" w:hAnsi="Cambria Math"/>
                <w:i/>
                <w:color w:val="000000"/>
                <w:sz w:val="24"/>
                <w:szCs w:val="24"/>
              </w:rPr>
            </m:ctrlPr>
          </m:num>
          <m:den>
            <m:sSub>
              <m:sSubPr>
                <m:ctrlPr>
                  <w:rPr>
                    <w:rFonts w:ascii="Cambria Math" w:hAnsi="Cambria Math"/>
                    <w:i/>
                    <w:color w:val="000000"/>
                    <w:sz w:val="24"/>
                    <w:szCs w:val="24"/>
                  </w:rPr>
                </m:ctrlPr>
              </m:sSubPr>
              <m:e>
                <m:r>
                  <m:rPr/>
                  <w:rPr>
                    <w:rFonts w:ascii="Cambria Math" w:hAnsi="Cambria Math"/>
                    <w:color w:val="000000"/>
                    <w:sz w:val="24"/>
                    <w:szCs w:val="24"/>
                  </w:rPr>
                  <m:t>A</m:t>
                </m:r>
                <m:ctrlPr>
                  <w:rPr>
                    <w:rFonts w:ascii="Cambria Math" w:hAnsi="Cambria Math"/>
                    <w:i/>
                    <w:color w:val="000000"/>
                    <w:sz w:val="24"/>
                    <w:szCs w:val="24"/>
                  </w:rPr>
                </m:ctrlPr>
              </m:e>
              <m:sub>
                <m:r>
                  <m:rPr/>
                  <w:rPr>
                    <w:rFonts w:ascii="Cambria Math" w:hAnsi="Cambria Math"/>
                    <w:color w:val="000000"/>
                    <w:sz w:val="24"/>
                    <w:szCs w:val="24"/>
                  </w:rPr>
                  <m:t>0</m:t>
                </m:r>
                <m:ctrlPr>
                  <w:rPr>
                    <w:rFonts w:ascii="Cambria Math" w:hAnsi="Cambria Math"/>
                    <w:i/>
                    <w:color w:val="000000"/>
                    <w:sz w:val="24"/>
                    <w:szCs w:val="24"/>
                  </w:rPr>
                </m:ctrlPr>
              </m:sub>
            </m:sSub>
            <m:d>
              <m:dPr>
                <m:ctrlPr>
                  <w:rPr>
                    <w:rFonts w:ascii="Cambria Math" w:hAnsi="Cambria Math"/>
                    <w:i/>
                    <w:color w:val="000000"/>
                    <w:sz w:val="24"/>
                    <w:szCs w:val="24"/>
                  </w:rPr>
                </m:ctrlPr>
              </m:dPr>
              <m:e>
                <m:r>
                  <m:rPr/>
                  <w:rPr>
                    <w:rFonts w:ascii="Cambria Math" w:hAnsi="Cambria Math"/>
                    <w:color w:val="000000"/>
                    <w:sz w:val="24"/>
                    <w:szCs w:val="24"/>
                  </w:rPr>
                  <m:t>1+</m:t>
                </m:r>
                <m:r>
                  <m:rPr>
                    <m:sty m:val="p"/>
                  </m:rPr>
                  <w:rPr>
                    <w:rFonts w:ascii="Cambria Math" w:hAnsi="Cambria Math"/>
                    <w:color w:val="000000"/>
                    <w:sz w:val="24"/>
                    <w:szCs w:val="24"/>
                  </w:rPr>
                  <m:t>λ</m:t>
                </m:r>
                <m:r>
                  <m:rPr/>
                  <w:rPr>
                    <w:rFonts w:ascii="Cambria Math" w:hAnsi="Cambria Math"/>
                    <w:color w:val="000000"/>
                    <w:sz w:val="24"/>
                    <w:szCs w:val="24"/>
                  </w:rPr>
                  <m:t>p</m:t>
                </m:r>
                <m:ctrlPr>
                  <w:rPr>
                    <w:rFonts w:ascii="Cambria Math" w:hAnsi="Cambria Math"/>
                    <w:i/>
                    <w:color w:val="000000"/>
                    <w:sz w:val="24"/>
                    <w:szCs w:val="24"/>
                  </w:rPr>
                </m:ctrlPr>
              </m:e>
            </m:d>
            <m:d>
              <m:dPr>
                <m:begChr m:val="["/>
                <m:endChr m:val="]"/>
                <m:ctrlPr>
                  <w:rPr>
                    <w:rFonts w:ascii="Cambria Math" w:hAnsi="Cambria Math"/>
                    <w:i/>
                    <w:color w:val="000000"/>
                    <w:sz w:val="24"/>
                    <w:szCs w:val="24"/>
                  </w:rPr>
                </m:ctrlPr>
              </m:dPr>
              <m:e>
                <m:r>
                  <m:rPr/>
                  <w:rPr>
                    <w:rFonts w:ascii="Cambria Math" w:hAnsi="Cambria Math"/>
                    <w:color w:val="000000"/>
                    <w:sz w:val="24"/>
                    <w:szCs w:val="24"/>
                  </w:rPr>
                  <m:t>1+</m:t>
                </m:r>
                <m:r>
                  <m:rPr>
                    <m:sty m:val="p"/>
                  </m:rPr>
                  <w:rPr>
                    <w:rFonts w:ascii="Cambria Math" w:hAnsi="Cambria Math"/>
                    <w:color w:val="000000"/>
                    <w:sz w:val="24"/>
                    <w:szCs w:val="24"/>
                  </w:rPr>
                  <m:t>α</m:t>
                </m:r>
                <m:d>
                  <m:dPr>
                    <m:ctrlPr>
                      <w:rPr>
                        <w:rFonts w:ascii="Cambria Math" w:hAnsi="Cambria Math"/>
                        <w:i/>
                        <w:color w:val="000000"/>
                        <w:sz w:val="24"/>
                        <w:szCs w:val="24"/>
                      </w:rPr>
                    </m:ctrlPr>
                  </m:dPr>
                  <m:e>
                    <m:r>
                      <m:rPr/>
                      <w:rPr>
                        <w:rFonts w:ascii="Cambria Math" w:hAnsi="Cambria Math"/>
                        <w:color w:val="000000"/>
                        <w:sz w:val="24"/>
                        <w:szCs w:val="24"/>
                      </w:rPr>
                      <m:t>t−</m:t>
                    </m:r>
                    <m:sSub>
                      <m:sSubPr>
                        <m:ctrlPr>
                          <w:rPr>
                            <w:rFonts w:ascii="Cambria Math" w:hAnsi="Cambria Math"/>
                            <w:i/>
                            <w:color w:val="000000"/>
                            <w:sz w:val="24"/>
                            <w:szCs w:val="24"/>
                          </w:rPr>
                        </m:ctrlPr>
                      </m:sSubPr>
                      <m:e>
                        <m:r>
                          <m:rPr/>
                          <w:rPr>
                            <w:rFonts w:ascii="Cambria Math" w:hAnsi="Cambria Math"/>
                            <w:color w:val="000000"/>
                            <w:sz w:val="24"/>
                            <w:szCs w:val="24"/>
                          </w:rPr>
                          <m:t>t</m:t>
                        </m:r>
                        <m:ctrlPr>
                          <w:rPr>
                            <w:rFonts w:ascii="Cambria Math" w:hAnsi="Cambria Math"/>
                            <w:i/>
                            <w:color w:val="000000"/>
                            <w:sz w:val="24"/>
                            <w:szCs w:val="24"/>
                          </w:rPr>
                        </m:ctrlPr>
                      </m:e>
                      <m:sub>
                        <m:r>
                          <m:rPr>
                            <m:nor/>
                            <m:sty m:val="p"/>
                          </m:rPr>
                          <w:rPr>
                            <w:rFonts w:ascii="Cambria Math" w:hAnsi="Cambria Math"/>
                            <w:color w:val="000000"/>
                            <w:sz w:val="24"/>
                            <w:szCs w:val="24"/>
                          </w:rPr>
                          <m:t>ref</m:t>
                        </m:r>
                        <m:ctrlPr>
                          <w:rPr>
                            <w:rFonts w:ascii="Cambria Math" w:hAnsi="Cambria Math"/>
                            <w:i/>
                            <w:color w:val="000000"/>
                            <w:sz w:val="24"/>
                            <w:szCs w:val="24"/>
                          </w:rPr>
                        </m:ctrlPr>
                      </m:sub>
                    </m:sSub>
                    <m:ctrlPr>
                      <w:rPr>
                        <w:rFonts w:ascii="Cambria Math" w:hAnsi="Cambria Math"/>
                        <w:i/>
                        <w:color w:val="000000"/>
                        <w:sz w:val="24"/>
                        <w:szCs w:val="24"/>
                      </w:rPr>
                    </m:ctrlPr>
                  </m:e>
                </m:d>
                <m:ctrlPr>
                  <w:rPr>
                    <w:rFonts w:ascii="Cambria Math" w:hAnsi="Cambria Math"/>
                    <w:i/>
                    <w:color w:val="000000"/>
                    <w:sz w:val="24"/>
                    <w:szCs w:val="24"/>
                  </w:rPr>
                </m:ctrlPr>
              </m:e>
            </m:d>
            <m:ctrlPr>
              <w:rPr>
                <w:rFonts w:ascii="Cambria Math" w:hAnsi="Cambria Math"/>
                <w:i/>
                <w:color w:val="000000"/>
                <w:sz w:val="24"/>
                <w:szCs w:val="24"/>
              </w:rPr>
            </m:ctrlPr>
          </m:den>
        </m:f>
      </m:oMath>
      <w:r>
        <w:rPr>
          <w:rFonts w:hint="eastAsia"/>
          <w:color w:val="000000"/>
          <w:sz w:val="24"/>
          <w:szCs w:val="24"/>
        </w:rPr>
        <w:t xml:space="preserve">                   （3）</w:t>
      </w:r>
    </w:p>
    <w:p w14:paraId="7846241F">
      <w:pPr>
        <w:tabs>
          <w:tab w:val="left" w:pos="622"/>
        </w:tabs>
        <w:spacing w:line="264" w:lineRule="auto"/>
        <w:ind w:right="394"/>
        <w:rPr>
          <w:color w:val="000000"/>
          <w:sz w:val="24"/>
          <w:szCs w:val="24"/>
        </w:rPr>
      </w:pPr>
      <w:r>
        <w:rPr>
          <w:color w:val="000000"/>
          <w:sz w:val="24"/>
          <w:szCs w:val="24"/>
        </w:rPr>
        <w:t>其中</w:t>
      </w:r>
      <w:r>
        <w:rPr>
          <w:rFonts w:hint="eastAsia"/>
          <w:color w:val="000000"/>
          <w:sz w:val="24"/>
          <w:szCs w:val="24"/>
        </w:rPr>
        <w:t>，</w:t>
      </w:r>
      <w:r>
        <w:rPr>
          <w:i/>
          <w:iCs/>
          <w:color w:val="000000"/>
          <w:sz w:val="24"/>
          <w:szCs w:val="24"/>
        </w:rPr>
        <w:t>m</w:t>
      </w:r>
      <w:r>
        <w:rPr>
          <w:color w:val="000000"/>
          <w:sz w:val="24"/>
          <w:szCs w:val="24"/>
        </w:rPr>
        <w:t>是施加的总质量</w:t>
      </w:r>
      <w:r>
        <w:rPr>
          <w:rFonts w:hint="eastAsia"/>
          <w:color w:val="000000"/>
          <w:sz w:val="24"/>
          <w:szCs w:val="24"/>
        </w:rPr>
        <w:t>；</w:t>
      </w:r>
      <m:oMath>
        <m:sSub>
          <m:sSubPr>
            <m:ctrlPr>
              <w:rPr>
                <w:rFonts w:ascii="Cambria Math" w:hAnsi="Cambria Math"/>
                <w:i/>
                <w:color w:val="000000"/>
                <w:sz w:val="24"/>
                <w:szCs w:val="24"/>
              </w:rPr>
            </m:ctrlPr>
          </m:sSubPr>
          <m:e>
            <m:r>
              <m:rPr>
                <m:sty m:val="p"/>
              </m:rPr>
              <w:rPr>
                <w:rFonts w:ascii="Cambria Math" w:hAnsi="Cambria Math"/>
                <w:color w:val="000000"/>
                <w:sz w:val="24"/>
                <w:szCs w:val="24"/>
              </w:rPr>
              <m:t>ρ</m:t>
            </m:r>
            <m:ctrlPr>
              <w:rPr>
                <w:rFonts w:ascii="Cambria Math" w:hAnsi="Cambria Math"/>
                <w:color w:val="000000"/>
                <w:sz w:val="24"/>
                <w:szCs w:val="24"/>
              </w:rPr>
            </m:ctrlPr>
          </m:e>
          <m:sub>
            <m:r>
              <m:rPr/>
              <w:rPr>
                <w:rFonts w:hint="eastAsia" w:ascii="Cambria Math" w:hAnsi="Cambria Math"/>
                <w:color w:val="000000"/>
                <w:sz w:val="24"/>
                <w:szCs w:val="24"/>
              </w:rPr>
              <m:t>a</m:t>
            </m:r>
            <m:ctrlPr>
              <w:rPr>
                <w:rFonts w:ascii="Cambria Math" w:hAnsi="Cambria Math"/>
                <w:i/>
                <w:color w:val="000000"/>
                <w:sz w:val="24"/>
                <w:szCs w:val="24"/>
              </w:rPr>
            </m:ctrlPr>
          </m:sub>
        </m:sSub>
      </m:oMath>
      <w:r>
        <w:rPr>
          <w:color w:val="000000"/>
          <w:sz w:val="24"/>
          <w:szCs w:val="24"/>
        </w:rPr>
        <w:t>和</w:t>
      </w:r>
      <m:oMath>
        <m:sSub>
          <m:sSubPr>
            <m:ctrlPr>
              <w:rPr>
                <w:rFonts w:ascii="Cambria Math" w:hAnsi="Cambria Math"/>
                <w:i/>
                <w:color w:val="000000"/>
                <w:sz w:val="24"/>
                <w:szCs w:val="24"/>
              </w:rPr>
            </m:ctrlPr>
          </m:sSubPr>
          <m:e>
            <m:r>
              <m:rPr>
                <m:sty m:val="p"/>
              </m:rPr>
              <w:rPr>
                <w:rFonts w:ascii="Cambria Math" w:hAnsi="Cambria Math"/>
                <w:color w:val="000000"/>
                <w:sz w:val="24"/>
                <w:szCs w:val="24"/>
              </w:rPr>
              <m:t>ρ</m:t>
            </m:r>
            <m:ctrlPr>
              <w:rPr>
                <w:rFonts w:ascii="Cambria Math" w:hAnsi="Cambria Math"/>
                <w:color w:val="000000"/>
                <w:sz w:val="24"/>
                <w:szCs w:val="24"/>
              </w:rPr>
            </m:ctrlPr>
          </m:e>
          <m:sub>
            <m:r>
              <m:rPr/>
              <w:rPr>
                <w:rFonts w:hint="eastAsia" w:ascii="Cambria Math" w:hAnsi="Cambria Math"/>
                <w:color w:val="000000"/>
                <w:sz w:val="24"/>
                <w:szCs w:val="24"/>
              </w:rPr>
              <m:t>m</m:t>
            </m:r>
            <m:ctrlPr>
              <w:rPr>
                <w:rFonts w:ascii="Cambria Math" w:hAnsi="Cambria Math"/>
                <w:i/>
                <w:color w:val="000000"/>
                <w:sz w:val="24"/>
                <w:szCs w:val="24"/>
              </w:rPr>
            </m:ctrlPr>
          </m:sub>
        </m:sSub>
      </m:oMath>
      <w:r>
        <w:rPr>
          <w:color w:val="000000"/>
          <w:sz w:val="24"/>
          <w:szCs w:val="24"/>
        </w:rPr>
        <w:t>分别是空气和施加质量的质量密度</w:t>
      </w:r>
      <w:r>
        <w:rPr>
          <w:rFonts w:hint="eastAsia"/>
          <w:color w:val="000000"/>
          <w:sz w:val="24"/>
          <w:szCs w:val="24"/>
        </w:rPr>
        <w:t>；</w:t>
      </w:r>
      <m:oMath>
        <m:r>
          <m:rPr/>
          <w:rPr>
            <w:rFonts w:ascii="Cambria Math" w:hAnsi="Cambria Math"/>
            <w:color w:val="000000"/>
            <w:sz w:val="24"/>
            <w:szCs w:val="24"/>
          </w:rPr>
          <m:t>g</m:t>
        </m:r>
      </m:oMath>
      <w:r>
        <w:rPr>
          <w:color w:val="000000"/>
          <w:sz w:val="24"/>
          <w:szCs w:val="24"/>
        </w:rPr>
        <w:t>是</w:t>
      </w:r>
      <w:r>
        <w:rPr>
          <w:rFonts w:hint="eastAsia"/>
          <w:color w:val="000000"/>
          <w:sz w:val="24"/>
          <w:szCs w:val="24"/>
        </w:rPr>
        <w:t>当地</w:t>
      </w:r>
      <w:r>
        <w:rPr>
          <w:color w:val="000000"/>
          <w:sz w:val="24"/>
          <w:szCs w:val="24"/>
        </w:rPr>
        <w:t>重力加速度</w:t>
      </w:r>
      <w:r>
        <w:rPr>
          <w:rFonts w:hint="eastAsia"/>
          <w:color w:val="000000"/>
          <w:sz w:val="24"/>
          <w:szCs w:val="24"/>
        </w:rPr>
        <w:t>；</w:t>
      </w:r>
      <w:r>
        <w:rPr>
          <w:color w:val="000000"/>
          <w:sz w:val="24"/>
          <w:szCs w:val="24"/>
        </w:rPr>
        <w:t xml:space="preserve"> </w:t>
      </w:r>
      <m:oMath>
        <m:sSub>
          <m:sSubPr>
            <m:ctrlPr>
              <w:rPr>
                <w:rFonts w:ascii="Cambria Math" w:hAnsi="Cambria Math"/>
                <w:i/>
                <w:color w:val="000000"/>
                <w:sz w:val="24"/>
                <w:szCs w:val="24"/>
              </w:rPr>
            </m:ctrlPr>
          </m:sSubPr>
          <m:e>
            <m:r>
              <m:rPr/>
              <w:rPr>
                <w:rFonts w:hint="eastAsia" w:ascii="Cambria Math" w:hAnsi="Cambria Math"/>
                <w:color w:val="000000"/>
                <w:sz w:val="24"/>
                <w:szCs w:val="24"/>
              </w:rPr>
              <m:t>A</m:t>
            </m:r>
            <m:ctrlPr>
              <w:rPr>
                <w:rFonts w:hint="eastAsia" w:ascii="Cambria Math" w:hAnsi="Cambria Math"/>
                <w:i/>
                <w:color w:val="000000"/>
                <w:sz w:val="24"/>
                <w:szCs w:val="24"/>
              </w:rPr>
            </m:ctrlPr>
          </m:e>
          <m:sub>
            <m:r>
              <m:rPr/>
              <w:rPr>
                <w:rFonts w:hint="eastAsia" w:ascii="Cambria Math" w:hAnsi="Cambria Math"/>
                <w:color w:val="000000"/>
                <w:sz w:val="24"/>
                <w:szCs w:val="24"/>
              </w:rPr>
              <m:t>0</m:t>
            </m:r>
            <m:ctrlPr>
              <w:rPr>
                <w:rFonts w:ascii="Cambria Math" w:hAnsi="Cambria Math"/>
                <w:i/>
                <w:color w:val="000000"/>
                <w:sz w:val="24"/>
                <w:szCs w:val="24"/>
              </w:rPr>
            </m:ctrlPr>
          </m:sub>
        </m:sSub>
      </m:oMath>
      <w:r>
        <w:rPr>
          <w:color w:val="000000"/>
          <w:sz w:val="24"/>
          <w:szCs w:val="24"/>
        </w:rPr>
        <w:t>是活塞-气缸组件在零压力和参考温度下的有效面积</w:t>
      </w:r>
      <w:r>
        <w:rPr>
          <w:rFonts w:hint="eastAsia"/>
          <w:color w:val="000000"/>
          <w:sz w:val="24"/>
          <w:szCs w:val="24"/>
        </w:rPr>
        <w:t>；</w:t>
      </w:r>
      <m:oMath>
        <m:r>
          <m:rPr>
            <m:sty m:val="p"/>
          </m:rPr>
          <w:rPr>
            <w:rFonts w:ascii="Cambria Math" w:hAnsi="Cambria Math"/>
            <w:color w:val="000000"/>
            <w:sz w:val="24"/>
            <w:szCs w:val="24"/>
          </w:rPr>
          <m:t>λ</m:t>
        </m:r>
      </m:oMath>
      <w:r>
        <w:rPr>
          <w:color w:val="000000"/>
          <w:sz w:val="24"/>
          <w:szCs w:val="24"/>
        </w:rPr>
        <w:t>是活塞-气缸组件的形变系数</w:t>
      </w:r>
      <w:r>
        <w:rPr>
          <w:rFonts w:hint="eastAsia"/>
          <w:color w:val="000000"/>
          <w:sz w:val="24"/>
          <w:szCs w:val="24"/>
        </w:rPr>
        <w:t>；</w:t>
      </w:r>
      <m:oMath>
        <m:r>
          <m:rPr/>
          <w:rPr>
            <w:rFonts w:ascii="Cambria Math" w:hAnsi="Cambria Math"/>
            <w:color w:val="000000"/>
            <w:sz w:val="24"/>
            <w:szCs w:val="24"/>
          </w:rPr>
          <m:t>α</m:t>
        </m:r>
      </m:oMath>
      <w:r>
        <w:rPr>
          <w:color w:val="000000"/>
          <w:sz w:val="24"/>
          <w:szCs w:val="24"/>
        </w:rPr>
        <w:t>是温度系数</w:t>
      </w:r>
      <w:r>
        <w:rPr>
          <w:rFonts w:hint="eastAsia"/>
          <w:color w:val="000000"/>
          <w:sz w:val="24"/>
          <w:szCs w:val="24"/>
        </w:rPr>
        <w:t>；</w:t>
      </w:r>
      <m:oMath>
        <m:r>
          <m:rPr/>
          <w:rPr>
            <w:rFonts w:ascii="Cambria Math" w:hAnsi="Cambria Math"/>
            <w:color w:val="000000"/>
            <w:sz w:val="24"/>
            <w:szCs w:val="24"/>
          </w:rPr>
          <m:t>t</m:t>
        </m:r>
      </m:oMath>
      <w:r>
        <w:rPr>
          <w:color w:val="000000"/>
          <w:sz w:val="24"/>
          <w:szCs w:val="24"/>
        </w:rPr>
        <w:t>是摄氏温度</w:t>
      </w:r>
      <w:r>
        <w:rPr>
          <w:rFonts w:hint="eastAsia"/>
          <w:color w:val="000000"/>
          <w:sz w:val="24"/>
          <w:szCs w:val="24"/>
        </w:rPr>
        <w:t xml:space="preserve">； </w:t>
      </w:r>
      <m:oMath>
        <m:sSub>
          <m:sSubPr>
            <m:ctrlPr>
              <w:rPr>
                <w:rFonts w:ascii="Cambria Math" w:hAnsi="Cambria Math"/>
                <w:i/>
                <w:color w:val="000000"/>
                <w:sz w:val="24"/>
                <w:szCs w:val="24"/>
              </w:rPr>
            </m:ctrlPr>
          </m:sSubPr>
          <m:e>
            <m:r>
              <m:rPr/>
              <w:rPr>
                <w:rFonts w:hint="eastAsia" w:ascii="Cambria Math" w:hAnsi="Cambria Math"/>
                <w:color w:val="000000"/>
                <w:sz w:val="24"/>
                <w:szCs w:val="24"/>
              </w:rPr>
              <m:t>t</m:t>
            </m:r>
            <m:ctrlPr>
              <w:rPr>
                <w:rFonts w:hint="eastAsia" w:ascii="Cambria Math" w:hAnsi="Cambria Math"/>
                <w:i/>
                <w:color w:val="000000"/>
                <w:sz w:val="24"/>
                <w:szCs w:val="24"/>
              </w:rPr>
            </m:ctrlPr>
          </m:e>
          <m:sub>
            <m:r>
              <m:rPr>
                <m:nor/>
                <m:sty m:val="p"/>
              </m:rPr>
              <w:rPr>
                <w:rFonts w:hint="eastAsia" w:ascii="Cambria Math" w:hAnsi="Cambria Math"/>
                <w:color w:val="000000"/>
                <w:sz w:val="24"/>
                <w:szCs w:val="24"/>
              </w:rPr>
              <m:t>ref</m:t>
            </m:r>
            <m:ctrlPr>
              <w:rPr>
                <w:rFonts w:ascii="Cambria Math" w:hAnsi="Cambria Math"/>
                <w:i/>
                <w:color w:val="000000"/>
                <w:sz w:val="24"/>
                <w:szCs w:val="24"/>
              </w:rPr>
            </m:ctrlPr>
          </m:sub>
        </m:sSub>
      </m:oMath>
      <w:r>
        <w:rPr>
          <w:color w:val="000000"/>
          <w:sz w:val="24"/>
          <w:szCs w:val="24"/>
        </w:rPr>
        <w:t>是参考温度，如20 ℃[113]。</w:t>
      </w:r>
      <w:r>
        <w:rPr>
          <w:rFonts w:hint="eastAsia"/>
          <w:color w:val="000000"/>
          <w:sz w:val="24"/>
          <w:szCs w:val="24"/>
        </w:rPr>
        <w:t>该模型</w:t>
      </w:r>
      <w:r>
        <w:rPr>
          <w:color w:val="000000"/>
          <w:sz w:val="24"/>
          <w:szCs w:val="24"/>
        </w:rPr>
        <w:t>一共有8个输入量</w:t>
      </w:r>
      <m:oMath>
        <m:sSub>
          <m:sSubPr>
            <m:ctrlPr>
              <w:rPr>
                <w:rFonts w:ascii="Cambria Math" w:hAnsi="Cambria Math"/>
                <w:i/>
                <w:color w:val="000000"/>
                <w:sz w:val="24"/>
                <w:szCs w:val="24"/>
              </w:rPr>
            </m:ctrlPr>
          </m:sSubPr>
          <m:e>
            <m:r>
              <m:rPr/>
              <w:rPr>
                <w:rFonts w:ascii="Cambria Math" w:hAnsi="Cambria Math"/>
                <w:color w:val="000000"/>
                <w:sz w:val="24"/>
                <w:szCs w:val="24"/>
              </w:rPr>
              <m:t>A</m:t>
            </m:r>
            <m:ctrlPr>
              <w:rPr>
                <w:rFonts w:ascii="Cambria Math" w:hAnsi="Cambria Math"/>
                <w:i/>
                <w:color w:val="000000"/>
                <w:sz w:val="24"/>
                <w:szCs w:val="24"/>
              </w:rPr>
            </m:ctrlPr>
          </m:e>
          <m:sub>
            <m:r>
              <m:rPr/>
              <w:rPr>
                <w:rFonts w:ascii="Cambria Math" w:hAnsi="Cambria Math"/>
                <w:color w:val="000000"/>
                <w:sz w:val="24"/>
                <w:szCs w:val="24"/>
              </w:rPr>
              <m:t>0</m:t>
            </m:r>
            <m:ctrlPr>
              <w:rPr>
                <w:rFonts w:ascii="Cambria Math" w:hAnsi="Cambria Math"/>
                <w:i/>
                <w:color w:val="000000"/>
                <w:sz w:val="24"/>
                <w:szCs w:val="24"/>
              </w:rPr>
            </m:ctrlPr>
          </m:sub>
        </m:sSub>
      </m:oMath>
      <w:r>
        <w:rPr>
          <w:color w:val="000000"/>
          <w:sz w:val="24"/>
          <w:szCs w:val="24"/>
        </w:rPr>
        <w:t xml:space="preserve"> </w:t>
      </w:r>
      <w:r>
        <w:rPr>
          <w:rFonts w:hint="eastAsia"/>
          <w:color w:val="000000"/>
          <w:sz w:val="24"/>
          <w:szCs w:val="24"/>
        </w:rPr>
        <w:t>、</w:t>
      </w:r>
      <m:oMath>
        <m:r>
          <m:rPr/>
          <w:rPr>
            <w:rFonts w:ascii="Cambria Math" w:hAnsi="Cambria Math"/>
            <w:color w:val="000000"/>
            <w:sz w:val="24"/>
            <w:szCs w:val="24"/>
          </w:rPr>
          <m:t xml:space="preserve"> </m:t>
        </m:r>
        <m:r>
          <m:rPr>
            <m:sty m:val="p"/>
          </m:rPr>
          <w:rPr>
            <w:rFonts w:ascii="Cambria Math" w:hAnsi="Cambria Math"/>
            <w:color w:val="000000"/>
            <w:sz w:val="24"/>
            <w:szCs w:val="24"/>
          </w:rPr>
          <m:t>λ</m:t>
        </m:r>
      </m:oMath>
      <w:r>
        <w:rPr>
          <w:color w:val="000000"/>
          <w:sz w:val="24"/>
          <w:szCs w:val="24"/>
        </w:rPr>
        <w:t xml:space="preserve"> </w:t>
      </w:r>
      <w:r>
        <w:rPr>
          <w:rFonts w:hint="eastAsia"/>
          <w:color w:val="000000"/>
          <w:sz w:val="24"/>
          <w:szCs w:val="24"/>
        </w:rPr>
        <w:t>、</w:t>
      </w:r>
      <m:oMath>
        <m:r>
          <m:rPr/>
          <w:rPr>
            <w:rFonts w:ascii="Cambria Math" w:hAnsi="Cambria Math"/>
            <w:color w:val="000000"/>
            <w:sz w:val="24"/>
            <w:szCs w:val="24"/>
          </w:rPr>
          <m:t xml:space="preserve"> \alpℎa</m:t>
        </m:r>
      </m:oMath>
      <w:r>
        <w:rPr>
          <w:color w:val="000000"/>
          <w:sz w:val="24"/>
          <w:szCs w:val="24"/>
        </w:rPr>
        <w:t xml:space="preserve"> </w:t>
      </w:r>
      <w:r>
        <w:rPr>
          <w:rFonts w:hint="eastAsia"/>
          <w:color w:val="000000"/>
          <w:sz w:val="24"/>
          <w:szCs w:val="24"/>
        </w:rPr>
        <w:t>、</w:t>
      </w:r>
      <w:r>
        <w:rPr>
          <w:color w:val="000000"/>
          <w:sz w:val="24"/>
          <w:szCs w:val="24"/>
        </w:rPr>
        <w:t xml:space="preserve"> </w:t>
      </w:r>
      <m:oMath>
        <m:r>
          <m:rPr/>
          <w:rPr>
            <w:rFonts w:ascii="Cambria Math" w:hAnsi="Cambria Math"/>
            <w:color w:val="000000"/>
            <w:sz w:val="24"/>
            <w:szCs w:val="24"/>
          </w:rPr>
          <m:t xml:space="preserve">t </m:t>
        </m:r>
      </m:oMath>
      <w:r>
        <w:rPr>
          <w:rFonts w:hint="eastAsia"/>
          <w:color w:val="000000"/>
          <w:sz w:val="24"/>
          <w:szCs w:val="24"/>
        </w:rPr>
        <w:t>、</w:t>
      </w:r>
      <w:r>
        <w:rPr>
          <w:color w:val="000000"/>
          <w:sz w:val="24"/>
          <w:szCs w:val="24"/>
        </w:rPr>
        <w:t xml:space="preserve"> </w:t>
      </w:r>
      <m:oMath>
        <m:r>
          <m:rPr/>
          <w:rPr>
            <w:rFonts w:ascii="Cambria Math" w:hAnsi="Cambria Math"/>
            <w:color w:val="000000"/>
            <w:sz w:val="24"/>
            <w:szCs w:val="24"/>
          </w:rPr>
          <m:t>m</m:t>
        </m:r>
      </m:oMath>
      <w:r>
        <w:rPr>
          <w:color w:val="000000"/>
          <w:sz w:val="24"/>
          <w:szCs w:val="24"/>
        </w:rPr>
        <w:t xml:space="preserve"> </w:t>
      </w:r>
      <w:r>
        <w:rPr>
          <w:rFonts w:hint="eastAsia"/>
          <w:color w:val="000000"/>
          <w:sz w:val="24"/>
          <w:szCs w:val="24"/>
        </w:rPr>
        <w:t>、</w:t>
      </w:r>
      <m:oMath>
        <m:r>
          <m:rPr/>
          <w:rPr>
            <w:rFonts w:ascii="Cambria Math" w:hAnsi="Cambria Math"/>
            <w:color w:val="000000"/>
            <w:sz w:val="24"/>
            <w:szCs w:val="24"/>
          </w:rPr>
          <m:t xml:space="preserve"> \rℎo_a</m:t>
        </m:r>
      </m:oMath>
      <w:r>
        <w:rPr>
          <w:color w:val="000000"/>
          <w:sz w:val="24"/>
          <w:szCs w:val="24"/>
        </w:rPr>
        <w:t xml:space="preserve"> </w:t>
      </w:r>
      <w:r>
        <w:rPr>
          <w:rFonts w:hint="eastAsia"/>
          <w:color w:val="000000"/>
          <w:sz w:val="24"/>
          <w:szCs w:val="24"/>
        </w:rPr>
        <w:t>、</w:t>
      </w:r>
      <w:r>
        <w:rPr>
          <w:color w:val="000000"/>
          <w:sz w:val="24"/>
          <w:szCs w:val="24"/>
        </w:rPr>
        <w:t xml:space="preserve"> </w:t>
      </w:r>
      <m:oMath>
        <m:sSub>
          <m:sSubPr>
            <m:ctrlPr>
              <w:rPr>
                <w:rFonts w:ascii="Cambria Math" w:hAnsi="Cambria Math"/>
                <w:i/>
                <w:color w:val="000000"/>
                <w:sz w:val="24"/>
                <w:szCs w:val="24"/>
              </w:rPr>
            </m:ctrlPr>
          </m:sSubPr>
          <m:e>
            <m:r>
              <m:rPr>
                <m:sty m:val="p"/>
              </m:rPr>
              <w:rPr>
                <w:rFonts w:ascii="Cambria Math" w:hAnsi="Cambria Math"/>
                <w:color w:val="000000"/>
                <w:sz w:val="24"/>
                <w:szCs w:val="24"/>
              </w:rPr>
              <m:t>ρ</m:t>
            </m:r>
            <m:ctrlPr>
              <w:rPr>
                <w:rFonts w:ascii="Cambria Math" w:hAnsi="Cambria Math"/>
                <w:color w:val="000000"/>
                <w:sz w:val="24"/>
                <w:szCs w:val="24"/>
              </w:rPr>
            </m:ctrlPr>
          </m:e>
          <m:sub>
            <m:r>
              <m:rPr/>
              <w:rPr>
                <w:rFonts w:ascii="Cambria Math" w:hAnsi="Cambria Math"/>
                <w:color w:val="000000"/>
                <w:sz w:val="24"/>
                <w:szCs w:val="24"/>
              </w:rPr>
              <m:t>m</m:t>
            </m:r>
            <m:ctrlPr>
              <w:rPr>
                <w:rFonts w:ascii="Cambria Math" w:hAnsi="Cambria Math"/>
                <w:i/>
                <w:color w:val="000000"/>
                <w:sz w:val="24"/>
                <w:szCs w:val="24"/>
              </w:rPr>
            </m:ctrlPr>
          </m:sub>
        </m:sSub>
      </m:oMath>
      <w:r>
        <w:rPr>
          <w:color w:val="000000"/>
          <w:sz w:val="24"/>
          <w:szCs w:val="24"/>
        </w:rPr>
        <w:t xml:space="preserve"> </w:t>
      </w:r>
      <w:r>
        <w:rPr>
          <w:rFonts w:hint="eastAsia"/>
          <w:color w:val="000000"/>
          <w:sz w:val="24"/>
          <w:szCs w:val="24"/>
        </w:rPr>
        <w:t>、</w:t>
      </w:r>
      <m:oMath>
        <m:r>
          <m:rPr/>
          <w:rPr>
            <w:rFonts w:ascii="Cambria Math" w:hAnsi="Cambria Math"/>
            <w:color w:val="000000"/>
            <w:sz w:val="24"/>
            <w:szCs w:val="24"/>
          </w:rPr>
          <m:t xml:space="preserve"> g</m:t>
        </m:r>
      </m:oMath>
      <w:r>
        <w:rPr>
          <w:color w:val="000000"/>
          <w:sz w:val="24"/>
          <w:szCs w:val="24"/>
        </w:rPr>
        <w:t xml:space="preserve"> </w:t>
      </w:r>
      <w:r>
        <w:rPr>
          <w:rFonts w:hint="eastAsia"/>
          <w:color w:val="000000"/>
          <w:sz w:val="24"/>
          <w:szCs w:val="24"/>
        </w:rPr>
        <w:t>，以及</w:t>
      </w:r>
      <w:r>
        <w:rPr>
          <w:color w:val="000000"/>
          <w:sz w:val="24"/>
          <w:szCs w:val="24"/>
        </w:rPr>
        <w:t>一个输出量</w:t>
      </w:r>
      <w:r>
        <w:rPr>
          <w:i/>
          <w:iCs/>
          <w:color w:val="000000"/>
          <w:sz w:val="24"/>
          <w:szCs w:val="24"/>
        </w:rPr>
        <w:t>p</w:t>
      </w:r>
      <w:r>
        <w:rPr>
          <w:color w:val="000000"/>
          <w:sz w:val="24"/>
          <w:szCs w:val="24"/>
        </w:rPr>
        <w:t>。</w:t>
      </w:r>
    </w:p>
    <w:p w14:paraId="21FF63BD">
      <w:pPr>
        <w:tabs>
          <w:tab w:val="left" w:pos="622"/>
        </w:tabs>
        <w:spacing w:line="264" w:lineRule="auto"/>
        <w:ind w:right="394"/>
        <w:rPr>
          <w:color w:val="000000"/>
          <w:sz w:val="24"/>
          <w:szCs w:val="24"/>
        </w:rPr>
      </w:pPr>
      <w:r>
        <w:rPr>
          <w:color w:val="000000"/>
          <w:sz w:val="24"/>
          <w:szCs w:val="24"/>
        </w:rPr>
        <w:t>7.2.2</w:t>
      </w:r>
      <w:r>
        <w:rPr>
          <w:rFonts w:hint="eastAsia"/>
          <w:color w:val="000000"/>
          <w:sz w:val="24"/>
          <w:szCs w:val="24"/>
        </w:rPr>
        <w:t xml:space="preserve"> 有些情况下，</w:t>
      </w:r>
      <w:r>
        <w:rPr>
          <w:color w:val="000000"/>
          <w:sz w:val="24"/>
          <w:szCs w:val="24"/>
        </w:rPr>
        <w:t>测量原理只能</w:t>
      </w:r>
      <w:r>
        <w:rPr>
          <w:rFonts w:hint="eastAsia"/>
          <w:color w:val="000000"/>
          <w:sz w:val="24"/>
          <w:szCs w:val="24"/>
        </w:rPr>
        <w:t>通过</w:t>
      </w:r>
      <w:r>
        <w:rPr>
          <w:color w:val="000000"/>
          <w:sz w:val="24"/>
          <w:szCs w:val="24"/>
        </w:rPr>
        <w:t>经验模型</w:t>
      </w:r>
      <w:r>
        <w:rPr>
          <w:rFonts w:hint="eastAsia"/>
          <w:color w:val="000000"/>
          <w:sz w:val="24"/>
          <w:szCs w:val="24"/>
        </w:rPr>
        <w:t>的形式</w:t>
      </w:r>
      <w:r>
        <w:rPr>
          <w:color w:val="000000"/>
          <w:sz w:val="24"/>
          <w:szCs w:val="24"/>
          <w:highlight w:val="yellow"/>
        </w:rPr>
        <w:t>表达</w:t>
      </w:r>
      <w:r>
        <w:rPr>
          <w:color w:val="000000"/>
          <w:sz w:val="24"/>
          <w:szCs w:val="24"/>
        </w:rPr>
        <w:t>。</w:t>
      </w:r>
      <w:r>
        <w:rPr>
          <w:rFonts w:hint="eastAsia"/>
          <w:color w:val="000000"/>
          <w:sz w:val="24"/>
          <w:szCs w:val="24"/>
        </w:rPr>
        <w:t>此类</w:t>
      </w:r>
      <w:r>
        <w:rPr>
          <w:color w:val="000000"/>
          <w:sz w:val="24"/>
          <w:szCs w:val="24"/>
        </w:rPr>
        <w:t>模型</w:t>
      </w:r>
      <w:r>
        <w:rPr>
          <w:rFonts w:hint="eastAsia"/>
          <w:color w:val="000000"/>
          <w:sz w:val="24"/>
          <w:szCs w:val="24"/>
        </w:rPr>
        <w:t>中</w:t>
      </w:r>
      <w:r>
        <w:rPr>
          <w:color w:val="000000"/>
          <w:sz w:val="24"/>
          <w:szCs w:val="24"/>
        </w:rPr>
        <w:t>，被测量通常</w:t>
      </w:r>
      <w:r>
        <w:rPr>
          <w:rFonts w:hint="eastAsia"/>
          <w:color w:val="000000"/>
          <w:sz w:val="24"/>
          <w:szCs w:val="24"/>
        </w:rPr>
        <w:t>以</w:t>
      </w:r>
      <w:r>
        <w:rPr>
          <w:color w:val="000000"/>
          <w:sz w:val="24"/>
          <w:szCs w:val="24"/>
        </w:rPr>
        <w:t>包含可调参数</w:t>
      </w:r>
      <w:r>
        <w:rPr>
          <w:rFonts w:hint="eastAsia"/>
          <w:color w:val="000000"/>
          <w:sz w:val="24"/>
          <w:szCs w:val="24"/>
        </w:rPr>
        <w:t>的</w:t>
      </w:r>
      <w:r>
        <w:rPr>
          <w:color w:val="000000"/>
          <w:sz w:val="24"/>
          <w:szCs w:val="24"/>
        </w:rPr>
        <w:t>数学函数等</w:t>
      </w:r>
      <w:r>
        <w:rPr>
          <w:rFonts w:hint="eastAsia"/>
          <w:color w:val="000000"/>
          <w:sz w:val="24"/>
          <w:szCs w:val="24"/>
        </w:rPr>
        <w:t>形式</w:t>
      </w:r>
      <w:r>
        <w:rPr>
          <w:color w:val="000000"/>
          <w:sz w:val="24"/>
          <w:szCs w:val="24"/>
        </w:rPr>
        <w:t>表示</w:t>
      </w:r>
      <w:r>
        <w:rPr>
          <w:rFonts w:hint="eastAsia"/>
          <w:color w:val="000000"/>
          <w:sz w:val="24"/>
          <w:szCs w:val="24"/>
        </w:rPr>
        <w:t>，</w:t>
      </w:r>
      <w:r>
        <w:rPr>
          <w:color w:val="000000"/>
          <w:sz w:val="24"/>
          <w:szCs w:val="24"/>
        </w:rPr>
        <w:t>如多项式、多项式样条或有理函数。</w:t>
      </w:r>
      <w:r>
        <w:rPr>
          <w:rFonts w:hint="eastAsia"/>
          <w:color w:val="000000"/>
          <w:sz w:val="24"/>
          <w:szCs w:val="24"/>
        </w:rPr>
        <w:t>此类</w:t>
      </w:r>
      <w:r>
        <w:rPr>
          <w:color w:val="000000"/>
          <w:sz w:val="24"/>
          <w:szCs w:val="24"/>
        </w:rPr>
        <w:t>模型通常</w:t>
      </w:r>
      <w:r>
        <w:rPr>
          <w:rFonts w:hint="eastAsia"/>
          <w:color w:val="000000"/>
          <w:sz w:val="24"/>
          <w:szCs w:val="24"/>
        </w:rPr>
        <w:t>以统</w:t>
      </w:r>
      <w:r>
        <w:rPr>
          <w:color w:val="000000"/>
          <w:sz w:val="24"/>
          <w:szCs w:val="24"/>
        </w:rPr>
        <w:t>计模型</w:t>
      </w:r>
      <w:r>
        <w:rPr>
          <w:rFonts w:hint="eastAsia"/>
          <w:color w:val="000000"/>
          <w:sz w:val="24"/>
          <w:szCs w:val="24"/>
        </w:rPr>
        <w:t>形式呈现（</w:t>
      </w:r>
      <w:r>
        <w:rPr>
          <w:color w:val="000000"/>
          <w:sz w:val="24"/>
          <w:szCs w:val="24"/>
        </w:rPr>
        <w:t>见第11条）。函数参数的估计值可以</w:t>
      </w:r>
      <w:r>
        <w:rPr>
          <w:rFonts w:hint="eastAsia"/>
          <w:color w:val="000000"/>
          <w:sz w:val="24"/>
          <w:szCs w:val="24"/>
        </w:rPr>
        <w:t>由</w:t>
      </w:r>
      <w:r>
        <w:rPr>
          <w:color w:val="000000"/>
          <w:sz w:val="24"/>
          <w:szCs w:val="24"/>
        </w:rPr>
        <w:t>参考</w:t>
      </w:r>
      <w:r>
        <w:rPr>
          <w:rFonts w:hint="eastAsia"/>
          <w:color w:val="000000"/>
          <w:sz w:val="24"/>
          <w:szCs w:val="24"/>
        </w:rPr>
        <w:t>数据表</w:t>
      </w:r>
      <w:r>
        <w:rPr>
          <w:color w:val="000000"/>
          <w:sz w:val="24"/>
          <w:szCs w:val="24"/>
        </w:rPr>
        <w:t>（参见</w:t>
      </w:r>
      <w:r>
        <w:fldChar w:fldCharType="begin"/>
      </w:r>
      <w:r>
        <w:instrText xml:space="preserve"> HYPERLINK \l "_bookmark47" </w:instrText>
      </w:r>
      <w:r>
        <w:fldChar w:fldCharType="separate"/>
      </w:r>
      <w:r>
        <w:rPr>
          <w:color w:val="000000"/>
          <w:sz w:val="24"/>
          <w:szCs w:val="24"/>
        </w:rPr>
        <w:t xml:space="preserve">8.3.3 </w:t>
      </w:r>
      <w:r>
        <w:rPr>
          <w:color w:val="000000"/>
          <w:sz w:val="24"/>
          <w:szCs w:val="24"/>
        </w:rPr>
        <w:fldChar w:fldCharType="end"/>
      </w:r>
      <w:r>
        <w:rPr>
          <w:color w:val="000000"/>
          <w:sz w:val="24"/>
          <w:szCs w:val="24"/>
        </w:rPr>
        <w:t>中的例</w:t>
      </w:r>
      <w:r>
        <w:fldChar w:fldCharType="begin"/>
      </w:r>
      <w:r>
        <w:instrText xml:space="preserve"> HYPERLINK \l "_bookmark48" </w:instrText>
      </w:r>
      <w:r>
        <w:fldChar w:fldCharType="separate"/>
      </w:r>
      <w:r>
        <w:rPr>
          <w:color w:val="000000"/>
          <w:sz w:val="24"/>
          <w:szCs w:val="24"/>
        </w:rPr>
        <w:t>2</w:t>
      </w:r>
      <w:r>
        <w:rPr>
          <w:color w:val="000000"/>
          <w:sz w:val="24"/>
          <w:szCs w:val="24"/>
        </w:rPr>
        <w:fldChar w:fldCharType="end"/>
      </w:r>
      <w:r>
        <w:rPr>
          <w:color w:val="000000"/>
          <w:sz w:val="24"/>
          <w:szCs w:val="24"/>
        </w:rPr>
        <w:t>）</w:t>
      </w:r>
      <w:r>
        <w:rPr>
          <w:rFonts w:hint="eastAsia"/>
          <w:color w:val="000000"/>
          <w:sz w:val="24"/>
          <w:szCs w:val="24"/>
        </w:rPr>
        <w:t>提供</w:t>
      </w:r>
      <w:r>
        <w:rPr>
          <w:color w:val="000000"/>
          <w:sz w:val="24"/>
          <w:szCs w:val="24"/>
        </w:rPr>
        <w:t>或通过数据分析（如最小二乘法回归）获得</w:t>
      </w:r>
      <w:r>
        <w:rPr>
          <w:rFonts w:hint="eastAsia"/>
          <w:color w:val="000000"/>
          <w:sz w:val="24"/>
          <w:szCs w:val="24"/>
        </w:rPr>
        <w:t>，同时需提供对应的</w:t>
      </w:r>
      <w:r>
        <w:rPr>
          <w:color w:val="000000"/>
          <w:sz w:val="24"/>
          <w:szCs w:val="24"/>
        </w:rPr>
        <w:t>标准不确定度和协方差。</w:t>
      </w:r>
    </w:p>
    <w:p w14:paraId="5DA214BD">
      <w:pPr>
        <w:ind w:firstLine="515"/>
        <w:rPr>
          <w:b/>
          <w:bCs/>
          <w:sz w:val="24"/>
          <w:szCs w:val="24"/>
        </w:rPr>
      </w:pPr>
      <w:r>
        <w:rPr>
          <w:b/>
          <w:bCs/>
          <w:spacing w:val="14"/>
          <w:w w:val="95"/>
          <w:sz w:val="24"/>
          <w:szCs w:val="24"/>
        </w:rPr>
        <w:t xml:space="preserve">例 </w:t>
      </w:r>
      <w:r>
        <w:rPr>
          <w:b/>
          <w:bCs/>
          <w:w w:val="95"/>
          <w:sz w:val="24"/>
          <w:szCs w:val="24"/>
        </w:rPr>
        <w:t>工业铂电阻温度计</w:t>
      </w:r>
    </w:p>
    <w:p w14:paraId="2E0270A7">
      <w:pPr>
        <w:pStyle w:val="9"/>
        <w:spacing w:after="0" w:line="254" w:lineRule="auto"/>
        <w:ind w:right="393" w:firstLine="476"/>
        <w:jc w:val="both"/>
        <w:rPr>
          <w:sz w:val="24"/>
          <w:szCs w:val="24"/>
        </w:rPr>
      </w:pPr>
      <w:r>
        <w:rPr>
          <w:spacing w:val="-1"/>
          <w:sz w:val="24"/>
          <w:szCs w:val="24"/>
        </w:rPr>
        <w:t>标称阻值为100 Ω</w:t>
      </w:r>
      <w:r>
        <w:rPr>
          <w:sz w:val="24"/>
          <w:szCs w:val="24"/>
        </w:rPr>
        <w:t>的铂电阻温度计，也称</w:t>
      </w:r>
      <w:r>
        <w:rPr>
          <w:rFonts w:hint="eastAsia"/>
          <w:sz w:val="24"/>
          <w:szCs w:val="24"/>
        </w:rPr>
        <w:t>为</w:t>
      </w:r>
      <w:r>
        <w:rPr>
          <w:sz w:val="24"/>
          <w:szCs w:val="24"/>
        </w:rPr>
        <w:t>Pt100传感器，用于工业中</w:t>
      </w:r>
      <w:r>
        <w:rPr>
          <w:rFonts w:hint="eastAsia"/>
          <w:sz w:val="24"/>
          <w:szCs w:val="24"/>
        </w:rPr>
        <w:t>准确</w:t>
      </w:r>
      <w:r>
        <w:rPr>
          <w:sz w:val="24"/>
          <w:szCs w:val="24"/>
        </w:rPr>
        <w:t>测量温度。传感器的</w:t>
      </w:r>
      <w:r>
        <w:rPr>
          <w:w w:val="95"/>
          <w:sz w:val="24"/>
          <w:szCs w:val="24"/>
        </w:rPr>
        <w:t>电阻</w:t>
      </w:r>
      <w:r>
        <w:rPr>
          <w:i/>
          <w:w w:val="95"/>
          <w:sz w:val="24"/>
          <w:szCs w:val="24"/>
        </w:rPr>
        <w:t>R</w:t>
      </w:r>
      <w:r>
        <w:rPr>
          <w:w w:val="95"/>
          <w:sz w:val="24"/>
          <w:szCs w:val="24"/>
        </w:rPr>
        <w:t>作为摄氏温度</w:t>
      </w:r>
      <w:r>
        <w:rPr>
          <w:i/>
          <w:w w:val="95"/>
          <w:sz w:val="24"/>
          <w:szCs w:val="24"/>
        </w:rPr>
        <w:t>t</w:t>
      </w:r>
      <w:r>
        <w:rPr>
          <w:spacing w:val="-16"/>
          <w:w w:val="95"/>
          <w:sz w:val="24"/>
          <w:szCs w:val="24"/>
        </w:rPr>
        <w:t>的函数，在</w:t>
      </w:r>
      <w:r>
        <w:rPr>
          <w:rFonts w:hint="eastAsia"/>
          <w:spacing w:val="-16"/>
          <w:w w:val="95"/>
          <w:sz w:val="24"/>
          <w:szCs w:val="24"/>
        </w:rPr>
        <w:t xml:space="preserve"> </w:t>
      </w:r>
      <w:r>
        <w:rPr>
          <w:w w:val="95"/>
          <w:sz w:val="24"/>
          <w:szCs w:val="24"/>
        </w:rPr>
        <w:t>[200</w:t>
      </w:r>
      <w:r>
        <w:rPr>
          <w:spacing w:val="8"/>
          <w:w w:val="95"/>
          <w:sz w:val="24"/>
          <w:szCs w:val="24"/>
        </w:rPr>
        <w:t xml:space="preserve"> °</w:t>
      </w:r>
      <w:r>
        <w:rPr>
          <w:w w:val="95"/>
          <w:sz w:val="24"/>
          <w:szCs w:val="24"/>
        </w:rPr>
        <w:t>C</w:t>
      </w:r>
      <w:r>
        <w:rPr>
          <w:spacing w:val="5"/>
          <w:w w:val="95"/>
          <w:sz w:val="24"/>
          <w:szCs w:val="24"/>
        </w:rPr>
        <w:t xml:space="preserve">, </w:t>
      </w:r>
      <w:r>
        <w:rPr>
          <w:w w:val="95"/>
          <w:sz w:val="24"/>
          <w:szCs w:val="24"/>
        </w:rPr>
        <w:t>800</w:t>
      </w:r>
      <w:r>
        <w:rPr>
          <w:spacing w:val="8"/>
          <w:w w:val="95"/>
          <w:sz w:val="24"/>
          <w:szCs w:val="24"/>
        </w:rPr>
        <w:t xml:space="preserve"> °</w:t>
      </w:r>
      <w:r>
        <w:rPr>
          <w:w w:val="95"/>
          <w:sz w:val="24"/>
          <w:szCs w:val="24"/>
        </w:rPr>
        <w:t>C]的区间内使用以下Callendar</w:t>
      </w:r>
      <w:r>
        <w:rPr>
          <w:spacing w:val="5"/>
          <w:w w:val="95"/>
          <w:sz w:val="24"/>
          <w:szCs w:val="24"/>
        </w:rPr>
        <w:t>-</w:t>
      </w:r>
      <w:r>
        <w:rPr>
          <w:w w:val="95"/>
          <w:sz w:val="24"/>
          <w:szCs w:val="24"/>
        </w:rPr>
        <w:t>Van</w:t>
      </w:r>
      <w:r>
        <w:rPr>
          <w:spacing w:val="14"/>
          <w:w w:val="95"/>
          <w:sz w:val="24"/>
          <w:szCs w:val="24"/>
        </w:rPr>
        <w:t xml:space="preserve"> </w:t>
      </w:r>
      <w:r>
        <w:rPr>
          <w:w w:val="95"/>
          <w:sz w:val="24"/>
          <w:szCs w:val="24"/>
        </w:rPr>
        <w:t>Dusen经验方程[51]</w:t>
      </w:r>
      <w:bookmarkStart w:id="35" w:name="_bookmark22"/>
      <w:bookmarkEnd w:id="35"/>
      <w:r>
        <w:rPr>
          <w:sz w:val="24"/>
          <w:szCs w:val="24"/>
        </w:rPr>
        <w:t>建模：</w:t>
      </w:r>
    </w:p>
    <w:p w14:paraId="2EA86FEA">
      <w:pPr>
        <w:pStyle w:val="9"/>
        <w:spacing w:after="0" w:line="254" w:lineRule="auto"/>
        <w:ind w:left="117" w:right="393" w:firstLine="480"/>
        <w:jc w:val="right"/>
        <w:rPr>
          <w:sz w:val="24"/>
          <w:szCs w:val="24"/>
        </w:rPr>
      </w:pPr>
      <m:oMath>
        <m:r>
          <m:rPr/>
          <w:rPr>
            <w:rFonts w:ascii="Cambria Math" w:hAnsi="Cambria Math"/>
            <w:sz w:val="24"/>
            <w:szCs w:val="24"/>
          </w:rPr>
          <m:t>R(t) =</m:t>
        </m:r>
        <m:d>
          <m:dPr>
            <m:begChr m:val="{"/>
            <m:endChr m:val=""/>
            <m:ctrlPr>
              <w:rPr>
                <w:rFonts w:ascii="Cambria Math" w:hAnsi="Cambria Math"/>
                <w:i/>
                <w:sz w:val="24"/>
                <w:szCs w:val="24"/>
              </w:rPr>
            </m:ctrlPr>
          </m:dPr>
          <m:e>
            <m:eqArr>
              <m:eqArrPr>
                <m:ctrlPr>
                  <w:rPr>
                    <w:rFonts w:ascii="Cambria Math" w:hAnsi="Cambria Math"/>
                    <w:i/>
                    <w:sz w:val="24"/>
                    <w:szCs w:val="24"/>
                  </w:rPr>
                </m:ctrlPr>
              </m:eqArrPr>
              <m:e>
                <m:sSub>
                  <m:sSubPr>
                    <m:ctrlPr>
                      <w:rPr>
                        <w:rFonts w:ascii="Cambria Math" w:hAnsi="Cambria Math"/>
                        <w:i/>
                        <w:sz w:val="24"/>
                        <w:szCs w:val="24"/>
                      </w:rPr>
                    </m:ctrlPr>
                  </m:sSubPr>
                  <m:e>
                    <m:r>
                      <m:rPr/>
                      <w:rPr>
                        <w:rFonts w:ascii="Cambria Math" w:hAnsi="Cambria Math"/>
                        <w:sz w:val="24"/>
                        <w:szCs w:val="24"/>
                      </w:rPr>
                      <m:t>R</m:t>
                    </m:r>
                    <m:ctrlPr>
                      <w:rPr>
                        <w:rFonts w:ascii="Cambria Math" w:hAnsi="Cambria Math"/>
                        <w:i/>
                        <w:sz w:val="24"/>
                        <w:szCs w:val="24"/>
                      </w:rPr>
                    </m:ctrlPr>
                  </m:e>
                  <m:sub>
                    <m:r>
                      <m:rPr/>
                      <w:rPr>
                        <w:rFonts w:ascii="Cambria Math" w:hAnsi="Cambria Math"/>
                        <w:sz w:val="24"/>
                        <w:szCs w:val="24"/>
                      </w:rPr>
                      <m:t>0</m:t>
                    </m:r>
                    <m:ctrlPr>
                      <w:rPr>
                        <w:rFonts w:ascii="Cambria Math" w:hAnsi="Cambria Math"/>
                        <w:i/>
                        <w:sz w:val="24"/>
                        <w:szCs w:val="24"/>
                      </w:rPr>
                    </m:ctrlPr>
                  </m:sub>
                </m:sSub>
                <m:d>
                  <m:dPr>
                    <m:begChr m:val="["/>
                    <m:endChr m:val="]"/>
                    <m:ctrlPr>
                      <w:rPr>
                        <w:rFonts w:ascii="Cambria Math" w:hAnsi="Cambria Math"/>
                        <w:sz w:val="24"/>
                        <w:szCs w:val="24"/>
                      </w:rPr>
                    </m:ctrlPr>
                  </m:dPr>
                  <m:e>
                    <m:r>
                      <m:rPr/>
                      <w:rPr>
                        <w:rFonts w:ascii="Cambria Math" w:hAnsi="Cambria Math"/>
                        <w:sz w:val="24"/>
                        <w:szCs w:val="24"/>
                      </w:rPr>
                      <m:t>1+At+B</m:t>
                    </m:r>
                    <m:sSup>
                      <m:sSupPr>
                        <m:ctrlPr>
                          <w:rPr>
                            <w:rFonts w:ascii="Cambria Math" w:hAnsi="Cambria Math"/>
                            <w:i/>
                            <w:sz w:val="24"/>
                            <w:szCs w:val="24"/>
                          </w:rPr>
                        </m:ctrlPr>
                      </m:sSupPr>
                      <m:e>
                        <m:r>
                          <m:rPr/>
                          <w:rPr>
                            <w:rFonts w:ascii="Cambria Math" w:hAnsi="Cambria Math"/>
                            <w:sz w:val="24"/>
                            <w:szCs w:val="24"/>
                          </w:rPr>
                          <m:t>t</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r>
                      <m:rPr/>
                      <w:rPr>
                        <w:rFonts w:ascii="Cambria Math" w:hAnsi="Cambria Math"/>
                        <w:sz w:val="24"/>
                        <w:szCs w:val="24"/>
                      </w:rPr>
                      <m:t>+C</m:t>
                    </m:r>
                    <m:d>
                      <m:dPr>
                        <m:ctrlPr>
                          <w:rPr>
                            <w:rFonts w:ascii="Cambria Math" w:hAnsi="Cambria Math"/>
                            <w:i/>
                            <w:sz w:val="24"/>
                            <w:szCs w:val="24"/>
                          </w:rPr>
                        </m:ctrlPr>
                      </m:dPr>
                      <m:e>
                        <m:r>
                          <m:rPr/>
                          <w:rPr>
                            <w:rFonts w:ascii="Cambria Math" w:hAnsi="Cambria Math"/>
                            <w:sz w:val="24"/>
                            <w:szCs w:val="24"/>
                          </w:rPr>
                          <m:t>t−</m:t>
                        </m:r>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ctrlPr>
                          <w:rPr>
                            <w:rFonts w:ascii="Cambria Math" w:hAnsi="Cambria Math"/>
                            <w:i/>
                            <w:sz w:val="24"/>
                            <w:szCs w:val="24"/>
                          </w:rPr>
                        </m:ctrlPr>
                      </m:e>
                    </m:d>
                    <m:sSup>
                      <m:sSupPr>
                        <m:ctrlPr>
                          <w:rPr>
                            <w:rFonts w:ascii="Cambria Math" w:hAnsi="Cambria Math"/>
                            <w:i/>
                            <w:sz w:val="24"/>
                            <w:szCs w:val="24"/>
                          </w:rPr>
                        </m:ctrlPr>
                      </m:sSupPr>
                      <m:e>
                        <m:r>
                          <m:rPr/>
                          <w:rPr>
                            <w:rFonts w:ascii="Cambria Math" w:hAnsi="Cambria Math"/>
                            <w:sz w:val="24"/>
                            <w:szCs w:val="24"/>
                          </w:rPr>
                          <m:t>t</m:t>
                        </m:r>
                        <m:ctrlPr>
                          <w:rPr>
                            <w:rFonts w:ascii="Cambria Math" w:hAnsi="Cambria Math"/>
                            <w:i/>
                            <w:sz w:val="24"/>
                            <w:szCs w:val="24"/>
                          </w:rPr>
                        </m:ctrlPr>
                      </m:e>
                      <m:sup>
                        <m:r>
                          <m:rPr/>
                          <w:rPr>
                            <w:rFonts w:ascii="Cambria Math" w:hAnsi="Cambria Math"/>
                            <w:sz w:val="24"/>
                            <w:szCs w:val="24"/>
                          </w:rPr>
                          <m:t>3</m:t>
                        </m:r>
                        <m:ctrlPr>
                          <w:rPr>
                            <w:rFonts w:ascii="Cambria Math" w:hAnsi="Cambria Math"/>
                            <w:i/>
                            <w:sz w:val="24"/>
                            <w:szCs w:val="24"/>
                          </w:rPr>
                        </m:ctrlPr>
                      </m:sup>
                    </m:sSup>
                    <m:ctrlPr>
                      <w:rPr>
                        <w:rFonts w:ascii="Cambria Math" w:hAnsi="Cambria Math"/>
                        <w:i/>
                        <w:sz w:val="24"/>
                        <w:szCs w:val="24"/>
                      </w:rPr>
                    </m:ctrlPr>
                  </m:e>
                </m:d>
                <m:r>
                  <m:rPr/>
                  <w:rPr>
                    <w:rFonts w:ascii="Cambria Math" w:hAnsi="Cambria Math"/>
                    <w:sz w:val="24"/>
                    <w:szCs w:val="24"/>
                  </w:rPr>
                  <m:t>,−200℃</m:t>
                </m:r>
                <m:r>
                  <m:rPr>
                    <m:sty m:val="p"/>
                  </m:rPr>
                  <w:rPr>
                    <w:rFonts w:hint="eastAsia" w:ascii="Cambria Math" w:hAnsi="Cambria Math"/>
                    <w:sz w:val="24"/>
                    <w:szCs w:val="24"/>
                  </w:rPr>
                  <m:t>≤</m:t>
                </m:r>
                <m:r>
                  <m:rPr/>
                  <w:rPr>
                    <w:rFonts w:ascii="Cambria Math" w:hAnsi="Cambria Math"/>
                    <w:sz w:val="24"/>
                    <w:szCs w:val="24"/>
                  </w:rPr>
                  <m:t>t&lt;0℃</m:t>
                </m:r>
                <m:ctrlPr>
                  <w:rPr>
                    <w:rFonts w:ascii="Cambria Math" w:hAnsi="Cambria Math"/>
                    <w:i/>
                    <w:sz w:val="24"/>
                    <w:szCs w:val="24"/>
                  </w:rPr>
                </m:ctrlPr>
              </m:e>
              <m:e>
                <m:sSub>
                  <m:sSubPr>
                    <m:ctrlPr>
                      <w:rPr>
                        <w:rFonts w:ascii="Cambria Math" w:hAnsi="Cambria Math"/>
                        <w:i/>
                        <w:sz w:val="24"/>
                        <w:szCs w:val="24"/>
                      </w:rPr>
                    </m:ctrlPr>
                  </m:sSubPr>
                  <m:e>
                    <m:r>
                      <m:rPr/>
                      <w:rPr>
                        <w:rFonts w:ascii="Cambria Math" w:hAnsi="Cambria Math"/>
                        <w:sz w:val="24"/>
                        <w:szCs w:val="24"/>
                      </w:rPr>
                      <m:t>R</m:t>
                    </m:r>
                    <m:ctrlPr>
                      <w:rPr>
                        <w:rFonts w:ascii="Cambria Math" w:hAnsi="Cambria Math"/>
                        <w:i/>
                        <w:sz w:val="24"/>
                        <w:szCs w:val="24"/>
                      </w:rPr>
                    </m:ctrlPr>
                  </m:e>
                  <m:sub>
                    <m:r>
                      <m:rPr/>
                      <w:rPr>
                        <w:rFonts w:ascii="Cambria Math" w:hAnsi="Cambria Math"/>
                        <w:sz w:val="24"/>
                        <w:szCs w:val="24"/>
                      </w:rPr>
                      <m:t>0</m:t>
                    </m:r>
                    <m:ctrlPr>
                      <w:rPr>
                        <w:rFonts w:ascii="Cambria Math" w:hAnsi="Cambria Math"/>
                        <w:i/>
                        <w:sz w:val="24"/>
                        <w:szCs w:val="24"/>
                      </w:rPr>
                    </m:ctrlPr>
                  </m:sub>
                </m:sSub>
                <m:d>
                  <m:dPr>
                    <m:ctrlPr>
                      <w:rPr>
                        <w:rFonts w:ascii="Cambria Math" w:hAnsi="Cambria Math"/>
                        <w:sz w:val="24"/>
                        <w:szCs w:val="24"/>
                      </w:rPr>
                    </m:ctrlPr>
                  </m:dPr>
                  <m:e>
                    <m:r>
                      <m:rPr/>
                      <w:rPr>
                        <w:rFonts w:ascii="Cambria Math" w:hAnsi="Cambria Math"/>
                        <w:sz w:val="24"/>
                        <w:szCs w:val="24"/>
                      </w:rPr>
                      <m:t>1+At+B</m:t>
                    </m:r>
                    <m:sSup>
                      <m:sSupPr>
                        <m:ctrlPr>
                          <w:rPr>
                            <w:rFonts w:ascii="Cambria Math" w:hAnsi="Cambria Math"/>
                            <w:i/>
                            <w:sz w:val="24"/>
                            <w:szCs w:val="24"/>
                          </w:rPr>
                        </m:ctrlPr>
                      </m:sSupPr>
                      <m:e>
                        <m:r>
                          <m:rPr/>
                          <w:rPr>
                            <w:rFonts w:ascii="Cambria Math" w:hAnsi="Cambria Math"/>
                            <w:sz w:val="24"/>
                            <w:szCs w:val="24"/>
                          </w:rPr>
                          <m:t>t</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e>
                </m:d>
                <m:r>
                  <m:rPr/>
                  <w:rPr>
                    <w:rFonts w:ascii="Cambria Math" w:hAnsi="Cambria Math"/>
                    <w:sz w:val="24"/>
                    <w:szCs w:val="24"/>
                  </w:rPr>
                  <m:t>,                                0℃</m:t>
                </m:r>
                <m:r>
                  <m:rPr>
                    <m:sty m:val="p"/>
                  </m:rPr>
                  <w:rPr>
                    <w:rFonts w:hint="eastAsia" w:ascii="Cambria Math" w:hAnsi="Cambria Math"/>
                    <w:sz w:val="24"/>
                    <w:szCs w:val="24"/>
                  </w:rPr>
                  <m:t>≤</m:t>
                </m:r>
                <m:r>
                  <m:rPr/>
                  <w:rPr>
                    <w:rFonts w:ascii="Cambria Math" w:hAnsi="Cambria Math"/>
                    <w:sz w:val="24"/>
                    <w:szCs w:val="24"/>
                  </w:rPr>
                  <m:t>t</m:t>
                </m:r>
                <m:r>
                  <m:rPr>
                    <m:sty m:val="p"/>
                  </m:rPr>
                  <w:rPr>
                    <w:rFonts w:hint="eastAsia" w:ascii="Cambria Math" w:hAnsi="Cambria Math"/>
                    <w:sz w:val="24"/>
                    <w:szCs w:val="24"/>
                  </w:rPr>
                  <m:t>≤</m:t>
                </m:r>
                <m:r>
                  <m:rPr/>
                  <w:rPr>
                    <w:rFonts w:ascii="Cambria Math" w:hAnsi="Cambria Math"/>
                    <w:sz w:val="24"/>
                    <w:szCs w:val="24"/>
                  </w:rPr>
                  <m:t>800℃</m:t>
                </m:r>
                <m:ctrlPr>
                  <w:rPr>
                    <w:rFonts w:ascii="Cambria Math" w:hAnsi="Cambria Math"/>
                    <w:i/>
                    <w:sz w:val="24"/>
                    <w:szCs w:val="24"/>
                  </w:rPr>
                </m:ctrlPr>
              </m:e>
            </m:eqArr>
            <m:ctrlPr>
              <w:rPr>
                <w:rFonts w:ascii="Cambria Math" w:hAnsi="Cambria Math"/>
                <w:i/>
                <w:sz w:val="24"/>
                <w:szCs w:val="24"/>
              </w:rPr>
            </m:ctrlPr>
          </m:e>
        </m:d>
      </m:oMath>
      <w:r>
        <w:rPr>
          <w:rFonts w:hint="eastAsia"/>
          <w:sz w:val="24"/>
          <w:szCs w:val="24"/>
        </w:rPr>
        <w:t xml:space="preserve">       （4）</w:t>
      </w:r>
    </w:p>
    <w:p w14:paraId="0EDA3529">
      <w:pPr>
        <w:pStyle w:val="9"/>
        <w:spacing w:after="0" w:line="247" w:lineRule="auto"/>
        <w:ind w:right="393"/>
        <w:jc w:val="both"/>
        <w:rPr>
          <w:w w:val="95"/>
          <w:position w:val="1"/>
          <w:sz w:val="24"/>
          <w:szCs w:val="24"/>
        </w:rPr>
      </w:pPr>
      <w:r>
        <w:rPr>
          <w:w w:val="95"/>
          <w:position w:val="1"/>
          <w:sz w:val="24"/>
          <w:szCs w:val="24"/>
        </w:rPr>
        <w:t>其中</w:t>
      </w:r>
      <w:r>
        <w:rPr>
          <w:rFonts w:hint="eastAsia"/>
          <w:w w:val="95"/>
          <w:position w:val="1"/>
          <w:sz w:val="24"/>
          <w:szCs w:val="24"/>
        </w:rPr>
        <w:t>，</w:t>
      </w:r>
      <m:oMath>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oMath>
      <w:r>
        <w:rPr>
          <w:sz w:val="24"/>
          <w:szCs w:val="24"/>
        </w:rPr>
        <w:t>= 100 °C</w:t>
      </w:r>
      <w:r>
        <w:rPr>
          <w:w w:val="95"/>
          <w:position w:val="1"/>
          <w:sz w:val="24"/>
          <w:szCs w:val="24"/>
        </w:rPr>
        <w:t>是参考值，没有不确定度</w:t>
      </w:r>
      <w:r>
        <w:rPr>
          <w:rFonts w:hint="eastAsia"/>
          <w:w w:val="95"/>
          <w:position w:val="1"/>
          <w:sz w:val="24"/>
          <w:szCs w:val="24"/>
        </w:rPr>
        <w:t>；</w:t>
      </w:r>
      <w:r>
        <w:rPr>
          <w:i/>
          <w:sz w:val="24"/>
          <w:szCs w:val="24"/>
        </w:rPr>
        <w:t>R</w:t>
      </w:r>
      <w:r>
        <w:rPr>
          <w:sz w:val="24"/>
          <w:szCs w:val="24"/>
          <w:vertAlign w:val="subscript"/>
        </w:rPr>
        <w:t>0</w:t>
      </w:r>
      <w:r>
        <w:rPr>
          <w:rFonts w:hint="eastAsia"/>
          <w:sz w:val="24"/>
          <w:szCs w:val="24"/>
        </w:rPr>
        <w:t>、</w:t>
      </w:r>
      <w:r>
        <w:rPr>
          <w:i/>
          <w:sz w:val="24"/>
          <w:szCs w:val="24"/>
        </w:rPr>
        <w:t>A</w:t>
      </w:r>
      <w:r>
        <w:rPr>
          <w:rFonts w:hint="eastAsia"/>
          <w:iCs/>
          <w:sz w:val="24"/>
          <w:szCs w:val="24"/>
        </w:rPr>
        <w:t>、</w:t>
      </w:r>
      <w:r>
        <w:rPr>
          <w:sz w:val="24"/>
          <w:szCs w:val="24"/>
        </w:rPr>
        <w:t xml:space="preserve"> </w:t>
      </w:r>
      <w:r>
        <w:rPr>
          <w:i/>
          <w:sz w:val="24"/>
          <w:szCs w:val="24"/>
        </w:rPr>
        <w:t>B</w:t>
      </w:r>
      <w:r>
        <w:rPr>
          <w:iCs/>
          <w:sz w:val="24"/>
          <w:szCs w:val="24"/>
        </w:rPr>
        <w:t>和</w:t>
      </w:r>
      <w:r>
        <w:rPr>
          <w:i/>
          <w:sz w:val="24"/>
          <w:szCs w:val="24"/>
        </w:rPr>
        <w:t>C</w:t>
      </w:r>
      <w:r>
        <w:rPr>
          <w:w w:val="95"/>
          <w:position w:val="1"/>
          <w:sz w:val="24"/>
          <w:szCs w:val="24"/>
        </w:rPr>
        <w:t>通过校准确定，典型值为</w:t>
      </w:r>
      <m:oMath>
        <m:acc>
          <m:accPr>
            <m:ctrlPr>
              <w:rPr>
                <w:rFonts w:ascii="Cambria Math" w:hAnsi="Cambria Math"/>
                <w:sz w:val="24"/>
                <w:szCs w:val="24"/>
              </w:rPr>
            </m:ctrlPr>
          </m:accPr>
          <m:e>
            <m:sSub>
              <m:sSubPr>
                <m:ctrlPr>
                  <w:rPr>
                    <w:rFonts w:ascii="Cambria Math" w:hAnsi="Cambria Math"/>
                    <w:i/>
                    <w:sz w:val="24"/>
                    <w:szCs w:val="24"/>
                  </w:rPr>
                </m:ctrlPr>
              </m:sSubPr>
              <m:e>
                <m:r>
                  <m:rPr/>
                  <w:rPr>
                    <w:rFonts w:hint="eastAsia" w:ascii="Cambria Math" w:hAnsi="Cambria Math"/>
                    <w:sz w:val="24"/>
                    <w:szCs w:val="24"/>
                  </w:rPr>
                  <m:t>R</m:t>
                </m:r>
                <m:ctrlPr>
                  <w:rPr>
                    <w:rFonts w:ascii="Cambria Math" w:hAnsi="Cambria Math"/>
                    <w:sz w:val="24"/>
                    <w:szCs w:val="24"/>
                  </w:rPr>
                </m:ctrlPr>
              </m:e>
              <m:sub>
                <m:r>
                  <m:rPr/>
                  <w:rPr>
                    <w:rFonts w:hint="eastAsia" w:ascii="Cambria Math" w:hAnsi="Cambria Math"/>
                    <w:sz w:val="24"/>
                    <w:szCs w:val="24"/>
                  </w:rPr>
                  <m:t>0</m:t>
                </m:r>
                <m:ctrlPr>
                  <w:rPr>
                    <w:rFonts w:ascii="Cambria Math" w:hAnsi="Cambria Math"/>
                    <w:i/>
                    <w:sz w:val="24"/>
                    <w:szCs w:val="24"/>
                  </w:rPr>
                </m:ctrlPr>
              </m:sub>
            </m:sSub>
            <m:ctrlPr>
              <w:rPr>
                <w:rFonts w:ascii="Cambria Math" w:hAnsi="Cambria Math"/>
                <w:sz w:val="24"/>
                <w:szCs w:val="24"/>
              </w:rPr>
            </m:ctrlPr>
          </m:e>
        </m:acc>
        <m:r>
          <m:rPr/>
          <w:rPr>
            <w:rFonts w:hint="eastAsia" w:ascii="Cambria Math" w:hAnsi="Cambria Math"/>
            <w:sz w:val="24"/>
            <w:szCs w:val="24"/>
          </w:rPr>
          <m:t>=100</m:t>
        </m:r>
        <m:r>
          <m:rPr/>
          <w:rPr>
            <w:rFonts w:ascii="Cambria Math" w:hAnsi="Cambria Math"/>
            <w:sz w:val="24"/>
            <w:szCs w:val="24"/>
          </w:rPr>
          <m:t> </m:t>
        </m:r>
        <m:r>
          <m:rPr>
            <m:sty m:val="p"/>
          </m:rPr>
          <w:rPr>
            <w:rFonts w:ascii="Cambria Math" w:hAnsi="Cambria Math"/>
            <w:sz w:val="24"/>
            <w:szCs w:val="24"/>
          </w:rPr>
          <m:t>Ω</m:t>
        </m:r>
      </m:oMath>
      <w:r>
        <w:rPr>
          <w:rFonts w:hint="eastAsia"/>
          <w:sz w:val="24"/>
          <w:szCs w:val="24"/>
        </w:rPr>
        <w:t>，</w:t>
      </w:r>
      <m:oMath>
        <m:acc>
          <m:accPr>
            <m:ctrlPr>
              <w:rPr>
                <w:rFonts w:ascii="Cambria Math" w:hAnsi="Cambria Math"/>
                <w:sz w:val="24"/>
                <w:szCs w:val="24"/>
              </w:rPr>
            </m:ctrlPr>
          </m:accPr>
          <m:e>
            <m:r>
              <m:rPr/>
              <w:rPr>
                <w:rFonts w:hint="eastAsia" w:ascii="Cambria Math" w:hAnsi="Cambria Math"/>
                <w:sz w:val="24"/>
                <w:szCs w:val="24"/>
              </w:rPr>
              <m:t>A</m:t>
            </m:r>
            <m:ctrlPr>
              <w:rPr>
                <w:rFonts w:ascii="Cambria Math" w:hAnsi="Cambria Math"/>
                <w:sz w:val="24"/>
                <w:szCs w:val="24"/>
              </w:rPr>
            </m:ctrlPr>
          </m:e>
        </m:acc>
        <m:r>
          <m:rPr/>
          <w:rPr>
            <w:rFonts w:hint="eastAsia" w:ascii="Cambria Math" w:hAnsi="Cambria Math"/>
            <w:sz w:val="24"/>
            <w:szCs w:val="24"/>
          </w:rPr>
          <m:t>=3.9</m:t>
        </m:r>
        <m:r>
          <m:rPr>
            <m:sty m:val="p"/>
          </m:rPr>
          <w:rPr>
            <w:rFonts w:hint="eastAsia" w:ascii="Cambria Math" w:hAnsi="Cambria Math"/>
            <w:sz w:val="24"/>
            <w:szCs w:val="24"/>
          </w:rPr>
          <m:t>×</m:t>
        </m:r>
        <m:sSup>
          <m:sSupPr>
            <m:ctrlPr>
              <w:rPr>
                <w:rFonts w:ascii="Cambria Math" w:hAnsi="Cambria Math"/>
                <w:i/>
                <w:sz w:val="24"/>
                <w:szCs w:val="24"/>
              </w:rPr>
            </m:ctrlPr>
          </m:sSupPr>
          <m:e>
            <m:r>
              <m:rPr/>
              <w:rPr>
                <w:rFonts w:hint="eastAsia" w:ascii="Cambria Math" w:hAnsi="Cambria Math"/>
                <w:sz w:val="24"/>
                <w:szCs w:val="24"/>
              </w:rPr>
              <m:t>10</m:t>
            </m:r>
            <m:ctrlPr>
              <w:rPr>
                <w:rFonts w:ascii="Cambria Math" w:hAnsi="Cambria Math"/>
                <w:sz w:val="24"/>
                <w:szCs w:val="24"/>
              </w:rPr>
            </m:ctrlPr>
          </m:e>
          <m:sup>
            <m:r>
              <m:rPr/>
              <w:rPr>
                <w:rFonts w:ascii="Cambria Math" w:hAnsi="Cambria Math" w:cs="Cambria Math"/>
                <w:sz w:val="24"/>
                <w:szCs w:val="24"/>
              </w:rPr>
              <m:t>−</m:t>
            </m:r>
            <m:r>
              <m:rPr/>
              <w:rPr>
                <w:rFonts w:hint="eastAsia" w:ascii="Cambria Math" w:hAnsi="Cambria Math"/>
                <w:sz w:val="24"/>
                <w:szCs w:val="24"/>
              </w:rPr>
              <m:t>3</m:t>
            </m:r>
            <m:ctrlPr>
              <w:rPr>
                <w:rFonts w:ascii="Cambria Math" w:hAnsi="Cambria Math"/>
                <w:i/>
                <w:sz w:val="24"/>
                <w:szCs w:val="24"/>
              </w:rPr>
            </m:ctrlPr>
          </m:sup>
        </m:sSup>
        <m:sSup>
          <w:bookmarkStart w:id="36" w:name="OLE_LINK31"/>
          <m:sSupPr>
            <m:ctrlPr>
              <w:rPr>
                <w:rFonts w:ascii="Cambria Math" w:hAnsi="Cambria Math"/>
                <w:i/>
                <w:sz w:val="24"/>
                <w:szCs w:val="24"/>
              </w:rPr>
            </m:ctrlPr>
          </m:sSupPr>
          <m:e>
            <m:r>
              <m:rPr/>
              <w:rPr>
                <w:rFonts w:ascii="Cambria Math" w:hAnsi="Cambria Math"/>
                <w:sz w:val="24"/>
                <w:szCs w:val="24"/>
              </w:rPr>
              <m:t>℃</m:t>
            </m:r>
            <m:ctrlPr>
              <w:rPr>
                <w:rFonts w:ascii="Cambria Math" w:hAnsi="Cambria Math"/>
                <w:i/>
                <w:sz w:val="24"/>
                <w:szCs w:val="24"/>
              </w:rPr>
            </m:ctrlPr>
          </m:e>
          <m:sup>
            <m:r>
              <m:rPr/>
              <w:rPr>
                <w:rFonts w:ascii="Cambria Math" w:hAnsi="Cambria Math"/>
                <w:sz w:val="24"/>
                <w:szCs w:val="24"/>
              </w:rPr>
              <m:t>−1</m:t>
            </m:r>
            <m:ctrlPr>
              <w:rPr>
                <w:rFonts w:ascii="Cambria Math" w:hAnsi="Cambria Math"/>
                <w:i/>
                <w:sz w:val="24"/>
                <w:szCs w:val="24"/>
              </w:rPr>
            </m:ctrlPr>
          </m:sup>
        </m:sSup>
      </m:oMath>
      <w:bookmarkEnd w:id="36"/>
      <w:r>
        <w:rPr>
          <w:rFonts w:hint="eastAsia"/>
          <w:sz w:val="24"/>
          <w:szCs w:val="24"/>
        </w:rPr>
        <w:t>，</w:t>
      </w:r>
      <m:oMath>
        <m:acc>
          <m:accPr>
            <m:ctrlPr>
              <w:rPr>
                <w:rFonts w:ascii="Cambria Math" w:hAnsi="Cambria Math"/>
                <w:sz w:val="24"/>
                <w:szCs w:val="24"/>
              </w:rPr>
            </m:ctrlPr>
          </m:accPr>
          <m:e>
            <m:r>
              <m:rPr/>
              <w:rPr>
                <w:rFonts w:hint="eastAsia" w:ascii="Cambria Math" w:hAnsi="Cambria Math"/>
                <w:sz w:val="24"/>
                <w:szCs w:val="24"/>
              </w:rPr>
              <m:t>B</m:t>
            </m:r>
            <m:ctrlPr>
              <w:rPr>
                <w:rFonts w:ascii="Cambria Math" w:hAnsi="Cambria Math"/>
                <w:sz w:val="24"/>
                <w:szCs w:val="24"/>
              </w:rPr>
            </m:ctrlPr>
          </m:e>
        </m:acc>
        <m:r>
          <m:rPr/>
          <w:rPr>
            <w:rFonts w:hint="eastAsia" w:ascii="Cambria Math" w:hAnsi="Cambria Math"/>
            <w:sz w:val="24"/>
            <w:szCs w:val="24"/>
          </w:rPr>
          <m:t>=</m:t>
        </m:r>
        <m:r>
          <m:rPr/>
          <w:rPr>
            <w:rFonts w:ascii="Cambria Math" w:hAnsi="Cambria Math" w:cs="Cambria Math"/>
            <w:sz w:val="24"/>
            <w:szCs w:val="24"/>
          </w:rPr>
          <m:t>−</m:t>
        </m:r>
        <m:r>
          <m:rPr/>
          <w:rPr>
            <w:rFonts w:hint="eastAsia" w:ascii="Cambria Math" w:hAnsi="Cambria Math"/>
            <w:sz w:val="24"/>
            <w:szCs w:val="24"/>
          </w:rPr>
          <m:t>6</m:t>
        </m:r>
        <m:r>
          <m:rPr>
            <m:sty m:val="p"/>
          </m:rPr>
          <w:rPr>
            <w:rFonts w:hint="eastAsia" w:ascii="Cambria Math" w:hAnsi="Cambria Math"/>
            <w:sz w:val="24"/>
            <w:szCs w:val="24"/>
          </w:rPr>
          <m:t>×</m:t>
        </m:r>
        <m:sSup>
          <m:sSupPr>
            <m:ctrlPr>
              <w:rPr>
                <w:rFonts w:ascii="Cambria Math" w:hAnsi="Cambria Math"/>
                <w:i/>
                <w:sz w:val="24"/>
                <w:szCs w:val="24"/>
              </w:rPr>
            </m:ctrlPr>
          </m:sSupPr>
          <m:e>
            <m:r>
              <m:rPr/>
              <w:rPr>
                <w:rFonts w:hint="eastAsia" w:ascii="Cambria Math" w:hAnsi="Cambria Math"/>
                <w:sz w:val="24"/>
                <w:szCs w:val="24"/>
              </w:rPr>
              <m:t>10</m:t>
            </m:r>
            <m:ctrlPr>
              <w:rPr>
                <w:rFonts w:ascii="Cambria Math" w:hAnsi="Cambria Math"/>
                <w:sz w:val="24"/>
                <w:szCs w:val="24"/>
              </w:rPr>
            </m:ctrlPr>
          </m:e>
          <m:sup>
            <m:r>
              <m:rPr/>
              <w:rPr>
                <w:rFonts w:ascii="Cambria Math" w:hAnsi="Cambria Math" w:cs="Cambria Math"/>
                <w:sz w:val="24"/>
                <w:szCs w:val="24"/>
              </w:rPr>
              <m:t>−</m:t>
            </m:r>
            <m:r>
              <m:rPr/>
              <w:rPr>
                <w:rFonts w:hint="eastAsia" w:ascii="Cambria Math" w:hAnsi="Cambria Math"/>
                <w:sz w:val="24"/>
                <w:szCs w:val="24"/>
              </w:rPr>
              <m:t>7</m:t>
            </m:r>
            <m:ctrlPr>
              <w:rPr>
                <w:rFonts w:ascii="Cambria Math" w:hAnsi="Cambria Math"/>
                <w:i/>
                <w:sz w:val="24"/>
                <w:szCs w:val="24"/>
              </w:rPr>
            </m:ctrlPr>
          </m:sup>
        </m:sSup>
        <m:sSup>
          <m:sSupPr>
            <m:ctrlPr>
              <w:rPr>
                <w:rFonts w:ascii="Cambria Math" w:hAnsi="Cambria Math" w:cs="宋体"/>
                <w:i/>
                <w:sz w:val="24"/>
                <w:szCs w:val="24"/>
              </w:rPr>
            </m:ctrlPr>
          </m:sSupPr>
          <m:e>
            <m:r>
              <m:rPr/>
              <w:rPr>
                <w:rFonts w:ascii="Cambria Math" w:hAnsi="Cambria Math"/>
                <w:sz w:val="24"/>
                <w:szCs w:val="24"/>
              </w:rPr>
              <m:t>℃</m:t>
            </m:r>
            <m:ctrlPr>
              <w:rPr>
                <w:rFonts w:ascii="Cambria Math" w:hAnsi="Cambria Math" w:cs="宋体"/>
                <w:i/>
                <w:sz w:val="24"/>
                <w:szCs w:val="24"/>
              </w:rPr>
            </m:ctrlPr>
          </m:e>
          <m:sup>
            <m:r>
              <m:rPr/>
              <w:rPr>
                <w:rFonts w:ascii="Cambria Math" w:hAnsi="Cambria Math"/>
                <w:sz w:val="24"/>
                <w:szCs w:val="24"/>
              </w:rPr>
              <m:t>−2</m:t>
            </m:r>
            <m:ctrlPr>
              <w:rPr>
                <w:rFonts w:ascii="Cambria Math" w:hAnsi="Cambria Math" w:cs="宋体"/>
                <w:i/>
                <w:sz w:val="24"/>
                <w:szCs w:val="24"/>
              </w:rPr>
            </m:ctrlPr>
          </m:sup>
        </m:sSup>
      </m:oMath>
      <w:r>
        <w:rPr>
          <w:w w:val="95"/>
          <w:position w:val="1"/>
          <w:sz w:val="24"/>
          <w:szCs w:val="24"/>
        </w:rPr>
        <w:t>和</w:t>
      </w:r>
      <w:r>
        <w:rPr>
          <w:rFonts w:hint="eastAsia"/>
          <w:sz w:val="24"/>
          <w:szCs w:val="24"/>
        </w:rPr>
        <w:t xml:space="preserve"> </w:t>
      </w:r>
      <m:oMath>
        <m:acc>
          <m:accPr>
            <m:ctrlPr>
              <w:rPr>
                <w:rFonts w:ascii="Cambria Math" w:hAnsi="Cambria Math"/>
                <w:sz w:val="24"/>
                <w:szCs w:val="24"/>
              </w:rPr>
            </m:ctrlPr>
          </m:accPr>
          <m:e>
            <m:r>
              <m:rPr/>
              <w:rPr>
                <w:rFonts w:hint="eastAsia" w:ascii="Cambria Math" w:hAnsi="Cambria Math"/>
                <w:sz w:val="24"/>
                <w:szCs w:val="24"/>
              </w:rPr>
              <m:t>C</m:t>
            </m:r>
            <m:ctrlPr>
              <w:rPr>
                <w:rFonts w:ascii="Cambria Math" w:hAnsi="Cambria Math"/>
                <w:sz w:val="24"/>
                <w:szCs w:val="24"/>
              </w:rPr>
            </m:ctrlPr>
          </m:e>
        </m:acc>
        <m:r>
          <m:rPr/>
          <w:rPr>
            <w:rFonts w:hint="eastAsia" w:ascii="Cambria Math" w:hAnsi="Cambria Math"/>
            <w:sz w:val="24"/>
            <w:szCs w:val="24"/>
          </w:rPr>
          <m:t>=</m:t>
        </m:r>
        <m:r>
          <m:rPr/>
          <w:rPr>
            <w:rFonts w:ascii="Cambria Math" w:hAnsi="Cambria Math" w:cs="Cambria Math"/>
            <w:sz w:val="24"/>
            <w:szCs w:val="24"/>
          </w:rPr>
          <m:t>−</m:t>
        </m:r>
        <m:r>
          <m:rPr/>
          <w:rPr>
            <w:rFonts w:hint="eastAsia" w:ascii="Cambria Math" w:hAnsi="Cambria Math"/>
            <w:sz w:val="24"/>
            <w:szCs w:val="24"/>
          </w:rPr>
          <m:t>4</m:t>
        </m:r>
        <m:r>
          <m:rPr>
            <m:sty m:val="p"/>
          </m:rPr>
          <w:rPr>
            <w:rFonts w:hint="eastAsia" w:ascii="Cambria Math" w:hAnsi="Cambria Math"/>
            <w:sz w:val="24"/>
            <w:szCs w:val="24"/>
          </w:rPr>
          <m:t>×</m:t>
        </m:r>
        <m:sSup>
          <m:sSupPr>
            <m:ctrlPr>
              <w:rPr>
                <w:rFonts w:ascii="Cambria Math" w:hAnsi="Cambria Math"/>
                <w:i/>
                <w:sz w:val="24"/>
                <w:szCs w:val="24"/>
              </w:rPr>
            </m:ctrlPr>
          </m:sSupPr>
          <m:e>
            <m:r>
              <m:rPr/>
              <w:rPr>
                <w:rFonts w:hint="eastAsia" w:ascii="Cambria Math" w:hAnsi="Cambria Math"/>
                <w:sz w:val="24"/>
                <w:szCs w:val="24"/>
              </w:rPr>
              <m:t>10</m:t>
            </m:r>
            <m:ctrlPr>
              <w:rPr>
                <w:rFonts w:ascii="Cambria Math" w:hAnsi="Cambria Math"/>
                <w:sz w:val="24"/>
                <w:szCs w:val="24"/>
              </w:rPr>
            </m:ctrlPr>
          </m:e>
          <m:sup>
            <m:r>
              <m:rPr/>
              <w:rPr>
                <w:rFonts w:ascii="Cambria Math" w:hAnsi="Cambria Math" w:cs="Cambria Math"/>
                <w:sz w:val="24"/>
                <w:szCs w:val="24"/>
              </w:rPr>
              <m:t>−</m:t>
            </m:r>
            <m:r>
              <m:rPr/>
              <w:rPr>
                <w:rFonts w:hint="eastAsia" w:ascii="Cambria Math" w:hAnsi="Cambria Math"/>
                <w:sz w:val="24"/>
                <w:szCs w:val="24"/>
              </w:rPr>
              <m:t>12</m:t>
            </m:r>
            <m:ctrlPr>
              <w:rPr>
                <w:rFonts w:ascii="Cambria Math" w:hAnsi="Cambria Math"/>
                <w:i/>
                <w:sz w:val="24"/>
                <w:szCs w:val="24"/>
              </w:rPr>
            </m:ctrlPr>
          </m:sup>
        </m:sSup>
        <m:sSup>
          <m:sSupPr>
            <m:ctrlPr>
              <w:rPr>
                <w:rFonts w:ascii="Cambria Math" w:hAnsi="Cambria Math" w:cs="宋体"/>
                <w:i/>
                <w:sz w:val="24"/>
                <w:szCs w:val="24"/>
              </w:rPr>
            </m:ctrlPr>
          </m:sSupPr>
          <m:e>
            <m:r>
              <m:rPr/>
              <w:rPr>
                <w:rFonts w:ascii="Cambria Math" w:hAnsi="Cambria Math"/>
                <w:sz w:val="24"/>
                <w:szCs w:val="24"/>
              </w:rPr>
              <m:t>℃</m:t>
            </m:r>
            <m:ctrlPr>
              <w:rPr>
                <w:rFonts w:ascii="Cambria Math" w:hAnsi="Cambria Math" w:cs="宋体"/>
                <w:i/>
                <w:sz w:val="24"/>
                <w:szCs w:val="24"/>
              </w:rPr>
            </m:ctrlPr>
          </m:e>
          <m:sup>
            <m:r>
              <m:rPr/>
              <w:rPr>
                <w:rFonts w:ascii="Cambria Math" w:hAnsi="Cambria Math"/>
                <w:sz w:val="24"/>
                <w:szCs w:val="24"/>
              </w:rPr>
              <m:t>−4</m:t>
            </m:r>
            <m:ctrlPr>
              <w:rPr>
                <w:rFonts w:ascii="Cambria Math" w:hAnsi="Cambria Math" w:cs="宋体"/>
                <w:i/>
                <w:sz w:val="24"/>
                <w:szCs w:val="24"/>
              </w:rPr>
            </m:ctrlPr>
          </m:sup>
        </m:sSup>
      </m:oMath>
      <w:r>
        <w:rPr>
          <w:w w:val="95"/>
          <w:position w:val="1"/>
          <w:sz w:val="24"/>
          <w:szCs w:val="24"/>
        </w:rPr>
        <w:t>。</w:t>
      </w:r>
    </w:p>
    <w:p w14:paraId="64360E81">
      <w:pPr>
        <w:pStyle w:val="9"/>
        <w:spacing w:after="0" w:line="247" w:lineRule="auto"/>
        <w:ind w:right="393" w:firstLine="454"/>
        <w:jc w:val="both"/>
        <w:rPr>
          <w:sz w:val="24"/>
          <w:szCs w:val="24"/>
        </w:rPr>
      </w:pPr>
      <w:r>
        <w:rPr>
          <w:w w:val="95"/>
          <w:position w:val="1"/>
          <w:sz w:val="24"/>
          <w:szCs w:val="24"/>
        </w:rPr>
        <w:t>当给定输入量</w:t>
      </w:r>
      <w:r>
        <w:rPr>
          <w:i/>
          <w:w w:val="95"/>
          <w:position w:val="1"/>
          <w:sz w:val="24"/>
          <w:szCs w:val="24"/>
        </w:rPr>
        <w:t>R</w:t>
      </w:r>
      <w:r>
        <w:rPr>
          <w:w w:val="95"/>
          <w:sz w:val="24"/>
          <w:szCs w:val="24"/>
          <w:vertAlign w:val="subscript"/>
        </w:rPr>
        <w:t>0</w:t>
      </w:r>
      <w:r>
        <w:rPr>
          <w:w w:val="95"/>
          <w:position w:val="1"/>
          <w:sz w:val="24"/>
          <w:szCs w:val="24"/>
        </w:rPr>
        <w:t>、</w:t>
      </w:r>
      <w:r>
        <w:rPr>
          <w:i/>
          <w:w w:val="95"/>
          <w:position w:val="1"/>
          <w:sz w:val="24"/>
          <w:szCs w:val="24"/>
        </w:rPr>
        <w:t>A</w:t>
      </w:r>
      <w:r>
        <w:rPr>
          <w:w w:val="95"/>
          <w:position w:val="1"/>
          <w:sz w:val="24"/>
          <w:szCs w:val="24"/>
        </w:rPr>
        <w:t>、</w:t>
      </w:r>
      <w:r>
        <w:rPr>
          <w:i/>
          <w:w w:val="95"/>
          <w:position w:val="1"/>
          <w:sz w:val="24"/>
          <w:szCs w:val="24"/>
        </w:rPr>
        <w:t>B</w:t>
      </w:r>
      <w:r>
        <w:rPr>
          <w:w w:val="95"/>
          <w:position w:val="1"/>
          <w:sz w:val="24"/>
          <w:szCs w:val="24"/>
        </w:rPr>
        <w:t>、</w:t>
      </w:r>
      <w:r>
        <w:rPr>
          <w:i/>
          <w:w w:val="95"/>
          <w:position w:val="1"/>
          <w:sz w:val="24"/>
          <w:szCs w:val="24"/>
        </w:rPr>
        <w:t>C</w:t>
      </w:r>
      <w:r>
        <w:rPr>
          <w:w w:val="95"/>
          <w:position w:val="1"/>
          <w:sz w:val="24"/>
          <w:szCs w:val="24"/>
        </w:rPr>
        <w:t>和</w:t>
      </w:r>
      <w:r>
        <w:rPr>
          <w:i/>
          <w:w w:val="95"/>
          <w:position w:val="1"/>
          <w:sz w:val="24"/>
          <w:szCs w:val="24"/>
        </w:rPr>
        <w:t>R</w:t>
      </w:r>
      <w:r>
        <w:rPr>
          <w:iCs/>
          <w:w w:val="95"/>
          <w:position w:val="1"/>
          <w:sz w:val="24"/>
          <w:szCs w:val="24"/>
        </w:rPr>
        <w:t>的值时，</w:t>
      </w:r>
      <w:r>
        <w:rPr>
          <w:rFonts w:hint="eastAsia"/>
          <w:iCs/>
          <w:w w:val="95"/>
          <w:position w:val="1"/>
          <w:sz w:val="24"/>
          <w:szCs w:val="24"/>
        </w:rPr>
        <w:t>由</w:t>
      </w:r>
      <w:r>
        <w:rPr>
          <w:w w:val="95"/>
          <w:position w:val="1"/>
          <w:sz w:val="24"/>
          <w:szCs w:val="24"/>
        </w:rPr>
        <w:t>式</w:t>
      </w:r>
      <w:r>
        <w:rPr>
          <w:sz w:val="24"/>
          <w:szCs w:val="24"/>
        </w:rPr>
        <w:t>(4)</w:t>
      </w:r>
      <w:r>
        <w:rPr>
          <w:rFonts w:hint="eastAsia"/>
          <w:w w:val="95"/>
          <w:position w:val="1"/>
          <w:sz w:val="24"/>
          <w:szCs w:val="24"/>
        </w:rPr>
        <w:t>给出</w:t>
      </w:r>
      <w:r>
        <w:rPr>
          <w:w w:val="95"/>
          <w:position w:val="1"/>
          <w:sz w:val="24"/>
          <w:szCs w:val="24"/>
        </w:rPr>
        <w:t>被测量的值，因此</w:t>
      </w:r>
      <w:r>
        <w:rPr>
          <w:rFonts w:hint="eastAsia"/>
          <w:w w:val="95"/>
          <w:position w:val="1"/>
          <w:sz w:val="24"/>
          <w:szCs w:val="24"/>
        </w:rPr>
        <w:t>这</w:t>
      </w:r>
      <w:r>
        <w:rPr>
          <w:w w:val="95"/>
          <w:position w:val="1"/>
          <w:sz w:val="24"/>
          <w:szCs w:val="24"/>
        </w:rPr>
        <w:t>是一个隐式测量模型</w:t>
      </w:r>
      <w:r>
        <w:rPr>
          <w:sz w:val="24"/>
          <w:szCs w:val="24"/>
        </w:rPr>
        <w:t>（见13.5）。</w:t>
      </w:r>
    </w:p>
    <w:p w14:paraId="08D755F1">
      <w:pPr>
        <w:pStyle w:val="9"/>
        <w:spacing w:after="0" w:line="247" w:lineRule="auto"/>
        <w:ind w:right="393"/>
        <w:jc w:val="both"/>
        <w:rPr>
          <w:color w:val="000000"/>
          <w:sz w:val="24"/>
          <w:szCs w:val="24"/>
        </w:rPr>
      </w:pPr>
      <w:r>
        <w:rPr>
          <w:color w:val="000000"/>
          <w:sz w:val="24"/>
          <w:szCs w:val="24"/>
        </w:rPr>
        <w:t>7.2.3 大多数测量模型都是混合型的，</w:t>
      </w:r>
      <w:r>
        <w:rPr>
          <w:rFonts w:hint="eastAsia"/>
          <w:color w:val="000000"/>
          <w:sz w:val="24"/>
          <w:szCs w:val="24"/>
        </w:rPr>
        <w:t>即融合了</w:t>
      </w:r>
      <w:r>
        <w:rPr>
          <w:color w:val="000000"/>
          <w:sz w:val="24"/>
          <w:szCs w:val="24"/>
        </w:rPr>
        <w:t>理论模型和经验模型的</w:t>
      </w:r>
      <w:r>
        <w:rPr>
          <w:rFonts w:hint="eastAsia"/>
          <w:color w:val="000000"/>
          <w:sz w:val="24"/>
          <w:szCs w:val="24"/>
        </w:rPr>
        <w:t>双重特性</w:t>
      </w:r>
      <w:r>
        <w:rPr>
          <w:color w:val="000000"/>
          <w:sz w:val="24"/>
          <w:szCs w:val="24"/>
        </w:rPr>
        <w:t>。即使整个测量原理都建立在科学理论的基础之上，</w:t>
      </w:r>
      <w:r>
        <w:rPr>
          <w:rFonts w:hint="eastAsia"/>
          <w:color w:val="000000"/>
          <w:sz w:val="24"/>
          <w:szCs w:val="24"/>
        </w:rPr>
        <w:t>测量过程中涉及的诸多量仍</w:t>
      </w:r>
      <w:r>
        <w:rPr>
          <w:color w:val="000000"/>
          <w:sz w:val="24"/>
          <w:szCs w:val="24"/>
        </w:rPr>
        <w:t>常需要纳入测量模型</w:t>
      </w:r>
      <w:r>
        <w:rPr>
          <w:rFonts w:hint="eastAsia"/>
          <w:color w:val="000000"/>
          <w:sz w:val="24"/>
          <w:szCs w:val="24"/>
        </w:rPr>
        <w:t>，并通过</w:t>
      </w:r>
      <w:r>
        <w:rPr>
          <w:color w:val="000000"/>
          <w:sz w:val="24"/>
          <w:szCs w:val="24"/>
        </w:rPr>
        <w:t>经验</w:t>
      </w:r>
      <w:r>
        <w:rPr>
          <w:rFonts w:hint="eastAsia"/>
          <w:color w:val="000000"/>
          <w:sz w:val="24"/>
          <w:szCs w:val="24"/>
        </w:rPr>
        <w:t>模型</w:t>
      </w:r>
      <w:r>
        <w:rPr>
          <w:color w:val="000000"/>
          <w:sz w:val="24"/>
          <w:szCs w:val="24"/>
        </w:rPr>
        <w:t>建模（另见第9条和第10条）。</w:t>
      </w:r>
    </w:p>
    <w:p w14:paraId="4808A151">
      <w:pPr>
        <w:ind w:firstLine="519"/>
        <w:rPr>
          <w:b/>
          <w:bCs/>
          <w:spacing w:val="15"/>
          <w:w w:val="95"/>
        </w:rPr>
      </w:pPr>
      <w:r>
        <w:rPr>
          <w:b/>
          <w:bCs/>
          <w:spacing w:val="15"/>
          <w:w w:val="95"/>
          <w:sz w:val="24"/>
          <w:szCs w:val="24"/>
        </w:rPr>
        <w:t>例 灯的光谱辐照度：混合模型</w:t>
      </w:r>
    </w:p>
    <w:p w14:paraId="0E21850F">
      <w:pPr>
        <w:pStyle w:val="9"/>
        <w:spacing w:after="0" w:line="256" w:lineRule="auto"/>
        <w:ind w:right="394" w:firstLine="476"/>
        <w:jc w:val="both"/>
        <w:rPr>
          <w:sz w:val="24"/>
          <w:szCs w:val="24"/>
        </w:rPr>
      </w:pPr>
      <w:r>
        <w:rPr>
          <w:spacing w:val="-1"/>
          <w:sz w:val="24"/>
          <w:szCs w:val="24"/>
        </w:rPr>
        <w:t>钨丝灯光源</w:t>
      </w:r>
      <w:r>
        <w:rPr>
          <w:rFonts w:hint="eastAsia"/>
          <w:spacing w:val="-1"/>
          <w:sz w:val="24"/>
          <w:szCs w:val="24"/>
        </w:rPr>
        <w:t>通过</w:t>
      </w:r>
      <w:r>
        <w:rPr>
          <w:spacing w:val="-1"/>
          <w:sz w:val="24"/>
          <w:szCs w:val="24"/>
        </w:rPr>
        <w:t>电流加热灯丝发光</w:t>
      </w:r>
      <w:r>
        <w:rPr>
          <w:rFonts w:hint="eastAsia"/>
          <w:spacing w:val="-1"/>
          <w:sz w:val="24"/>
          <w:szCs w:val="24"/>
        </w:rPr>
        <w:t>，该</w:t>
      </w:r>
      <w:r>
        <w:rPr>
          <w:spacing w:val="-1"/>
          <w:sz w:val="24"/>
          <w:szCs w:val="24"/>
        </w:rPr>
        <w:t>过程</w:t>
      </w:r>
      <w:r>
        <w:rPr>
          <w:rFonts w:hint="eastAsia"/>
          <w:spacing w:val="-1"/>
          <w:sz w:val="24"/>
          <w:szCs w:val="24"/>
        </w:rPr>
        <w:t>的主要物理原理</w:t>
      </w:r>
      <w:r>
        <w:rPr>
          <w:spacing w:val="-1"/>
          <w:sz w:val="24"/>
          <w:szCs w:val="24"/>
        </w:rPr>
        <w:t>是热源</w:t>
      </w:r>
      <w:r>
        <w:rPr>
          <w:rFonts w:hint="eastAsia"/>
          <w:position w:val="1"/>
          <w:sz w:val="24"/>
          <w:szCs w:val="24"/>
        </w:rPr>
        <w:t>辐射</w:t>
      </w:r>
      <w:r>
        <w:rPr>
          <w:rFonts w:hint="eastAsia"/>
          <w:spacing w:val="-1"/>
          <w:sz w:val="24"/>
          <w:szCs w:val="24"/>
        </w:rPr>
        <w:t>。</w:t>
      </w:r>
      <w:r>
        <w:rPr>
          <w:spacing w:val="-1"/>
          <w:sz w:val="24"/>
          <w:szCs w:val="24"/>
        </w:rPr>
        <w:t>在一阶近似下，灯</w:t>
      </w:r>
      <w:r>
        <w:rPr>
          <w:sz w:val="24"/>
          <w:szCs w:val="24"/>
        </w:rPr>
        <w:t>的工作方式类似于黑体</w:t>
      </w:r>
      <w:r>
        <w:rPr>
          <w:rFonts w:hint="eastAsia"/>
          <w:position w:val="1"/>
          <w:sz w:val="24"/>
          <w:szCs w:val="24"/>
        </w:rPr>
        <w:t>辐射</w:t>
      </w:r>
      <w:r>
        <w:rPr>
          <w:sz w:val="24"/>
          <w:szCs w:val="24"/>
        </w:rPr>
        <w:t>源</w:t>
      </w:r>
      <w:r>
        <w:rPr>
          <w:rFonts w:hint="eastAsia"/>
          <w:sz w:val="24"/>
          <w:szCs w:val="24"/>
        </w:rPr>
        <w:t>，而</w:t>
      </w:r>
      <w:r>
        <w:rPr>
          <w:sz w:val="24"/>
          <w:szCs w:val="24"/>
        </w:rPr>
        <w:t>黑体源的光谱辐射度可</w:t>
      </w:r>
      <w:r>
        <w:rPr>
          <w:rFonts w:hint="eastAsia"/>
          <w:sz w:val="24"/>
          <w:szCs w:val="24"/>
        </w:rPr>
        <w:t>通过</w:t>
      </w:r>
      <w:r>
        <w:rPr>
          <w:sz w:val="24"/>
          <w:szCs w:val="24"/>
        </w:rPr>
        <w:t>普朗克函数建模：</w:t>
      </w:r>
    </w:p>
    <w:p w14:paraId="36FA41C1">
      <w:pPr>
        <w:pStyle w:val="9"/>
        <w:spacing w:line="276" w:lineRule="auto"/>
        <w:ind w:right="105" w:firstLine="480"/>
        <w:rPr>
          <w:sz w:val="24"/>
          <w:szCs w:val="24"/>
        </w:rPr>
      </w:pPr>
      <m:oMathPara>
        <m:oMath>
          <m:r>
            <m:rPr/>
            <w:rPr>
              <w:rFonts w:ascii="Cambria Math" w:hAnsi="Cambria Math"/>
              <w:position w:val="1"/>
              <w:sz w:val="24"/>
              <w:szCs w:val="24"/>
            </w:rPr>
            <m:t>L</m:t>
          </m:r>
          <m:d>
            <m:dPr>
              <m:ctrlPr>
                <w:rPr>
                  <w:rFonts w:ascii="Cambria Math" w:hAnsi="Cambria Math"/>
                  <w:i/>
                  <w:position w:val="1"/>
                  <w:sz w:val="24"/>
                  <w:szCs w:val="24"/>
                </w:rPr>
              </m:ctrlPr>
            </m:dPr>
            <m:e>
              <m:r>
                <m:rPr>
                  <m:sty m:val="p"/>
                </m:rPr>
                <w:rPr>
                  <w:rFonts w:ascii="Cambria Math" w:hAnsi="Cambria Math"/>
                  <w:position w:val="1"/>
                  <w:sz w:val="24"/>
                  <w:szCs w:val="24"/>
                </w:rPr>
                <m:t>λ</m:t>
              </m:r>
              <m:r>
                <m:rPr/>
                <w:rPr>
                  <w:rFonts w:ascii="Cambria Math" w:hAnsi="Cambria Math"/>
                  <w:position w:val="1"/>
                  <w:sz w:val="24"/>
                  <w:szCs w:val="24"/>
                </w:rPr>
                <m:t>,T</m:t>
              </m:r>
              <m:ctrlPr>
                <w:rPr>
                  <w:rFonts w:ascii="Cambria Math" w:hAnsi="Cambria Math"/>
                  <w:i/>
                  <w:position w:val="1"/>
                  <w:sz w:val="24"/>
                  <w:szCs w:val="24"/>
                </w:rPr>
              </m:ctrlPr>
            </m:e>
          </m:d>
          <m:r>
            <m:rPr/>
            <w:rPr>
              <w:rFonts w:ascii="Cambria Math" w:hAnsi="Cambria Math"/>
              <w:position w:val="1"/>
              <w:sz w:val="24"/>
              <w:szCs w:val="24"/>
            </w:rPr>
            <m:t>=</m:t>
          </m:r>
          <m:f>
            <m:fPr>
              <m:ctrlPr>
                <w:rPr>
                  <w:rFonts w:ascii="Cambria Math" w:hAnsi="Cambria Math"/>
                  <w:i/>
                  <w:position w:val="1"/>
                  <w:sz w:val="24"/>
                  <w:szCs w:val="24"/>
                </w:rPr>
              </m:ctrlPr>
            </m:fPr>
            <m:num>
              <m:sSub>
                <m:sSubPr>
                  <m:ctrlPr>
                    <w:rPr>
                      <w:rFonts w:ascii="Cambria Math" w:hAnsi="Cambria Math"/>
                      <w:i/>
                      <w:position w:val="1"/>
                      <w:sz w:val="24"/>
                      <w:szCs w:val="24"/>
                    </w:rPr>
                  </m:ctrlPr>
                </m:sSubPr>
                <m:e>
                  <m:r>
                    <m:rPr/>
                    <w:rPr>
                      <w:rFonts w:ascii="Cambria Math" w:hAnsi="Cambria Math"/>
                      <w:position w:val="1"/>
                      <w:sz w:val="24"/>
                      <w:szCs w:val="24"/>
                    </w:rPr>
                    <m:t>c</m:t>
                  </m:r>
                  <m:ctrlPr>
                    <w:rPr>
                      <w:rFonts w:ascii="Cambria Math" w:hAnsi="Cambria Math"/>
                      <w:i/>
                      <w:position w:val="1"/>
                      <w:sz w:val="24"/>
                      <w:szCs w:val="24"/>
                    </w:rPr>
                  </m:ctrlPr>
                </m:e>
                <m:sub>
                  <m:r>
                    <m:rPr/>
                    <w:rPr>
                      <w:rFonts w:ascii="Cambria Math" w:hAnsi="Cambria Math"/>
                      <w:position w:val="1"/>
                      <w:sz w:val="24"/>
                      <w:szCs w:val="24"/>
                    </w:rPr>
                    <m:t>1,L</m:t>
                  </m:r>
                  <m:ctrlPr>
                    <w:rPr>
                      <w:rFonts w:ascii="Cambria Math" w:hAnsi="Cambria Math"/>
                      <w:i/>
                      <w:position w:val="1"/>
                      <w:sz w:val="24"/>
                      <w:szCs w:val="24"/>
                    </w:rPr>
                  </m:ctrlPr>
                </m:sub>
              </m:sSub>
              <m:ctrlPr>
                <w:rPr>
                  <w:rFonts w:ascii="Cambria Math" w:hAnsi="Cambria Math"/>
                  <w:i/>
                  <w:position w:val="1"/>
                  <w:sz w:val="24"/>
                  <w:szCs w:val="24"/>
                </w:rPr>
              </m:ctrlPr>
            </m:num>
            <m:den>
              <m:sSup>
                <m:sSupPr>
                  <m:ctrlPr>
                    <w:rPr>
                      <w:rFonts w:ascii="Cambria Math" w:hAnsi="Cambria Math" w:cs="宋体"/>
                      <w:i/>
                      <w:position w:val="1"/>
                      <w:sz w:val="24"/>
                      <w:szCs w:val="24"/>
                    </w:rPr>
                  </m:ctrlPr>
                </m:sSupPr>
                <m:e>
                  <m:r>
                    <m:rPr>
                      <m:sty m:val="p"/>
                    </m:rPr>
                    <w:rPr>
                      <w:rFonts w:ascii="Cambria Math" w:hAnsi="Cambria Math"/>
                      <w:position w:val="1"/>
                      <w:sz w:val="24"/>
                      <w:szCs w:val="24"/>
                    </w:rPr>
                    <m:t>λ</m:t>
                  </m:r>
                  <m:ctrlPr>
                    <w:rPr>
                      <w:rFonts w:ascii="Cambria Math" w:hAnsi="Cambria Math" w:cs="宋体"/>
                      <w:i/>
                      <w:position w:val="1"/>
                      <w:sz w:val="24"/>
                      <w:szCs w:val="24"/>
                    </w:rPr>
                  </m:ctrlPr>
                </m:e>
                <m:sup>
                  <m:r>
                    <m:rPr/>
                    <w:rPr>
                      <w:rFonts w:ascii="Cambria Math" w:hAnsi="Cambria Math"/>
                      <w:position w:val="1"/>
                      <w:sz w:val="24"/>
                      <w:szCs w:val="24"/>
                    </w:rPr>
                    <m:t>5</m:t>
                  </m:r>
                  <m:ctrlPr>
                    <w:rPr>
                      <w:rFonts w:ascii="Cambria Math" w:hAnsi="Cambria Math" w:cs="宋体"/>
                      <w:i/>
                      <w:position w:val="1"/>
                      <w:sz w:val="24"/>
                      <w:szCs w:val="24"/>
                    </w:rPr>
                  </m:ctrlPr>
                </m:sup>
              </m:sSup>
              <m:d>
                <m:dPr>
                  <m:begChr m:val="["/>
                  <m:endChr m:val="]"/>
                  <m:ctrlPr>
                    <w:rPr>
                      <w:rFonts w:ascii="Cambria Math" w:hAnsi="Cambria Math" w:cs="宋体"/>
                      <w:position w:val="1"/>
                      <w:sz w:val="24"/>
                      <w:szCs w:val="24"/>
                    </w:rPr>
                  </m:ctrlPr>
                </m:dPr>
                <m:e>
                  <m:func>
                    <m:funcPr>
                      <m:ctrlPr>
                        <w:rPr>
                          <w:rFonts w:ascii="Cambria Math" w:hAnsi="Cambria Math" w:cs="宋体"/>
                          <w:position w:val="1"/>
                          <w:sz w:val="24"/>
                          <w:szCs w:val="24"/>
                        </w:rPr>
                      </m:ctrlPr>
                    </m:funcPr>
                    <m:fName>
                      <m:r>
                        <m:rPr>
                          <m:sty m:val="p"/>
                        </m:rPr>
                        <w:rPr>
                          <w:rFonts w:ascii="Cambria Math" w:hAnsi="Cambria Math"/>
                          <w:position w:val="1"/>
                          <w:sz w:val="24"/>
                          <w:szCs w:val="24"/>
                        </w:rPr>
                        <m:t>exp</m:t>
                      </m:r>
                      <m:ctrlPr>
                        <w:rPr>
                          <w:rFonts w:ascii="Cambria Math" w:hAnsi="Cambria Math" w:cs="宋体"/>
                          <w:i/>
                          <w:position w:val="1"/>
                          <w:sz w:val="24"/>
                          <w:szCs w:val="24"/>
                        </w:rPr>
                      </m:ctrlPr>
                    </m:fName>
                    <m:e>
                      <m:d>
                        <m:dPr>
                          <m:ctrlPr>
                            <w:rPr>
                              <w:rFonts w:ascii="Cambria Math" w:hAnsi="Cambria Math" w:cs="宋体"/>
                              <w:position w:val="1"/>
                              <w:sz w:val="24"/>
                              <w:szCs w:val="24"/>
                            </w:rPr>
                          </m:ctrlPr>
                        </m:dPr>
                        <m:e>
                          <m:f>
                            <m:fPr>
                              <m:ctrlPr>
                                <w:rPr>
                                  <w:rFonts w:ascii="Cambria Math" w:hAnsi="Cambria Math" w:cs="宋体"/>
                                  <w:position w:val="1"/>
                                  <w:sz w:val="24"/>
                                  <w:szCs w:val="24"/>
                                </w:rPr>
                              </m:ctrlPr>
                            </m:fPr>
                            <m:num>
                              <m:sSub>
                                <m:sSubPr>
                                  <m:ctrlPr>
                                    <w:rPr>
                                      <w:rFonts w:ascii="Cambria Math" w:hAnsi="Cambria Math" w:cs="宋体"/>
                                      <w:i/>
                                      <w:position w:val="1"/>
                                      <w:sz w:val="24"/>
                                      <w:szCs w:val="24"/>
                                    </w:rPr>
                                  </m:ctrlPr>
                                </m:sSubPr>
                                <m:e>
                                  <m:r>
                                    <m:rPr/>
                                    <w:rPr>
                                      <w:rFonts w:ascii="Cambria Math" w:hAnsi="Cambria Math"/>
                                      <w:position w:val="1"/>
                                      <w:sz w:val="24"/>
                                      <w:szCs w:val="24"/>
                                    </w:rPr>
                                    <m:t>c</m:t>
                                  </m:r>
                                  <m:ctrlPr>
                                    <w:rPr>
                                      <w:rFonts w:ascii="Cambria Math" w:hAnsi="Cambria Math" w:cs="宋体"/>
                                      <w:i/>
                                      <w:position w:val="1"/>
                                      <w:sz w:val="24"/>
                                      <w:szCs w:val="24"/>
                                    </w:rPr>
                                  </m:ctrlPr>
                                </m:e>
                                <m:sub>
                                  <m:r>
                                    <m:rPr/>
                                    <w:rPr>
                                      <w:rFonts w:ascii="Cambria Math" w:hAnsi="Cambria Math"/>
                                      <w:position w:val="1"/>
                                      <w:sz w:val="24"/>
                                      <w:szCs w:val="24"/>
                                    </w:rPr>
                                    <m:t>2</m:t>
                                  </m:r>
                                  <m:ctrlPr>
                                    <w:rPr>
                                      <w:rFonts w:ascii="Cambria Math" w:hAnsi="Cambria Math" w:cs="宋体"/>
                                      <w:i/>
                                      <w:position w:val="1"/>
                                      <w:sz w:val="24"/>
                                      <w:szCs w:val="24"/>
                                    </w:rPr>
                                  </m:ctrlPr>
                                </m:sub>
                              </m:sSub>
                              <m:ctrlPr>
                                <w:rPr>
                                  <w:rFonts w:ascii="Cambria Math" w:hAnsi="Cambria Math" w:cs="宋体"/>
                                  <w:i/>
                                  <w:position w:val="1"/>
                                  <w:sz w:val="24"/>
                                  <w:szCs w:val="24"/>
                                </w:rPr>
                              </m:ctrlPr>
                            </m:num>
                            <m:den>
                              <m:r>
                                <m:rPr>
                                  <m:sty m:val="p"/>
                                </m:rPr>
                                <w:rPr>
                                  <w:rFonts w:ascii="Cambria Math" w:hAnsi="Cambria Math"/>
                                  <w:position w:val="1"/>
                                  <w:sz w:val="24"/>
                                  <w:szCs w:val="24"/>
                                </w:rPr>
                                <m:t>λ</m:t>
                              </m:r>
                              <m:r>
                                <m:rPr/>
                                <w:rPr>
                                  <w:rFonts w:ascii="Cambria Math" w:hAnsi="Cambria Math"/>
                                  <w:position w:val="1"/>
                                  <w:sz w:val="24"/>
                                  <w:szCs w:val="24"/>
                                </w:rPr>
                                <m:t>T</m:t>
                              </m:r>
                              <m:ctrlPr>
                                <w:rPr>
                                  <w:rFonts w:ascii="Cambria Math" w:hAnsi="Cambria Math" w:cs="宋体"/>
                                  <w:i/>
                                  <w:position w:val="1"/>
                                  <w:sz w:val="24"/>
                                  <w:szCs w:val="24"/>
                                </w:rPr>
                              </m:ctrlPr>
                            </m:den>
                          </m:f>
                          <m:ctrlPr>
                            <w:rPr>
                              <w:rFonts w:ascii="Cambria Math" w:hAnsi="Cambria Math" w:cs="宋体"/>
                              <w:i/>
                              <w:position w:val="1"/>
                              <w:sz w:val="24"/>
                              <w:szCs w:val="24"/>
                            </w:rPr>
                          </m:ctrlPr>
                        </m:e>
                      </m:d>
                      <m:ctrlPr>
                        <w:rPr>
                          <w:rFonts w:ascii="Cambria Math" w:hAnsi="Cambria Math" w:cs="宋体"/>
                          <w:position w:val="1"/>
                          <w:sz w:val="24"/>
                          <w:szCs w:val="24"/>
                        </w:rPr>
                      </m:ctrlPr>
                    </m:e>
                  </m:func>
                  <m:r>
                    <m:rPr/>
                    <w:rPr>
                      <w:rFonts w:ascii="Cambria Math" w:hAnsi="Cambria Math"/>
                      <w:position w:val="1"/>
                      <w:sz w:val="24"/>
                      <w:szCs w:val="24"/>
                    </w:rPr>
                    <m:t>−1</m:t>
                  </m:r>
                  <m:ctrlPr>
                    <w:rPr>
                      <w:rFonts w:ascii="Cambria Math" w:hAnsi="Cambria Math" w:cs="宋体"/>
                      <w:i/>
                      <w:position w:val="1"/>
                      <w:sz w:val="24"/>
                      <w:szCs w:val="24"/>
                    </w:rPr>
                  </m:ctrlPr>
                </m:e>
              </m:d>
              <m:ctrlPr>
                <w:rPr>
                  <w:rFonts w:ascii="Cambria Math" w:hAnsi="Cambria Math"/>
                  <w:i/>
                  <w:position w:val="1"/>
                  <w:sz w:val="24"/>
                  <w:szCs w:val="24"/>
                </w:rPr>
              </m:ctrlPr>
            </m:den>
          </m:f>
        </m:oMath>
      </m:oMathPara>
    </w:p>
    <w:p w14:paraId="39B95085">
      <w:pPr>
        <w:pStyle w:val="9"/>
        <w:spacing w:after="0" w:line="256" w:lineRule="auto"/>
        <w:ind w:right="106"/>
        <w:jc w:val="both"/>
        <w:rPr>
          <w:w w:val="105"/>
          <w:sz w:val="24"/>
          <w:szCs w:val="24"/>
        </w:rPr>
      </w:pPr>
      <w:r>
        <w:rPr>
          <w:spacing w:val="-1"/>
          <w:w w:val="105"/>
          <w:position w:val="1"/>
          <w:sz w:val="24"/>
          <w:szCs w:val="24"/>
        </w:rPr>
        <w:t>其中</w:t>
      </w:r>
      <w:r>
        <w:rPr>
          <w:rFonts w:hint="eastAsia"/>
          <w:spacing w:val="-1"/>
          <w:w w:val="105"/>
          <w:position w:val="1"/>
          <w:sz w:val="24"/>
          <w:szCs w:val="24"/>
        </w:rPr>
        <w:t>，</w:t>
      </w:r>
      <w:r>
        <w:rPr>
          <w:i/>
          <w:spacing w:val="-1"/>
          <w:w w:val="105"/>
          <w:position w:val="1"/>
          <w:sz w:val="24"/>
          <w:szCs w:val="24"/>
        </w:rPr>
        <w:t>λ</w:t>
      </w:r>
      <w:r>
        <w:rPr>
          <w:rFonts w:hint="eastAsia"/>
          <w:spacing w:val="-1"/>
          <w:w w:val="105"/>
          <w:position w:val="1"/>
          <w:sz w:val="24"/>
          <w:szCs w:val="24"/>
        </w:rPr>
        <w:t>为</w:t>
      </w:r>
      <w:r>
        <w:rPr>
          <w:spacing w:val="-1"/>
          <w:w w:val="105"/>
          <w:position w:val="1"/>
          <w:sz w:val="24"/>
          <w:szCs w:val="24"/>
        </w:rPr>
        <w:t>波长</w:t>
      </w:r>
      <w:r>
        <w:rPr>
          <w:rFonts w:hint="eastAsia"/>
          <w:spacing w:val="-1"/>
          <w:w w:val="105"/>
          <w:position w:val="1"/>
          <w:sz w:val="24"/>
          <w:szCs w:val="24"/>
        </w:rPr>
        <w:t>，</w:t>
      </w:r>
      <w:r>
        <w:rPr>
          <w:i/>
          <w:w w:val="105"/>
          <w:position w:val="1"/>
          <w:sz w:val="24"/>
          <w:szCs w:val="24"/>
        </w:rPr>
        <w:t>T</w:t>
      </w:r>
      <w:r>
        <w:rPr>
          <w:rFonts w:hint="eastAsia"/>
          <w:w w:val="105"/>
          <w:position w:val="1"/>
          <w:sz w:val="24"/>
          <w:szCs w:val="24"/>
        </w:rPr>
        <w:t>为</w:t>
      </w:r>
      <w:r>
        <w:rPr>
          <w:w w:val="105"/>
          <w:position w:val="1"/>
          <w:sz w:val="24"/>
          <w:szCs w:val="24"/>
        </w:rPr>
        <w:t>黑体温度，系数</w:t>
      </w:r>
      <m:oMath>
        <m:sSub>
          <m:sSubPr>
            <m:ctrlPr>
              <w:rPr>
                <w:rFonts w:ascii="Cambria Math" w:hAnsi="Cambria Math"/>
                <w:i/>
                <w:position w:val="1"/>
                <w:sz w:val="24"/>
                <w:szCs w:val="24"/>
              </w:rPr>
            </m:ctrlPr>
          </m:sSubPr>
          <m:e>
            <m:r>
              <m:rPr/>
              <w:rPr>
                <w:rFonts w:hint="eastAsia" w:ascii="Cambria Math" w:hAnsi="Cambria Math"/>
                <w:position w:val="1"/>
                <w:sz w:val="24"/>
                <w:szCs w:val="24"/>
              </w:rPr>
              <m:t>c</m:t>
            </m:r>
            <m:ctrlPr>
              <w:rPr>
                <w:rFonts w:hint="eastAsia" w:ascii="Cambria Math" w:hAnsi="Cambria Math"/>
                <w:i/>
                <w:position w:val="1"/>
                <w:sz w:val="24"/>
                <w:szCs w:val="24"/>
              </w:rPr>
            </m:ctrlPr>
          </m:e>
          <m:sub>
            <m:r>
              <m:rPr/>
              <w:rPr>
                <w:rFonts w:hint="eastAsia" w:ascii="Cambria Math" w:hAnsi="Cambria Math"/>
                <w:position w:val="1"/>
                <w:sz w:val="24"/>
                <w:szCs w:val="24"/>
              </w:rPr>
              <m:t>1,L</m:t>
            </m:r>
            <m:ctrlPr>
              <w:rPr>
                <w:rFonts w:ascii="Cambria Math" w:hAnsi="Cambria Math"/>
                <w:i/>
                <w:position w:val="1"/>
                <w:sz w:val="24"/>
                <w:szCs w:val="24"/>
              </w:rPr>
            </m:ctrlPr>
          </m:sub>
        </m:sSub>
      </m:oMath>
      <w:r>
        <w:rPr>
          <w:w w:val="105"/>
          <w:position w:val="1"/>
          <w:sz w:val="24"/>
          <w:szCs w:val="24"/>
        </w:rPr>
        <w:t>和</w:t>
      </w:r>
      <w:r>
        <w:rPr>
          <w:i/>
          <w:w w:val="105"/>
          <w:position w:val="1"/>
          <w:sz w:val="24"/>
          <w:szCs w:val="24"/>
        </w:rPr>
        <w:t>c</w:t>
      </w:r>
      <w:r>
        <w:rPr>
          <w:w w:val="105"/>
          <w:sz w:val="24"/>
          <w:szCs w:val="24"/>
          <w:vertAlign w:val="subscript"/>
        </w:rPr>
        <w:t>2</w:t>
      </w:r>
      <w:r>
        <w:rPr>
          <w:w w:val="105"/>
          <w:position w:val="1"/>
          <w:sz w:val="24"/>
          <w:szCs w:val="24"/>
        </w:rPr>
        <w:t>可以用基本物理常量来表示[5]。</w:t>
      </w:r>
    </w:p>
    <w:p w14:paraId="1552DC21">
      <w:pPr>
        <w:pStyle w:val="9"/>
        <w:spacing w:after="0" w:line="256" w:lineRule="auto"/>
        <w:ind w:right="106" w:firstLine="463"/>
        <w:jc w:val="both"/>
        <w:rPr>
          <w:sz w:val="24"/>
          <w:szCs w:val="24"/>
        </w:rPr>
      </w:pPr>
      <w:r>
        <w:rPr>
          <w:spacing w:val="-10"/>
          <w:w w:val="105"/>
          <w:sz w:val="24"/>
          <w:szCs w:val="24"/>
        </w:rPr>
        <w:t>由于</w:t>
      </w:r>
      <w:r>
        <w:rPr>
          <w:rFonts w:hint="eastAsia"/>
          <w:spacing w:val="-10"/>
          <w:w w:val="105"/>
          <w:sz w:val="24"/>
          <w:szCs w:val="24"/>
        </w:rPr>
        <w:t>钨丝</w:t>
      </w:r>
      <w:r>
        <w:rPr>
          <w:spacing w:val="-10"/>
          <w:w w:val="105"/>
          <w:sz w:val="24"/>
          <w:szCs w:val="24"/>
        </w:rPr>
        <w:t>灯</w:t>
      </w:r>
      <w:r>
        <w:rPr>
          <w:rFonts w:hint="eastAsia"/>
          <w:spacing w:val="-10"/>
          <w:w w:val="105"/>
          <w:sz w:val="24"/>
          <w:szCs w:val="24"/>
        </w:rPr>
        <w:t>并非</w:t>
      </w:r>
      <w:r>
        <w:rPr>
          <w:spacing w:val="-10"/>
          <w:w w:val="105"/>
          <w:sz w:val="24"/>
          <w:szCs w:val="24"/>
        </w:rPr>
        <w:t>理想</w:t>
      </w:r>
      <w:r>
        <w:rPr>
          <w:rFonts w:hint="eastAsia"/>
          <w:spacing w:val="-10"/>
          <w:w w:val="105"/>
          <w:sz w:val="24"/>
          <w:szCs w:val="24"/>
        </w:rPr>
        <w:t>的</w:t>
      </w:r>
      <w:r>
        <w:rPr>
          <w:spacing w:val="-10"/>
          <w:w w:val="105"/>
          <w:sz w:val="24"/>
          <w:szCs w:val="24"/>
        </w:rPr>
        <w:t>黑体源，</w:t>
      </w:r>
      <w:r>
        <w:rPr>
          <w:rFonts w:hint="eastAsia"/>
          <w:spacing w:val="-10"/>
          <w:w w:val="105"/>
          <w:sz w:val="24"/>
          <w:szCs w:val="24"/>
        </w:rPr>
        <w:t>所以</w:t>
      </w:r>
      <w:r>
        <w:rPr>
          <w:spacing w:val="-10"/>
          <w:w w:val="105"/>
          <w:sz w:val="24"/>
          <w:szCs w:val="24"/>
        </w:rPr>
        <w:t>应考虑钨丝的发射率和灯泡的透射率</w:t>
      </w:r>
      <w:r>
        <w:rPr>
          <w:rFonts w:hint="eastAsia"/>
          <w:spacing w:val="-10"/>
          <w:w w:val="105"/>
          <w:sz w:val="24"/>
          <w:szCs w:val="24"/>
        </w:rPr>
        <w:t>的影响</w:t>
      </w:r>
      <w:r>
        <w:rPr>
          <w:spacing w:val="-10"/>
          <w:w w:val="105"/>
          <w:sz w:val="24"/>
          <w:szCs w:val="24"/>
        </w:rPr>
        <w:t>。对于</w:t>
      </w:r>
      <w:r>
        <w:rPr>
          <w:rFonts w:hint="eastAsia"/>
          <w:spacing w:val="-10"/>
          <w:w w:val="105"/>
          <w:sz w:val="24"/>
          <w:szCs w:val="24"/>
        </w:rPr>
        <w:t>作为</w:t>
      </w:r>
      <w:r>
        <w:rPr>
          <w:spacing w:val="-10"/>
          <w:w w:val="105"/>
          <w:sz w:val="24"/>
          <w:szCs w:val="24"/>
        </w:rPr>
        <w:t>标准</w:t>
      </w:r>
      <w:r>
        <w:rPr>
          <w:rFonts w:hint="eastAsia"/>
          <w:spacing w:val="-10"/>
          <w:w w:val="105"/>
          <w:sz w:val="24"/>
          <w:szCs w:val="24"/>
        </w:rPr>
        <w:t>光源</w:t>
      </w:r>
      <w:r>
        <w:rPr>
          <w:spacing w:val="-10"/>
          <w:w w:val="105"/>
          <w:sz w:val="24"/>
          <w:szCs w:val="24"/>
        </w:rPr>
        <w:t>的钨丝灯，</w:t>
      </w:r>
      <w:r>
        <w:rPr>
          <w:spacing w:val="-98"/>
          <w:w w:val="105"/>
          <w:sz w:val="24"/>
          <w:szCs w:val="24"/>
        </w:rPr>
        <w:t xml:space="preserve"> </w:t>
      </w:r>
      <w:r>
        <w:rPr>
          <w:sz w:val="24"/>
          <w:szCs w:val="24"/>
        </w:rPr>
        <w:t>其光谱辐照度随波长</w:t>
      </w:r>
      <w:r>
        <w:rPr>
          <w:rFonts w:hint="eastAsia"/>
          <w:sz w:val="24"/>
          <w:szCs w:val="24"/>
        </w:rPr>
        <w:t>平稳地</w:t>
      </w:r>
      <w:r>
        <w:rPr>
          <w:sz w:val="24"/>
          <w:szCs w:val="24"/>
        </w:rPr>
        <w:t>变化，可</w:t>
      </w:r>
      <w:r>
        <w:rPr>
          <w:rFonts w:hint="eastAsia"/>
          <w:sz w:val="24"/>
          <w:szCs w:val="24"/>
        </w:rPr>
        <w:t>通过关于</w:t>
      </w:r>
      <w:r>
        <w:rPr>
          <w:i/>
          <w:sz w:val="24"/>
          <w:szCs w:val="24"/>
        </w:rPr>
        <w:t>λ</w:t>
      </w:r>
      <w:r>
        <w:rPr>
          <w:sz w:val="24"/>
          <w:szCs w:val="24"/>
        </w:rPr>
        <w:t>的多项式</w:t>
      </w:r>
      <w:r>
        <w:rPr>
          <w:rFonts w:hint="eastAsia"/>
          <w:sz w:val="24"/>
          <w:szCs w:val="24"/>
        </w:rPr>
        <w:t>与</w:t>
      </w:r>
      <w:r>
        <w:rPr>
          <w:sz w:val="24"/>
          <w:szCs w:val="24"/>
        </w:rPr>
        <w:t>普朗克函数的乘积建模。（光谱辐照度与辐射度通过一个</w:t>
      </w:r>
      <w:r>
        <w:rPr>
          <w:rFonts w:hint="eastAsia"/>
          <w:sz w:val="24"/>
          <w:szCs w:val="24"/>
        </w:rPr>
        <w:t>与</w:t>
      </w:r>
      <w:r>
        <w:rPr>
          <w:sz w:val="24"/>
          <w:szCs w:val="24"/>
        </w:rPr>
        <w:t>几何形状</w:t>
      </w:r>
      <w:r>
        <w:rPr>
          <w:rFonts w:hint="eastAsia"/>
          <w:sz w:val="24"/>
          <w:szCs w:val="24"/>
        </w:rPr>
        <w:t>相关</w:t>
      </w:r>
      <w:r>
        <w:rPr>
          <w:sz w:val="24"/>
          <w:szCs w:val="24"/>
        </w:rPr>
        <w:t>的恒定</w:t>
      </w:r>
      <w:r>
        <w:rPr>
          <w:rFonts w:hint="eastAsia"/>
          <w:sz w:val="24"/>
          <w:szCs w:val="24"/>
        </w:rPr>
        <w:t>因子相关联</w:t>
      </w:r>
      <w:r>
        <w:rPr>
          <w:sz w:val="24"/>
          <w:szCs w:val="24"/>
        </w:rPr>
        <w:t>。）此类函数被称为普朗克多项式函数[41</w:t>
      </w:r>
      <w:r>
        <w:rPr>
          <w:spacing w:val="19"/>
          <w:sz w:val="24"/>
          <w:szCs w:val="24"/>
        </w:rPr>
        <w:t xml:space="preserve">, </w:t>
      </w:r>
      <w:r>
        <w:rPr>
          <w:sz w:val="24"/>
          <w:szCs w:val="24"/>
        </w:rPr>
        <w:t>79]：</w:t>
      </w:r>
    </w:p>
    <w:p w14:paraId="26D3A15A">
      <w:pPr>
        <w:pStyle w:val="9"/>
        <w:spacing w:line="254" w:lineRule="auto"/>
        <w:ind w:right="105" w:firstLine="480"/>
        <w:jc w:val="right"/>
      </w:pPr>
      <m:oMath>
        <m:r>
          <m:rPr/>
          <w:rPr>
            <w:rFonts w:ascii="Cambria Math" w:hAnsi="Cambria Math"/>
            <w:position w:val="1"/>
            <w:sz w:val="24"/>
            <w:szCs w:val="24"/>
          </w:rPr>
          <m:t>F</m:t>
        </m:r>
        <m:d>
          <m:dPr>
            <m:ctrlPr>
              <w:rPr>
                <w:rFonts w:ascii="Cambria Math" w:hAnsi="Cambria Math"/>
                <w:i/>
                <w:position w:val="1"/>
                <w:sz w:val="24"/>
                <w:szCs w:val="24"/>
              </w:rPr>
            </m:ctrlPr>
          </m:dPr>
          <m:e>
            <m:r>
              <m:rPr>
                <m:sty m:val="p"/>
              </m:rPr>
              <w:rPr>
                <w:rFonts w:ascii="Cambria Math" w:hAnsi="Cambria Math"/>
                <w:position w:val="1"/>
                <w:sz w:val="24"/>
                <w:szCs w:val="24"/>
              </w:rPr>
              <m:t>λ</m:t>
            </m:r>
            <m:r>
              <m:rPr/>
              <w:rPr>
                <w:rFonts w:ascii="Cambria Math" w:hAnsi="Cambria Math"/>
                <w:position w:val="1"/>
                <w:sz w:val="24"/>
                <w:szCs w:val="24"/>
              </w:rPr>
              <m:t>,T,</m:t>
            </m:r>
            <m:sSub>
              <m:sSubPr>
                <m:ctrlPr>
                  <w:rPr>
                    <w:rFonts w:ascii="Cambria Math" w:hAnsi="Cambria Math"/>
                    <w:i/>
                    <w:position w:val="1"/>
                    <w:sz w:val="24"/>
                    <w:szCs w:val="24"/>
                  </w:rPr>
                </m:ctrlPr>
              </m:sSubPr>
              <m:e>
                <m:r>
                  <m:rPr/>
                  <w:rPr>
                    <w:rFonts w:ascii="Cambria Math" w:hAnsi="Cambria Math"/>
                    <w:position w:val="1"/>
                    <w:sz w:val="24"/>
                    <w:szCs w:val="24"/>
                  </w:rPr>
                  <m:t>a</m:t>
                </m:r>
                <m:ctrlPr>
                  <w:rPr>
                    <w:rFonts w:ascii="Cambria Math" w:hAnsi="Cambria Math"/>
                    <w:i/>
                    <w:position w:val="1"/>
                    <w:sz w:val="24"/>
                    <w:szCs w:val="24"/>
                  </w:rPr>
                </m:ctrlPr>
              </m:e>
              <m:sub>
                <m:r>
                  <m:rPr/>
                  <w:rPr>
                    <w:rFonts w:ascii="Cambria Math" w:hAnsi="Cambria Math"/>
                    <w:position w:val="1"/>
                    <w:sz w:val="24"/>
                    <w:szCs w:val="24"/>
                  </w:rPr>
                  <m:t>1</m:t>
                </m:r>
                <m:ctrlPr>
                  <w:rPr>
                    <w:rFonts w:ascii="Cambria Math" w:hAnsi="Cambria Math"/>
                    <w:i/>
                    <w:position w:val="1"/>
                    <w:sz w:val="24"/>
                    <w:szCs w:val="24"/>
                  </w:rPr>
                </m:ctrlPr>
              </m:sub>
            </m:sSub>
            <m:r>
              <m:rPr/>
              <w:rPr>
                <w:rFonts w:ascii="Cambria Math" w:hAnsi="Cambria Math"/>
                <w:position w:val="1"/>
                <w:sz w:val="24"/>
                <w:szCs w:val="24"/>
              </w:rPr>
              <m:t>,</m:t>
            </m:r>
            <m:r>
              <m:rPr>
                <m:sty m:val="p"/>
              </m:rPr>
              <w:rPr>
                <w:rFonts w:hint="eastAsia" w:ascii="Cambria Math" w:hAnsi="Cambria Math"/>
                <w:position w:val="1"/>
                <w:sz w:val="24"/>
                <w:szCs w:val="24"/>
              </w:rPr>
              <m:t>…</m:t>
            </m:r>
            <m:r>
              <m:rPr/>
              <w:rPr>
                <w:rFonts w:ascii="Cambria Math" w:hAnsi="Cambria Math"/>
                <w:position w:val="1"/>
                <w:sz w:val="24"/>
                <w:szCs w:val="24"/>
              </w:rPr>
              <m:t>,</m:t>
            </m:r>
            <m:sSub>
              <m:sSubPr>
                <m:ctrlPr>
                  <w:rPr>
                    <w:rFonts w:ascii="Cambria Math" w:hAnsi="Cambria Math"/>
                    <w:i/>
                    <w:position w:val="1"/>
                    <w:sz w:val="24"/>
                    <w:szCs w:val="24"/>
                  </w:rPr>
                </m:ctrlPr>
              </m:sSubPr>
              <m:e>
                <m:r>
                  <m:rPr/>
                  <w:rPr>
                    <w:rFonts w:ascii="Cambria Math" w:hAnsi="Cambria Math"/>
                    <w:position w:val="1"/>
                    <w:sz w:val="24"/>
                    <w:szCs w:val="24"/>
                  </w:rPr>
                  <m:t>a</m:t>
                </m:r>
                <m:ctrlPr>
                  <w:rPr>
                    <w:rFonts w:ascii="Cambria Math" w:hAnsi="Cambria Math"/>
                    <w:i/>
                    <w:position w:val="1"/>
                    <w:sz w:val="24"/>
                    <w:szCs w:val="24"/>
                  </w:rPr>
                </m:ctrlPr>
              </m:e>
              <m:sub>
                <m:r>
                  <m:rPr/>
                  <w:rPr>
                    <w:rFonts w:ascii="Cambria Math" w:hAnsi="Cambria Math"/>
                    <w:position w:val="1"/>
                    <w:sz w:val="24"/>
                    <w:szCs w:val="24"/>
                  </w:rPr>
                  <m:t>p</m:t>
                </m:r>
                <m:ctrlPr>
                  <w:rPr>
                    <w:rFonts w:ascii="Cambria Math" w:hAnsi="Cambria Math"/>
                    <w:i/>
                    <w:position w:val="1"/>
                    <w:sz w:val="24"/>
                    <w:szCs w:val="24"/>
                  </w:rPr>
                </m:ctrlPr>
              </m:sub>
            </m:sSub>
            <m:ctrlPr>
              <w:rPr>
                <w:rFonts w:ascii="Cambria Math" w:hAnsi="Cambria Math"/>
                <w:i/>
                <w:position w:val="1"/>
                <w:sz w:val="24"/>
                <w:szCs w:val="24"/>
              </w:rPr>
            </m:ctrlPr>
          </m:e>
        </m:d>
        <m:r>
          <m:rPr/>
          <w:rPr>
            <w:rFonts w:ascii="Cambria Math" w:hAnsi="Cambria Math"/>
            <w:position w:val="1"/>
            <w:sz w:val="24"/>
            <w:szCs w:val="24"/>
          </w:rPr>
          <m:t>=L</m:t>
        </m:r>
        <m:d>
          <m:dPr>
            <m:ctrlPr>
              <w:rPr>
                <w:rFonts w:ascii="Cambria Math" w:hAnsi="Cambria Math"/>
                <w:i/>
                <w:position w:val="1"/>
                <w:sz w:val="24"/>
                <w:szCs w:val="24"/>
              </w:rPr>
            </m:ctrlPr>
          </m:dPr>
          <m:e>
            <m:r>
              <m:rPr>
                <m:sty m:val="p"/>
              </m:rPr>
              <w:rPr>
                <w:rFonts w:ascii="Cambria Math" w:hAnsi="Cambria Math"/>
                <w:position w:val="1"/>
                <w:sz w:val="24"/>
                <w:szCs w:val="24"/>
              </w:rPr>
              <m:t>λ</m:t>
            </m:r>
            <m:r>
              <m:rPr/>
              <w:rPr>
                <w:rFonts w:ascii="Cambria Math" w:hAnsi="Cambria Math"/>
                <w:position w:val="1"/>
                <w:sz w:val="24"/>
                <w:szCs w:val="24"/>
              </w:rPr>
              <m:t>,T</m:t>
            </m:r>
            <m:ctrlPr>
              <w:rPr>
                <w:rFonts w:ascii="Cambria Math" w:hAnsi="Cambria Math"/>
                <w:i/>
                <w:position w:val="1"/>
                <w:sz w:val="24"/>
                <w:szCs w:val="24"/>
              </w:rPr>
            </m:ctrlPr>
          </m:e>
        </m:d>
        <m:sSub>
          <m:sSubPr>
            <m:ctrlPr>
              <w:rPr>
                <w:rFonts w:ascii="Cambria Math" w:hAnsi="Cambria Math"/>
                <w:i/>
                <w:position w:val="1"/>
                <w:sz w:val="24"/>
                <w:szCs w:val="24"/>
              </w:rPr>
            </m:ctrlPr>
          </m:sSubPr>
          <m:e>
            <m:r>
              <m:rPr/>
              <w:rPr>
                <w:rFonts w:ascii="Cambria Math" w:hAnsi="Cambria Math"/>
                <w:position w:val="1"/>
                <w:sz w:val="24"/>
                <w:szCs w:val="24"/>
              </w:rPr>
              <m:t>G</m:t>
            </m:r>
            <m:ctrlPr>
              <w:rPr>
                <w:rFonts w:ascii="Cambria Math" w:hAnsi="Cambria Math"/>
                <w:i/>
                <w:position w:val="1"/>
                <w:sz w:val="24"/>
                <w:szCs w:val="24"/>
              </w:rPr>
            </m:ctrlPr>
          </m:e>
          <m:sub>
            <m:r>
              <m:rPr/>
              <w:rPr>
                <w:rFonts w:ascii="Cambria Math" w:hAnsi="Cambria Math"/>
                <w:position w:val="1"/>
                <w:sz w:val="24"/>
                <w:szCs w:val="24"/>
              </w:rPr>
              <m:t>p</m:t>
            </m:r>
            <m:ctrlPr>
              <w:rPr>
                <w:rFonts w:ascii="Cambria Math" w:hAnsi="Cambria Math"/>
                <w:i/>
                <w:position w:val="1"/>
                <w:sz w:val="24"/>
                <w:szCs w:val="24"/>
              </w:rPr>
            </m:ctrlPr>
          </m:sub>
        </m:sSub>
        <m:d>
          <m:dPr>
            <m:ctrlPr>
              <w:rPr>
                <w:rFonts w:ascii="Cambria Math" w:hAnsi="Cambria Math"/>
                <w:i/>
                <w:position w:val="1"/>
                <w:sz w:val="24"/>
                <w:szCs w:val="24"/>
              </w:rPr>
            </m:ctrlPr>
          </m:dPr>
          <m:e>
            <m:r>
              <m:rPr>
                <m:sty m:val="p"/>
              </m:rPr>
              <w:rPr>
                <w:rFonts w:ascii="Cambria Math" w:hAnsi="Cambria Math"/>
                <w:position w:val="1"/>
                <w:sz w:val="24"/>
                <w:szCs w:val="24"/>
              </w:rPr>
              <m:t>λ</m:t>
            </m:r>
            <m:r>
              <m:rPr/>
              <w:rPr>
                <w:rFonts w:ascii="Cambria Math" w:hAnsi="Cambria Math"/>
                <w:position w:val="1"/>
                <w:sz w:val="24"/>
                <w:szCs w:val="24"/>
              </w:rPr>
              <m:t>,</m:t>
            </m:r>
            <m:sSub>
              <m:sSubPr>
                <m:ctrlPr>
                  <w:rPr>
                    <w:rFonts w:ascii="Cambria Math" w:hAnsi="Cambria Math"/>
                    <w:i/>
                    <w:position w:val="1"/>
                    <w:sz w:val="24"/>
                    <w:szCs w:val="24"/>
                  </w:rPr>
                </m:ctrlPr>
              </m:sSubPr>
              <m:e>
                <m:r>
                  <m:rPr/>
                  <w:rPr>
                    <w:rFonts w:ascii="Cambria Math" w:hAnsi="Cambria Math"/>
                    <w:position w:val="1"/>
                    <w:sz w:val="24"/>
                    <w:szCs w:val="24"/>
                  </w:rPr>
                  <m:t>a</m:t>
                </m:r>
                <m:ctrlPr>
                  <w:rPr>
                    <w:rFonts w:ascii="Cambria Math" w:hAnsi="Cambria Math"/>
                    <w:i/>
                    <w:position w:val="1"/>
                    <w:sz w:val="24"/>
                    <w:szCs w:val="24"/>
                  </w:rPr>
                </m:ctrlPr>
              </m:e>
              <m:sub>
                <m:r>
                  <m:rPr/>
                  <w:rPr>
                    <w:rFonts w:ascii="Cambria Math" w:hAnsi="Cambria Math"/>
                    <w:position w:val="1"/>
                    <w:sz w:val="24"/>
                    <w:szCs w:val="24"/>
                  </w:rPr>
                  <m:t>1</m:t>
                </m:r>
                <m:ctrlPr>
                  <w:rPr>
                    <w:rFonts w:ascii="Cambria Math" w:hAnsi="Cambria Math"/>
                    <w:i/>
                    <w:position w:val="1"/>
                    <w:sz w:val="24"/>
                    <w:szCs w:val="24"/>
                  </w:rPr>
                </m:ctrlPr>
              </m:sub>
            </m:sSub>
            <m:r>
              <m:rPr/>
              <w:rPr>
                <w:rFonts w:ascii="Cambria Math" w:hAnsi="Cambria Math"/>
                <w:position w:val="1"/>
                <w:sz w:val="24"/>
                <w:szCs w:val="24"/>
              </w:rPr>
              <m:t>,</m:t>
            </m:r>
            <m:r>
              <m:rPr>
                <m:sty m:val="p"/>
              </m:rPr>
              <w:rPr>
                <w:rFonts w:hint="eastAsia" w:ascii="Cambria Math" w:hAnsi="Cambria Math"/>
                <w:position w:val="1"/>
                <w:sz w:val="24"/>
                <w:szCs w:val="24"/>
              </w:rPr>
              <m:t>…</m:t>
            </m:r>
            <m:r>
              <m:rPr/>
              <w:rPr>
                <w:rFonts w:ascii="Cambria Math" w:hAnsi="Cambria Math"/>
                <w:position w:val="1"/>
                <w:sz w:val="24"/>
                <w:szCs w:val="24"/>
              </w:rPr>
              <m:t>,</m:t>
            </m:r>
            <m:sSub>
              <m:sSubPr>
                <m:ctrlPr>
                  <w:rPr>
                    <w:rFonts w:ascii="Cambria Math" w:hAnsi="Cambria Math"/>
                    <w:i/>
                    <w:position w:val="1"/>
                    <w:sz w:val="24"/>
                    <w:szCs w:val="24"/>
                  </w:rPr>
                </m:ctrlPr>
              </m:sSubPr>
              <m:e>
                <m:r>
                  <m:rPr/>
                  <w:rPr>
                    <w:rFonts w:ascii="Cambria Math" w:hAnsi="Cambria Math"/>
                    <w:position w:val="1"/>
                    <w:sz w:val="24"/>
                    <w:szCs w:val="24"/>
                  </w:rPr>
                  <m:t>a</m:t>
                </m:r>
                <m:ctrlPr>
                  <w:rPr>
                    <w:rFonts w:ascii="Cambria Math" w:hAnsi="Cambria Math"/>
                    <w:i/>
                    <w:position w:val="1"/>
                    <w:sz w:val="24"/>
                    <w:szCs w:val="24"/>
                  </w:rPr>
                </m:ctrlPr>
              </m:e>
              <m:sub>
                <m:r>
                  <m:rPr/>
                  <w:rPr>
                    <w:rFonts w:ascii="Cambria Math" w:hAnsi="Cambria Math"/>
                    <w:position w:val="1"/>
                    <w:sz w:val="24"/>
                    <w:szCs w:val="24"/>
                  </w:rPr>
                  <m:t>p</m:t>
                </m:r>
                <m:ctrlPr>
                  <w:rPr>
                    <w:rFonts w:ascii="Cambria Math" w:hAnsi="Cambria Math"/>
                    <w:i/>
                    <w:position w:val="1"/>
                    <w:sz w:val="24"/>
                    <w:szCs w:val="24"/>
                  </w:rPr>
                </m:ctrlPr>
              </m:sub>
            </m:sSub>
            <m:ctrlPr>
              <w:rPr>
                <w:rFonts w:ascii="Cambria Math" w:hAnsi="Cambria Math"/>
                <w:i/>
                <w:position w:val="1"/>
                <w:sz w:val="24"/>
                <w:szCs w:val="24"/>
              </w:rPr>
            </m:ctrlPr>
          </m:e>
        </m:d>
      </m:oMath>
      <w:r>
        <w:rPr>
          <w:w w:val="110"/>
        </w:rPr>
        <w:t xml:space="preserve">   </w:t>
      </w:r>
      <w:r>
        <w:rPr>
          <w:rFonts w:hint="eastAsia"/>
          <w:w w:val="110"/>
        </w:rPr>
        <w:t xml:space="preserve">                  </w:t>
      </w:r>
      <w:r>
        <w:rPr>
          <w:w w:val="110"/>
        </w:rPr>
        <w:t xml:space="preserve"> </w:t>
      </w:r>
      <w:r>
        <w:rPr>
          <w:w w:val="120"/>
        </w:rPr>
        <w:t>(5)</w:t>
      </w:r>
    </w:p>
    <w:p w14:paraId="1FE1B87D">
      <w:pPr>
        <w:pStyle w:val="9"/>
        <w:spacing w:after="0" w:line="256" w:lineRule="auto"/>
        <w:ind w:right="105" w:firstLine="480"/>
        <w:jc w:val="both"/>
        <w:rPr>
          <w:position w:val="1"/>
          <w:sz w:val="24"/>
          <w:szCs w:val="24"/>
        </w:rPr>
      </w:pPr>
      <w:r>
        <w:rPr>
          <w:position w:val="1"/>
          <w:sz w:val="24"/>
          <w:szCs w:val="24"/>
        </w:rPr>
        <w:t>修正</w:t>
      </w:r>
      <w:r>
        <w:rPr>
          <w:rFonts w:hint="eastAsia"/>
          <w:position w:val="1"/>
          <w:sz w:val="24"/>
          <w:szCs w:val="24"/>
        </w:rPr>
        <w:t>因子</w:t>
      </w:r>
      <m:oMath>
        <m:sSub>
          <m:sSubPr>
            <m:ctrlPr>
              <w:rPr>
                <w:rFonts w:ascii="Cambria Math" w:hAnsi="Cambria Math"/>
                <w:i/>
                <w:position w:val="1"/>
                <w:sz w:val="24"/>
                <w:szCs w:val="24"/>
              </w:rPr>
            </m:ctrlPr>
          </m:sSubPr>
          <m:e>
            <m:r>
              <m:rPr/>
              <w:rPr>
                <w:rFonts w:hint="eastAsia" w:ascii="Cambria Math" w:hAnsi="Cambria Math"/>
                <w:position w:val="1"/>
                <w:sz w:val="24"/>
                <w:szCs w:val="24"/>
              </w:rPr>
              <m:t>G</m:t>
            </m:r>
            <m:ctrlPr>
              <w:rPr>
                <w:rFonts w:hint="eastAsia" w:ascii="Cambria Math" w:hAnsi="Cambria Math"/>
                <w:i/>
                <w:position w:val="1"/>
                <w:sz w:val="24"/>
                <w:szCs w:val="24"/>
              </w:rPr>
            </m:ctrlPr>
          </m:e>
          <m:sub>
            <m:r>
              <m:rPr/>
              <w:rPr>
                <w:rFonts w:hint="eastAsia" w:ascii="Cambria Math" w:hAnsi="Cambria Math"/>
                <w:position w:val="1"/>
                <w:sz w:val="24"/>
                <w:szCs w:val="24"/>
              </w:rPr>
              <m:t>p</m:t>
            </m:r>
            <m:ctrlPr>
              <w:rPr>
                <w:rFonts w:ascii="Cambria Math" w:hAnsi="Cambria Math"/>
                <w:i/>
                <w:position w:val="1"/>
                <w:sz w:val="24"/>
                <w:szCs w:val="24"/>
              </w:rPr>
            </m:ctrlPr>
          </m:sub>
        </m:sSub>
        <m:d>
          <m:dPr>
            <m:ctrlPr>
              <w:rPr>
                <w:rFonts w:ascii="Cambria Math" w:hAnsi="Cambria Math"/>
                <w:i/>
                <w:position w:val="1"/>
                <w:sz w:val="24"/>
                <w:szCs w:val="24"/>
              </w:rPr>
            </m:ctrlPr>
          </m:dPr>
          <m:e>
            <m:r>
              <m:rPr>
                <m:sty m:val="p"/>
              </m:rPr>
              <w:rPr>
                <w:rFonts w:ascii="Cambria Math" w:hAnsi="Cambria Math"/>
                <w:position w:val="1"/>
                <w:sz w:val="24"/>
                <w:szCs w:val="24"/>
              </w:rPr>
              <m:t>λ</m:t>
            </m:r>
            <m:r>
              <m:rPr/>
              <w:rPr>
                <w:rFonts w:hint="eastAsia" w:ascii="Cambria Math" w:hAnsi="Cambria Math"/>
                <w:position w:val="1"/>
                <w:sz w:val="24"/>
                <w:szCs w:val="24"/>
              </w:rPr>
              <m:t>,</m:t>
            </m:r>
            <m:sSub>
              <m:sSubPr>
                <m:ctrlPr>
                  <w:rPr>
                    <w:rFonts w:ascii="Cambria Math" w:hAnsi="Cambria Math"/>
                    <w:i/>
                    <w:position w:val="1"/>
                    <w:sz w:val="24"/>
                    <w:szCs w:val="24"/>
                  </w:rPr>
                </m:ctrlPr>
              </m:sSubPr>
              <m:e>
                <m:r>
                  <m:rPr/>
                  <w:rPr>
                    <w:rFonts w:hint="eastAsia" w:ascii="Cambria Math" w:hAnsi="Cambria Math"/>
                    <w:position w:val="1"/>
                    <w:sz w:val="24"/>
                    <w:szCs w:val="24"/>
                  </w:rPr>
                  <m:t>a</m:t>
                </m:r>
                <m:ctrlPr>
                  <w:rPr>
                    <w:rFonts w:ascii="Cambria Math" w:hAnsi="Cambria Math"/>
                    <w:i/>
                    <w:position w:val="1"/>
                    <w:sz w:val="24"/>
                    <w:szCs w:val="24"/>
                  </w:rPr>
                </m:ctrlPr>
              </m:e>
              <m:sub>
                <m:r>
                  <m:rPr/>
                  <w:rPr>
                    <w:rFonts w:hint="eastAsia" w:ascii="Cambria Math" w:hAnsi="Cambria Math"/>
                    <w:position w:val="1"/>
                    <w:sz w:val="24"/>
                    <w:szCs w:val="24"/>
                  </w:rPr>
                  <m:t>1</m:t>
                </m:r>
                <m:ctrlPr>
                  <w:rPr>
                    <w:rFonts w:ascii="Cambria Math" w:hAnsi="Cambria Math"/>
                    <w:i/>
                    <w:position w:val="1"/>
                    <w:sz w:val="24"/>
                    <w:szCs w:val="24"/>
                  </w:rPr>
                </m:ctrlPr>
              </m:sub>
            </m:sSub>
            <m:r>
              <m:rPr/>
              <w:rPr>
                <w:rFonts w:hint="eastAsia" w:ascii="Cambria Math" w:hAnsi="Cambria Math"/>
                <w:position w:val="1"/>
                <w:sz w:val="24"/>
                <w:szCs w:val="24"/>
              </w:rPr>
              <m:t>,</m:t>
            </m:r>
            <m:r>
              <m:rPr>
                <m:sty m:val="p"/>
              </m:rPr>
              <w:rPr>
                <w:rFonts w:hint="eastAsia" w:ascii="Cambria Math" w:hAnsi="Cambria Math"/>
                <w:position w:val="1"/>
                <w:sz w:val="24"/>
                <w:szCs w:val="24"/>
              </w:rPr>
              <m:t>…</m:t>
            </m:r>
            <m:r>
              <m:rPr/>
              <w:rPr>
                <w:rFonts w:hint="eastAsia" w:ascii="Cambria Math" w:hAnsi="Cambria Math"/>
                <w:position w:val="1"/>
                <w:sz w:val="24"/>
                <w:szCs w:val="24"/>
              </w:rPr>
              <m:t>,</m:t>
            </m:r>
            <m:sSub>
              <m:sSubPr>
                <m:ctrlPr>
                  <w:rPr>
                    <w:rFonts w:ascii="Cambria Math" w:hAnsi="Cambria Math"/>
                    <w:i/>
                    <w:position w:val="1"/>
                    <w:sz w:val="24"/>
                    <w:szCs w:val="24"/>
                  </w:rPr>
                </m:ctrlPr>
              </m:sSubPr>
              <m:e>
                <m:r>
                  <m:rPr/>
                  <w:rPr>
                    <w:rFonts w:hint="eastAsia" w:ascii="Cambria Math" w:hAnsi="Cambria Math"/>
                    <w:position w:val="1"/>
                    <w:sz w:val="24"/>
                    <w:szCs w:val="24"/>
                  </w:rPr>
                  <m:t>a</m:t>
                </m:r>
                <m:ctrlPr>
                  <w:rPr>
                    <w:rFonts w:ascii="Cambria Math" w:hAnsi="Cambria Math"/>
                    <w:i/>
                    <w:position w:val="1"/>
                    <w:sz w:val="24"/>
                    <w:szCs w:val="24"/>
                  </w:rPr>
                </m:ctrlPr>
              </m:e>
              <m:sub>
                <m:r>
                  <m:rPr/>
                  <w:rPr>
                    <w:rFonts w:hint="eastAsia" w:ascii="Cambria Math" w:hAnsi="Cambria Math"/>
                    <w:position w:val="1"/>
                    <w:sz w:val="24"/>
                    <w:szCs w:val="24"/>
                  </w:rPr>
                  <m:t>p</m:t>
                </m:r>
                <m:ctrlPr>
                  <w:rPr>
                    <w:rFonts w:ascii="Cambria Math" w:hAnsi="Cambria Math"/>
                    <w:i/>
                    <w:position w:val="1"/>
                    <w:sz w:val="24"/>
                    <w:szCs w:val="24"/>
                  </w:rPr>
                </m:ctrlPr>
              </m:sub>
            </m:sSub>
            <m:ctrlPr>
              <w:rPr>
                <w:rFonts w:ascii="Cambria Math" w:hAnsi="Cambria Math"/>
                <w:i/>
                <w:position w:val="1"/>
                <w:sz w:val="24"/>
                <w:szCs w:val="24"/>
              </w:rPr>
            </m:ctrlPr>
          </m:e>
        </m:d>
      </m:oMath>
      <w:r>
        <w:rPr>
          <w:spacing w:val="-3"/>
          <w:position w:val="1"/>
          <w:sz w:val="24"/>
          <w:szCs w:val="24"/>
        </w:rPr>
        <w:t>是一个</w:t>
      </w:r>
      <w:r>
        <w:rPr>
          <w:rFonts w:hint="eastAsia"/>
          <w:spacing w:val="-3"/>
          <w:position w:val="1"/>
          <w:sz w:val="24"/>
          <w:szCs w:val="24"/>
        </w:rPr>
        <w:t>关于</w:t>
      </w:r>
      <w:r>
        <w:rPr>
          <w:i/>
          <w:position w:val="1"/>
          <w:sz w:val="24"/>
          <w:szCs w:val="24"/>
        </w:rPr>
        <w:t>λ</w:t>
      </w:r>
      <w:r>
        <w:rPr>
          <w:spacing w:val="-3"/>
          <w:position w:val="1"/>
          <w:sz w:val="24"/>
          <w:szCs w:val="24"/>
        </w:rPr>
        <w:t>的</w:t>
      </w:r>
      <w:r>
        <w:rPr>
          <w:i/>
          <w:spacing w:val="-20"/>
          <w:position w:val="1"/>
          <w:sz w:val="24"/>
          <w:szCs w:val="24"/>
        </w:rPr>
        <w:t>p</w:t>
      </w:r>
      <w:r>
        <w:rPr>
          <w:position w:val="1"/>
          <w:sz w:val="24"/>
          <w:szCs w:val="24"/>
        </w:rPr>
        <w:t>阶</w:t>
      </w:r>
      <w:r>
        <w:rPr>
          <w:spacing w:val="-3"/>
          <w:position w:val="1"/>
          <w:sz w:val="24"/>
          <w:szCs w:val="24"/>
        </w:rPr>
        <w:t>经验多项式函数，</w:t>
      </w:r>
      <w:r>
        <w:rPr>
          <w:i/>
          <w:sz w:val="24"/>
          <w:szCs w:val="24"/>
        </w:rPr>
        <w:t>a</w:t>
      </w:r>
      <w:r>
        <w:rPr>
          <w:sz w:val="24"/>
          <w:szCs w:val="24"/>
          <w:vertAlign w:val="subscript"/>
        </w:rPr>
        <w:t>1</w:t>
      </w:r>
      <w:r>
        <w:rPr>
          <w:sz w:val="24"/>
          <w:szCs w:val="24"/>
        </w:rPr>
        <w:t xml:space="preserve">, ... , </w:t>
      </w:r>
      <w:r>
        <w:rPr>
          <w:i/>
          <w:sz w:val="24"/>
          <w:szCs w:val="24"/>
        </w:rPr>
        <w:t>a</w:t>
      </w:r>
      <w:r>
        <w:rPr>
          <w:i/>
          <w:sz w:val="24"/>
          <w:szCs w:val="24"/>
          <w:vertAlign w:val="subscript"/>
        </w:rPr>
        <w:t>p</w:t>
      </w:r>
      <w:r>
        <w:rPr>
          <w:position w:val="1"/>
          <w:sz w:val="24"/>
          <w:szCs w:val="24"/>
        </w:rPr>
        <w:t>为其可调参数</w:t>
      </w:r>
      <w:r>
        <w:rPr>
          <w:rFonts w:hint="eastAsia"/>
          <w:position w:val="1"/>
          <w:sz w:val="24"/>
          <w:szCs w:val="24"/>
        </w:rPr>
        <w:t>，</w:t>
      </w:r>
      <w:r>
        <w:rPr>
          <w:position w:val="1"/>
          <w:sz w:val="24"/>
          <w:szCs w:val="24"/>
        </w:rPr>
        <w:t>使用回归分析</w:t>
      </w:r>
      <w:r>
        <w:rPr>
          <w:rFonts w:hint="eastAsia"/>
          <w:position w:val="1"/>
          <w:sz w:val="24"/>
          <w:szCs w:val="24"/>
        </w:rPr>
        <w:t>对</w:t>
      </w:r>
      <w:r>
        <w:rPr>
          <w:position w:val="1"/>
          <w:sz w:val="24"/>
          <w:szCs w:val="24"/>
        </w:rPr>
        <w:t>模型(</w:t>
      </w:r>
      <w:r>
        <w:fldChar w:fldCharType="begin"/>
      </w:r>
      <w:r>
        <w:instrText xml:space="preserve"> HYPERLINK \l "_bookmark23" </w:instrText>
      </w:r>
      <w:r>
        <w:fldChar w:fldCharType="separate"/>
      </w:r>
      <w:r>
        <w:rPr>
          <w:position w:val="1"/>
          <w:sz w:val="24"/>
          <w:szCs w:val="24"/>
        </w:rPr>
        <w:t>5</w:t>
      </w:r>
      <w:r>
        <w:rPr>
          <w:position w:val="1"/>
          <w:sz w:val="24"/>
          <w:szCs w:val="24"/>
        </w:rPr>
        <w:fldChar w:fldCharType="end"/>
      </w:r>
      <w:r>
        <w:rPr>
          <w:position w:val="1"/>
          <w:sz w:val="24"/>
          <w:szCs w:val="24"/>
        </w:rPr>
        <w:t>)</w:t>
      </w:r>
      <w:r>
        <w:rPr>
          <w:rFonts w:hint="eastAsia"/>
          <w:position w:val="1"/>
          <w:sz w:val="24"/>
          <w:szCs w:val="24"/>
        </w:rPr>
        <w:t>进行</w:t>
      </w:r>
      <w:r>
        <w:rPr>
          <w:position w:val="1"/>
          <w:sz w:val="24"/>
          <w:szCs w:val="24"/>
        </w:rPr>
        <w:t>适当数据</w:t>
      </w:r>
      <w:r>
        <w:rPr>
          <w:rFonts w:hint="eastAsia"/>
          <w:position w:val="1"/>
          <w:sz w:val="24"/>
          <w:szCs w:val="24"/>
        </w:rPr>
        <w:t>的</w:t>
      </w:r>
      <w:r>
        <w:rPr>
          <w:position w:val="1"/>
          <w:sz w:val="24"/>
          <w:szCs w:val="24"/>
        </w:rPr>
        <w:t>拟合</w:t>
      </w:r>
      <w:r>
        <w:rPr>
          <w:rFonts w:hint="eastAsia"/>
          <w:position w:val="1"/>
          <w:sz w:val="24"/>
          <w:szCs w:val="24"/>
        </w:rPr>
        <w:t>可</w:t>
      </w:r>
      <w:r>
        <w:rPr>
          <w:position w:val="1"/>
          <w:sz w:val="24"/>
          <w:szCs w:val="24"/>
        </w:rPr>
        <w:t>估计</w:t>
      </w:r>
      <w:r>
        <w:rPr>
          <w:rFonts w:hint="eastAsia"/>
          <w:position w:val="1"/>
          <w:sz w:val="24"/>
          <w:szCs w:val="24"/>
        </w:rPr>
        <w:t>这些参数的值</w:t>
      </w:r>
      <w:r>
        <w:rPr>
          <w:position w:val="1"/>
          <w:sz w:val="24"/>
          <w:szCs w:val="24"/>
        </w:rPr>
        <w:t>。</w:t>
      </w:r>
    </w:p>
    <w:p w14:paraId="163B75EA">
      <w:pPr>
        <w:pStyle w:val="4"/>
        <w:tabs>
          <w:tab w:val="left" w:pos="803"/>
          <w:tab w:val="left" w:pos="804"/>
        </w:tabs>
        <w:spacing w:before="0" w:after="0" w:line="240" w:lineRule="auto"/>
        <w:rPr>
          <w:kern w:val="0"/>
          <w:sz w:val="24"/>
          <w:szCs w:val="24"/>
        </w:rPr>
      </w:pPr>
      <w:bookmarkStart w:id="37" w:name="_Toc203749574"/>
      <w:r>
        <w:rPr>
          <w:b w:val="0"/>
          <w:bCs w:val="0"/>
          <w:kern w:val="0"/>
          <w:sz w:val="24"/>
          <w:szCs w:val="24"/>
        </w:rPr>
        <w:t xml:space="preserve">7.3   </w:t>
      </w:r>
      <w:r>
        <w:rPr>
          <w:rFonts w:hint="eastAsia"/>
          <w:b w:val="0"/>
          <w:bCs w:val="0"/>
          <w:kern w:val="0"/>
          <w:sz w:val="24"/>
          <w:szCs w:val="24"/>
        </w:rPr>
        <w:t>微分方程模型</w:t>
      </w:r>
      <w:bookmarkEnd w:id="37"/>
    </w:p>
    <w:p w14:paraId="02274C15">
      <w:pPr>
        <w:pStyle w:val="9"/>
        <w:spacing w:after="0" w:line="254" w:lineRule="auto"/>
        <w:ind w:right="395"/>
        <w:jc w:val="both"/>
        <w:rPr>
          <w:color w:val="000000"/>
          <w:sz w:val="24"/>
          <w:szCs w:val="24"/>
        </w:rPr>
      </w:pPr>
      <w:r>
        <w:rPr>
          <w:color w:val="000000"/>
          <w:sz w:val="24"/>
          <w:szCs w:val="24"/>
        </w:rPr>
        <w:t>7.3.1  科学、工程和医学中</w:t>
      </w:r>
      <w:r>
        <w:rPr>
          <w:rFonts w:hint="eastAsia"/>
          <w:color w:val="000000"/>
          <w:sz w:val="24"/>
          <w:szCs w:val="24"/>
        </w:rPr>
        <w:t>领域应用</w:t>
      </w:r>
      <w:r>
        <w:rPr>
          <w:color w:val="000000"/>
          <w:sz w:val="24"/>
          <w:szCs w:val="24"/>
        </w:rPr>
        <w:t>的许多理论模型用微分方程</w:t>
      </w:r>
      <w:r>
        <w:rPr>
          <w:rFonts w:hint="eastAsia"/>
          <w:color w:val="000000"/>
          <w:sz w:val="24"/>
          <w:szCs w:val="24"/>
        </w:rPr>
        <w:t>表达，描述了</w:t>
      </w:r>
      <w:r>
        <w:rPr>
          <w:color w:val="000000"/>
          <w:sz w:val="24"/>
          <w:szCs w:val="24"/>
        </w:rPr>
        <w:t>某些量随时间和其他量变化的速率[152]。</w:t>
      </w:r>
      <w:r>
        <w:rPr>
          <w:rFonts w:hint="eastAsia"/>
          <w:color w:val="000000"/>
          <w:sz w:val="24"/>
          <w:szCs w:val="24"/>
        </w:rPr>
        <w:t>有</w:t>
      </w:r>
      <w:r>
        <w:rPr>
          <w:color w:val="000000"/>
          <w:sz w:val="24"/>
          <w:szCs w:val="24"/>
        </w:rPr>
        <w:t>些情况下，微分方程仅用作开发更简单模型的基础。</w:t>
      </w:r>
    </w:p>
    <w:p w14:paraId="389E6C57">
      <w:pPr>
        <w:ind w:firstLine="420"/>
        <w:rPr>
          <w:b/>
          <w:bCs/>
          <w:color w:val="000000"/>
          <w:sz w:val="24"/>
          <w:szCs w:val="24"/>
        </w:rPr>
      </w:pPr>
      <w:r>
        <w:rPr>
          <w:b/>
          <w:bCs/>
          <w:color w:val="000000"/>
          <w:sz w:val="24"/>
          <w:szCs w:val="24"/>
        </w:rPr>
        <w:t>例 汽液平衡</w:t>
      </w:r>
      <w:r>
        <w:rPr>
          <w:rFonts w:hint="eastAsia"/>
          <w:color w:val="000000"/>
          <w:sz w:val="24"/>
          <w:szCs w:val="24"/>
        </w:rPr>
        <w:t>状态下的</w:t>
      </w:r>
      <w:r>
        <w:rPr>
          <w:b/>
          <w:bCs/>
          <w:color w:val="000000"/>
          <w:sz w:val="24"/>
          <w:szCs w:val="24"/>
        </w:rPr>
        <w:t>蒸汽压</w:t>
      </w:r>
    </w:p>
    <w:p w14:paraId="30AF0D9D">
      <w:pPr>
        <w:ind w:firstLine="416"/>
        <w:rPr>
          <w:color w:val="000000"/>
          <w:sz w:val="24"/>
          <w:szCs w:val="24"/>
        </w:rPr>
      </w:pPr>
      <w:r>
        <w:fldChar w:fldCharType="begin"/>
      </w:r>
      <w:r>
        <w:instrText xml:space="preserve"> HYPERLINK \l "_bookmark32" </w:instrText>
      </w:r>
      <w:r>
        <w:fldChar w:fldCharType="separate"/>
      </w:r>
      <w:r>
        <w:rPr>
          <w:color w:val="000000"/>
          <w:sz w:val="24"/>
          <w:szCs w:val="24"/>
        </w:rPr>
        <w:t>8.1</w:t>
      </w:r>
      <w:bookmarkStart w:id="38" w:name="_bookmark26"/>
      <w:bookmarkEnd w:id="38"/>
      <w:r>
        <w:rPr>
          <w:color w:val="000000"/>
          <w:sz w:val="24"/>
          <w:szCs w:val="24"/>
        </w:rPr>
        <w:t>.4</w:t>
      </w:r>
      <w:r>
        <w:rPr>
          <w:color w:val="000000"/>
          <w:sz w:val="24"/>
          <w:szCs w:val="24"/>
        </w:rPr>
        <w:fldChar w:fldCharType="end"/>
      </w:r>
      <w:r>
        <w:rPr>
          <w:color w:val="000000"/>
          <w:sz w:val="24"/>
          <w:szCs w:val="24"/>
        </w:rPr>
        <w:t>的例</w:t>
      </w:r>
      <w:r>
        <w:fldChar w:fldCharType="begin"/>
      </w:r>
      <w:r>
        <w:instrText xml:space="preserve"> HYPERLINK \l "_bookmark33" </w:instrText>
      </w:r>
      <w:r>
        <w:fldChar w:fldCharType="separate"/>
      </w:r>
      <w:r>
        <w:rPr>
          <w:color w:val="000000"/>
          <w:sz w:val="24"/>
          <w:szCs w:val="24"/>
        </w:rPr>
        <w:t>1</w:t>
      </w:r>
      <w:r>
        <w:rPr>
          <w:color w:val="000000"/>
          <w:sz w:val="24"/>
          <w:szCs w:val="24"/>
        </w:rPr>
        <w:fldChar w:fldCharType="end"/>
      </w:r>
      <w:r>
        <w:rPr>
          <w:color w:val="000000"/>
          <w:sz w:val="24"/>
          <w:szCs w:val="24"/>
        </w:rPr>
        <w:t>中使用的蒸汽压方程是克劳修斯-克拉佩伦关系的解，是一个微分方程：</w:t>
      </w:r>
    </w:p>
    <w:p w14:paraId="46AA1FDE">
      <w:pPr>
        <w:pStyle w:val="9"/>
        <w:spacing w:line="256" w:lineRule="auto"/>
        <w:ind w:right="106"/>
        <w:jc w:val="right"/>
        <w:rPr>
          <w:color w:val="000000"/>
          <w:sz w:val="24"/>
          <w:szCs w:val="24"/>
        </w:rPr>
      </w:pPr>
      <m:oMath>
        <m:f>
          <m:fPr>
            <m:ctrlPr>
              <w:rPr>
                <w:rFonts w:ascii="Cambria Math" w:hAnsi="Cambria Math"/>
                <w:color w:val="000000"/>
                <w:sz w:val="24"/>
                <w:szCs w:val="24"/>
              </w:rPr>
            </m:ctrlPr>
          </m:fPr>
          <m:num>
            <m:r>
              <m:rPr>
                <m:nor/>
                <m:sty m:val="p"/>
              </m:rPr>
              <w:rPr>
                <w:rFonts w:ascii="Cambria Math" w:hAnsi="Cambria Math"/>
                <w:color w:val="000000"/>
                <w:sz w:val="24"/>
                <w:szCs w:val="24"/>
              </w:rPr>
              <m:t>d</m:t>
            </m:r>
            <m:r>
              <m:rPr/>
              <w:rPr>
                <w:rFonts w:ascii="Cambria Math" w:hAnsi="Cambria Math"/>
                <w:color w:val="000000"/>
                <w:sz w:val="24"/>
                <w:szCs w:val="24"/>
              </w:rPr>
              <m:t>p</m:t>
            </m:r>
            <m:ctrlPr>
              <w:rPr>
                <w:rFonts w:ascii="Cambria Math" w:hAnsi="Cambria Math"/>
                <w:i/>
                <w:color w:val="000000"/>
                <w:sz w:val="24"/>
                <w:szCs w:val="24"/>
              </w:rPr>
            </m:ctrlPr>
          </m:num>
          <m:den>
            <m:r>
              <m:rPr>
                <m:nor/>
                <m:sty m:val="p"/>
              </m:rPr>
              <w:rPr>
                <w:rFonts w:ascii="Cambria Math" w:hAnsi="Cambria Math"/>
                <w:color w:val="000000"/>
                <w:sz w:val="24"/>
                <w:szCs w:val="24"/>
              </w:rPr>
              <m:t>d</m:t>
            </m:r>
            <m:r>
              <m:rPr/>
              <w:rPr>
                <w:rFonts w:ascii="Cambria Math" w:hAnsi="Cambria Math"/>
                <w:color w:val="000000"/>
                <w:sz w:val="24"/>
                <w:szCs w:val="24"/>
              </w:rPr>
              <m:t>T</m:t>
            </m:r>
            <m:ctrlPr>
              <w:rPr>
                <w:rFonts w:ascii="Cambria Math" w:hAnsi="Cambria Math"/>
                <w:i/>
                <w:color w:val="000000"/>
                <w:sz w:val="24"/>
                <w:szCs w:val="24"/>
              </w:rPr>
            </m:ctrlPr>
          </m:den>
        </m:f>
        <m:r>
          <m:rPr/>
          <w:rPr>
            <w:rFonts w:ascii="Cambria Math" w:hAnsi="Cambria Math"/>
            <w:color w:val="000000"/>
            <w:sz w:val="24"/>
            <w:szCs w:val="24"/>
          </w:rPr>
          <m:t>=</m:t>
        </m:r>
        <m:f>
          <m:fPr>
            <m:ctrlPr>
              <w:rPr>
                <w:rFonts w:ascii="Cambria Math" w:hAnsi="Cambria Math"/>
                <w:color w:val="000000"/>
                <w:sz w:val="24"/>
                <w:szCs w:val="24"/>
              </w:rPr>
            </m:ctrlPr>
          </m:fPr>
          <m:num>
            <m:r>
              <m:rPr>
                <m:sty m:val="p"/>
              </m:rPr>
              <w:rPr>
                <w:rFonts w:hint="eastAsia" w:ascii="Cambria Math" w:hAnsi="Cambria Math"/>
                <w:color w:val="000000"/>
                <w:sz w:val="24"/>
                <w:szCs w:val="24"/>
              </w:rPr>
              <m:t>Δ</m:t>
            </m:r>
            <m:r>
              <m:rPr/>
              <w:rPr>
                <w:rFonts w:ascii="Cambria Math" w:hAnsi="Cambria Math"/>
                <w:color w:val="000000"/>
                <w:sz w:val="24"/>
                <w:szCs w:val="24"/>
              </w:rPr>
              <m:t>s</m:t>
            </m:r>
            <m:ctrlPr>
              <w:rPr>
                <w:rFonts w:ascii="Cambria Math" w:hAnsi="Cambria Math"/>
                <w:i/>
                <w:color w:val="000000"/>
                <w:sz w:val="24"/>
                <w:szCs w:val="24"/>
              </w:rPr>
            </m:ctrlPr>
          </m:num>
          <m:den>
            <m:r>
              <m:rPr>
                <m:sty m:val="p"/>
              </m:rPr>
              <w:rPr>
                <w:rFonts w:hint="eastAsia" w:ascii="Cambria Math" w:hAnsi="Cambria Math"/>
                <w:color w:val="000000"/>
                <w:sz w:val="24"/>
                <w:szCs w:val="24"/>
              </w:rPr>
              <m:t>Δ</m:t>
            </m:r>
            <m:r>
              <m:rPr/>
              <w:rPr>
                <w:rFonts w:ascii="Cambria Math" w:hAnsi="Cambria Math"/>
                <w:color w:val="000000"/>
                <w:sz w:val="24"/>
                <w:szCs w:val="24"/>
              </w:rPr>
              <m:t>v</m:t>
            </m:r>
            <m:ctrlPr>
              <w:rPr>
                <w:rFonts w:ascii="Cambria Math" w:hAnsi="Cambria Math"/>
                <w:i/>
                <w:color w:val="000000"/>
                <w:sz w:val="24"/>
                <w:szCs w:val="24"/>
              </w:rPr>
            </m:ctrlPr>
          </m:den>
        </m:f>
      </m:oMath>
      <w:r>
        <w:rPr>
          <w:rFonts w:hint="eastAsia"/>
          <w:color w:val="000000"/>
          <w:sz w:val="24"/>
          <w:szCs w:val="24"/>
        </w:rPr>
        <w:t xml:space="preserve">                                 （6）</w:t>
      </w:r>
    </w:p>
    <w:p w14:paraId="07956DB4">
      <w:pPr>
        <w:pStyle w:val="9"/>
        <w:spacing w:after="0" w:line="256" w:lineRule="auto"/>
        <w:ind w:right="106"/>
        <w:jc w:val="both"/>
        <w:rPr>
          <w:color w:val="000000"/>
          <w:sz w:val="24"/>
          <w:szCs w:val="24"/>
        </w:rPr>
      </w:pPr>
      <w:r>
        <w:rPr>
          <w:color w:val="000000"/>
          <w:sz w:val="24"/>
          <w:szCs w:val="24"/>
        </w:rPr>
        <w:t>其中</w:t>
      </w:r>
      <w:r>
        <w:rPr>
          <w:rFonts w:hint="eastAsia"/>
          <w:color w:val="000000"/>
          <w:sz w:val="24"/>
          <w:szCs w:val="24"/>
        </w:rPr>
        <w:t>，</w:t>
      </w:r>
      <w:r>
        <w:rPr>
          <w:i/>
          <w:iCs/>
          <w:color w:val="000000"/>
          <w:sz w:val="24"/>
          <w:szCs w:val="24"/>
        </w:rPr>
        <w:t>p</w:t>
      </w:r>
      <w:r>
        <w:rPr>
          <w:rFonts w:hint="eastAsia"/>
          <w:color w:val="000000"/>
          <w:sz w:val="24"/>
          <w:szCs w:val="24"/>
        </w:rPr>
        <w:t>为</w:t>
      </w:r>
      <w:r>
        <w:rPr>
          <w:color w:val="000000"/>
          <w:sz w:val="24"/>
          <w:szCs w:val="24"/>
        </w:rPr>
        <w:t>压力，即被测量</w:t>
      </w:r>
      <w:r>
        <w:rPr>
          <w:rFonts w:hint="eastAsia"/>
          <w:color w:val="000000"/>
          <w:sz w:val="24"/>
          <w:szCs w:val="24"/>
        </w:rPr>
        <w:t>；</w:t>
      </w:r>
      <w:r>
        <w:rPr>
          <w:i/>
          <w:iCs/>
          <w:color w:val="000000"/>
          <w:sz w:val="24"/>
          <w:szCs w:val="24"/>
        </w:rPr>
        <w:t>T</w:t>
      </w:r>
      <w:r>
        <w:rPr>
          <w:rFonts w:hint="eastAsia"/>
          <w:color w:val="000000"/>
          <w:sz w:val="24"/>
          <w:szCs w:val="24"/>
        </w:rPr>
        <w:t>为</w:t>
      </w:r>
      <w:r>
        <w:rPr>
          <w:color w:val="000000"/>
          <w:sz w:val="24"/>
          <w:szCs w:val="24"/>
        </w:rPr>
        <w:t>汽液平衡</w:t>
      </w:r>
      <w:r>
        <w:rPr>
          <w:rFonts w:hint="eastAsia"/>
          <w:color w:val="000000"/>
          <w:sz w:val="24"/>
          <w:szCs w:val="24"/>
        </w:rPr>
        <w:t>体系</w:t>
      </w:r>
      <w:r>
        <w:rPr>
          <w:color w:val="000000"/>
          <w:sz w:val="24"/>
          <w:szCs w:val="24"/>
        </w:rPr>
        <w:t>的热力学温度</w:t>
      </w:r>
      <w:r>
        <w:rPr>
          <w:rFonts w:hint="eastAsia"/>
          <w:color w:val="000000"/>
          <w:sz w:val="24"/>
          <w:szCs w:val="24"/>
        </w:rPr>
        <w:t>；</w:t>
      </w:r>
      <w:r>
        <w:rPr>
          <w:color w:val="000000"/>
          <w:sz w:val="24"/>
          <w:szCs w:val="24"/>
        </w:rPr>
        <w:t>∆</w:t>
      </w:r>
      <w:r>
        <w:rPr>
          <w:i/>
          <w:iCs/>
          <w:color w:val="000000"/>
          <w:sz w:val="24"/>
          <w:szCs w:val="24"/>
        </w:rPr>
        <w:t>s</w:t>
      </w:r>
      <w:r>
        <w:rPr>
          <w:color w:val="000000"/>
          <w:sz w:val="24"/>
          <w:szCs w:val="24"/>
        </w:rPr>
        <w:t>和∆</w:t>
      </w:r>
      <w:r>
        <w:rPr>
          <w:i/>
          <w:iCs/>
          <w:color w:val="000000"/>
          <w:sz w:val="24"/>
          <w:szCs w:val="24"/>
        </w:rPr>
        <w:t>v</w:t>
      </w:r>
      <w:r>
        <w:rPr>
          <w:color w:val="000000"/>
          <w:sz w:val="24"/>
          <w:szCs w:val="24"/>
        </w:rPr>
        <w:t>分别</w:t>
      </w:r>
      <w:r>
        <w:rPr>
          <w:rFonts w:hint="eastAsia"/>
          <w:color w:val="000000"/>
          <w:sz w:val="24"/>
          <w:szCs w:val="24"/>
        </w:rPr>
        <w:t>为</w:t>
      </w:r>
      <w:r>
        <w:rPr>
          <w:color w:val="000000"/>
          <w:sz w:val="24"/>
          <w:szCs w:val="24"/>
        </w:rPr>
        <w:t>两相</w:t>
      </w:r>
      <w:r>
        <w:rPr>
          <w:rFonts w:hint="eastAsia"/>
          <w:color w:val="000000"/>
          <w:sz w:val="24"/>
          <w:szCs w:val="24"/>
        </w:rPr>
        <w:t>之</w:t>
      </w:r>
      <w:r>
        <w:rPr>
          <w:color w:val="000000"/>
          <w:sz w:val="24"/>
          <w:szCs w:val="24"/>
        </w:rPr>
        <w:t>间比熵差和摩尔体积</w:t>
      </w:r>
      <w:bookmarkStart w:id="39" w:name="OLE_LINK32"/>
      <w:r>
        <w:rPr>
          <w:color w:val="000000"/>
          <w:sz w:val="24"/>
          <w:szCs w:val="24"/>
        </w:rPr>
        <w:t>差</w:t>
      </w:r>
      <w:bookmarkEnd w:id="39"/>
      <w:r>
        <w:rPr>
          <w:color w:val="000000"/>
          <w:sz w:val="24"/>
          <w:szCs w:val="24"/>
        </w:rPr>
        <w:t>[11]。</w:t>
      </w:r>
    </w:p>
    <w:p w14:paraId="0A9E5501">
      <w:pPr>
        <w:pStyle w:val="9"/>
        <w:spacing w:line="256" w:lineRule="auto"/>
        <w:ind w:right="106"/>
        <w:rPr>
          <w:color w:val="000000"/>
          <w:sz w:val="24"/>
          <w:szCs w:val="24"/>
        </w:rPr>
      </w:pPr>
      <w:r>
        <w:rPr>
          <w:color w:val="000000"/>
          <w:sz w:val="24"/>
          <w:szCs w:val="24"/>
        </w:rPr>
        <w:t>7.3.2  在涉及微分方程的测量模型中，被测量通常是</w:t>
      </w:r>
      <w:r>
        <w:rPr>
          <w:rFonts w:hint="eastAsia"/>
          <w:color w:val="000000"/>
          <w:sz w:val="24"/>
          <w:szCs w:val="24"/>
        </w:rPr>
        <w:t>这些</w:t>
      </w:r>
      <w:r>
        <w:rPr>
          <w:color w:val="000000"/>
          <w:sz w:val="24"/>
          <w:szCs w:val="24"/>
        </w:rPr>
        <w:t>方程中系数的函数，而这些系数往往基于经验数据应用统计方法</w:t>
      </w:r>
      <w:r>
        <w:rPr>
          <w:rFonts w:hint="eastAsia"/>
          <w:color w:val="000000"/>
          <w:sz w:val="24"/>
          <w:szCs w:val="24"/>
        </w:rPr>
        <w:t>进行</w:t>
      </w:r>
      <w:r>
        <w:rPr>
          <w:color w:val="000000"/>
          <w:sz w:val="24"/>
          <w:szCs w:val="24"/>
        </w:rPr>
        <w:t>估计（另见第11条）。</w:t>
      </w:r>
      <w:r>
        <w:rPr>
          <w:rFonts w:hint="eastAsia"/>
          <w:color w:val="000000"/>
          <w:sz w:val="24"/>
          <w:szCs w:val="24"/>
        </w:rPr>
        <w:t>在该过程中，通常需要多次求解这些方程，且一般采用数值方法进行解算</w:t>
      </w:r>
      <w:r>
        <w:rPr>
          <w:color w:val="000000"/>
          <w:sz w:val="24"/>
          <w:szCs w:val="24"/>
        </w:rPr>
        <w:t>，并采用类似于JCGM 101:2008中所述的蒙特卡洛法来评定不确定度[31, 55, 137, 153]。</w:t>
      </w:r>
    </w:p>
    <w:p w14:paraId="7FDFDC17">
      <w:pPr>
        <w:pStyle w:val="9"/>
        <w:spacing w:line="256" w:lineRule="auto"/>
        <w:ind w:right="106"/>
        <w:rPr>
          <w:b/>
          <w:bCs/>
          <w:w w:val="95"/>
          <w:sz w:val="24"/>
          <w:szCs w:val="24"/>
        </w:rPr>
      </w:pPr>
      <w:r>
        <w:rPr>
          <w:b/>
          <w:bCs/>
          <w:spacing w:val="17"/>
          <w:w w:val="95"/>
          <w:sz w:val="24"/>
          <w:szCs w:val="24"/>
        </w:rPr>
        <w:t xml:space="preserve">例 </w:t>
      </w:r>
      <w:r>
        <w:rPr>
          <w:b/>
          <w:bCs/>
          <w:w w:val="95"/>
          <w:sz w:val="24"/>
          <w:szCs w:val="24"/>
        </w:rPr>
        <w:t>流感传染的SIR模型</w:t>
      </w:r>
    </w:p>
    <w:p w14:paraId="4A0B51F8">
      <w:pPr>
        <w:ind w:firstLine="480"/>
        <w:jc w:val="left"/>
        <w:rPr>
          <w:sz w:val="24"/>
          <w:szCs w:val="24"/>
        </w:rPr>
      </w:pPr>
      <w:r>
        <w:rPr>
          <w:rFonts w:hint="eastAsia"/>
          <w:sz w:val="24"/>
          <w:szCs w:val="24"/>
        </w:rPr>
        <w:t>在</w:t>
      </w:r>
      <w:r>
        <w:rPr>
          <w:sz w:val="24"/>
          <w:szCs w:val="24"/>
        </w:rPr>
        <w:t>一个</w:t>
      </w:r>
      <w:r>
        <w:rPr>
          <w:rFonts w:hint="eastAsia"/>
          <w:sz w:val="24"/>
          <w:szCs w:val="24"/>
        </w:rPr>
        <w:t>拥</w:t>
      </w:r>
      <w:r>
        <w:rPr>
          <w:sz w:val="24"/>
          <w:szCs w:val="24"/>
        </w:rPr>
        <w:t>有</w:t>
      </w:r>
      <w:r>
        <w:rPr>
          <w:i/>
          <w:sz w:val="24"/>
          <w:szCs w:val="24"/>
        </w:rPr>
        <w:t>n</w:t>
      </w:r>
      <w:r>
        <w:rPr>
          <w:sz w:val="24"/>
          <w:szCs w:val="24"/>
        </w:rPr>
        <w:t>=327名居民的孤立村庄</w:t>
      </w:r>
      <w:r>
        <w:rPr>
          <w:rFonts w:hint="eastAsia"/>
          <w:sz w:val="24"/>
          <w:szCs w:val="24"/>
        </w:rPr>
        <w:t>中，</w:t>
      </w:r>
      <w:r>
        <w:rPr>
          <w:sz w:val="24"/>
          <w:szCs w:val="24"/>
        </w:rPr>
        <w:t>流感季前11周</w:t>
      </w:r>
      <w:r>
        <w:rPr>
          <w:rFonts w:hint="eastAsia"/>
          <w:sz w:val="24"/>
          <w:szCs w:val="24"/>
        </w:rPr>
        <w:t>内，</w:t>
      </w:r>
      <w:r>
        <w:rPr>
          <w:sz w:val="24"/>
          <w:szCs w:val="24"/>
        </w:rPr>
        <w:t>流感疫情期间</w:t>
      </w:r>
      <w:r>
        <w:rPr>
          <w:rFonts w:hint="eastAsia"/>
          <w:sz w:val="24"/>
          <w:szCs w:val="24"/>
        </w:rPr>
        <w:t>每周报告一次病例数</w:t>
      </w:r>
      <w:r>
        <w:rPr>
          <w:sz w:val="24"/>
          <w:szCs w:val="24"/>
        </w:rPr>
        <w:t>分别为：</w:t>
      </w:r>
      <w:r>
        <w:rPr>
          <w:w w:val="105"/>
          <w:sz w:val="24"/>
          <w:szCs w:val="24"/>
        </w:rPr>
        <w:t>(1，0)，(8, 0)，(15, 4)，(22, 26)，(29, 61)，(36, 67)，(43, 42)，(50, 40)，(57, 23)，(64, 13)，(71, 5)。</w:t>
      </w:r>
      <w:r>
        <w:rPr>
          <w:spacing w:val="-1"/>
          <w:sz w:val="24"/>
          <w:szCs w:val="24"/>
        </w:rPr>
        <w:t>每</w:t>
      </w:r>
      <w:r>
        <w:rPr>
          <w:rFonts w:hint="eastAsia"/>
          <w:spacing w:val="-1"/>
          <w:sz w:val="24"/>
          <w:szCs w:val="24"/>
        </w:rPr>
        <w:t>一</w:t>
      </w:r>
      <w:r>
        <w:rPr>
          <w:spacing w:val="-1"/>
          <w:sz w:val="24"/>
          <w:szCs w:val="24"/>
        </w:rPr>
        <w:t>数据对中的第1个</w:t>
      </w:r>
      <w:r>
        <w:rPr>
          <w:rFonts w:hint="eastAsia"/>
          <w:spacing w:val="-1"/>
          <w:sz w:val="24"/>
          <w:szCs w:val="24"/>
        </w:rPr>
        <w:t>元素</w:t>
      </w:r>
      <w:r>
        <w:rPr>
          <w:spacing w:val="-1"/>
          <w:sz w:val="24"/>
          <w:szCs w:val="24"/>
        </w:rPr>
        <w:t>代表自本季开始以来的天数，第2</w:t>
      </w:r>
      <w:r>
        <w:rPr>
          <w:sz w:val="24"/>
          <w:szCs w:val="24"/>
        </w:rPr>
        <w:t>个</w:t>
      </w:r>
      <w:r>
        <w:rPr>
          <w:rFonts w:hint="eastAsia"/>
          <w:sz w:val="24"/>
          <w:szCs w:val="24"/>
        </w:rPr>
        <w:t>元素</w:t>
      </w:r>
      <w:r>
        <w:rPr>
          <w:sz w:val="24"/>
          <w:szCs w:val="24"/>
        </w:rPr>
        <w:t>代表</w:t>
      </w:r>
      <w:r>
        <w:rPr>
          <w:rFonts w:hint="eastAsia"/>
          <w:sz w:val="24"/>
          <w:szCs w:val="24"/>
        </w:rPr>
        <w:t>当</w:t>
      </w:r>
      <w:r>
        <w:rPr>
          <w:sz w:val="24"/>
          <w:szCs w:val="24"/>
        </w:rPr>
        <w:t>日已知的流感患者人数，例如，第一数据对</w:t>
      </w:r>
      <w:r>
        <w:rPr>
          <w:rFonts w:hint="eastAsia"/>
          <w:sz w:val="24"/>
          <w:szCs w:val="24"/>
        </w:rPr>
        <w:t>表示</w:t>
      </w:r>
      <w:r>
        <w:rPr>
          <w:sz w:val="24"/>
          <w:szCs w:val="24"/>
        </w:rPr>
        <w:t>在第1天有0个病例，而最后一对数据</w:t>
      </w:r>
      <w:r>
        <w:rPr>
          <w:rFonts w:hint="eastAsia"/>
          <w:sz w:val="24"/>
          <w:szCs w:val="24"/>
        </w:rPr>
        <w:t>表示</w:t>
      </w:r>
      <w:r>
        <w:rPr>
          <w:sz w:val="24"/>
          <w:szCs w:val="24"/>
        </w:rPr>
        <w:t>在第71天有5个病例。</w:t>
      </w:r>
    </w:p>
    <w:p w14:paraId="2F547B6D">
      <w:pPr>
        <w:ind w:firstLine="454"/>
        <w:jc w:val="left"/>
      </w:pPr>
      <w:r>
        <w:rPr>
          <w:rFonts w:hint="eastAsia"/>
          <w:w w:val="95"/>
          <w:sz w:val="24"/>
          <w:szCs w:val="24"/>
        </w:rPr>
        <w:t>基础</w:t>
      </w:r>
      <w:r>
        <w:rPr>
          <w:w w:val="95"/>
          <w:sz w:val="24"/>
          <w:szCs w:val="24"/>
        </w:rPr>
        <w:t>SIR模型[102]描述传染病在人群中传播</w:t>
      </w:r>
      <w:r>
        <w:rPr>
          <w:rFonts w:hint="eastAsia"/>
          <w:w w:val="95"/>
          <w:sz w:val="24"/>
          <w:szCs w:val="24"/>
        </w:rPr>
        <w:t>过程，</w:t>
      </w:r>
      <w:r>
        <w:rPr>
          <w:w w:val="95"/>
          <w:sz w:val="24"/>
          <w:szCs w:val="24"/>
        </w:rPr>
        <w:t>没有考虑疫情期间出生或死亡情况，</w:t>
      </w:r>
      <w:r>
        <w:rPr>
          <w:rFonts w:hint="eastAsia"/>
          <w:w w:val="95"/>
          <w:sz w:val="24"/>
          <w:szCs w:val="24"/>
        </w:rPr>
        <w:t>将人群在</w:t>
      </w:r>
      <w:r>
        <w:rPr>
          <w:w w:val="95"/>
          <w:sz w:val="24"/>
          <w:szCs w:val="24"/>
        </w:rPr>
        <w:t>每一时刻</w:t>
      </w:r>
      <w:r>
        <w:rPr>
          <w:i/>
          <w:w w:val="95"/>
          <w:sz w:val="24"/>
          <w:szCs w:val="24"/>
        </w:rPr>
        <w:t>t</w:t>
      </w:r>
      <w:r>
        <w:rPr>
          <w:w w:val="95"/>
          <w:sz w:val="24"/>
          <w:szCs w:val="24"/>
        </w:rPr>
        <w:t>划分为三个子集：易感但尚未患病的人</w:t>
      </w:r>
      <w:r>
        <w:rPr>
          <w:rFonts w:hint="eastAsia"/>
          <w:w w:val="95"/>
          <w:sz w:val="24"/>
          <w:szCs w:val="24"/>
        </w:rPr>
        <w:t>群</w:t>
      </w:r>
      <w:r>
        <w:rPr>
          <w:i/>
          <w:w w:val="95"/>
          <w:sz w:val="24"/>
          <w:szCs w:val="24"/>
        </w:rPr>
        <w:t>S</w:t>
      </w:r>
      <w:r>
        <w:rPr>
          <w:w w:val="95"/>
          <w:sz w:val="24"/>
          <w:szCs w:val="24"/>
        </w:rPr>
        <w:t>(</w:t>
      </w:r>
      <w:r>
        <w:rPr>
          <w:i/>
          <w:w w:val="95"/>
          <w:sz w:val="24"/>
          <w:szCs w:val="24"/>
        </w:rPr>
        <w:t>t</w:t>
      </w:r>
      <w:r>
        <w:rPr>
          <w:w w:val="95"/>
          <w:sz w:val="24"/>
          <w:szCs w:val="24"/>
        </w:rPr>
        <w:t>)，感染人</w:t>
      </w:r>
      <w:r>
        <w:rPr>
          <w:rFonts w:hint="eastAsia"/>
          <w:w w:val="95"/>
          <w:sz w:val="24"/>
          <w:szCs w:val="24"/>
        </w:rPr>
        <w:t>群</w:t>
      </w:r>
      <w:r>
        <w:rPr>
          <w:i/>
          <w:w w:val="95"/>
          <w:sz w:val="24"/>
          <w:szCs w:val="24"/>
        </w:rPr>
        <w:t>I</w:t>
      </w:r>
      <w:r>
        <w:rPr>
          <w:w w:val="95"/>
          <w:sz w:val="24"/>
          <w:szCs w:val="24"/>
        </w:rPr>
        <w:t>(</w:t>
      </w:r>
      <w:r>
        <w:rPr>
          <w:i/>
          <w:w w:val="95"/>
          <w:sz w:val="24"/>
          <w:szCs w:val="24"/>
        </w:rPr>
        <w:t>t</w:t>
      </w:r>
      <w:r>
        <w:rPr>
          <w:w w:val="95"/>
          <w:sz w:val="24"/>
          <w:szCs w:val="24"/>
        </w:rPr>
        <w:t>)，以及已经</w:t>
      </w:r>
      <w:r>
        <w:rPr>
          <w:sz w:val="24"/>
          <w:szCs w:val="24"/>
        </w:rPr>
        <w:t>从传染病中恢复不再</w:t>
      </w:r>
      <w:r>
        <w:rPr>
          <w:rFonts w:hint="eastAsia"/>
          <w:sz w:val="24"/>
          <w:szCs w:val="24"/>
        </w:rPr>
        <w:t>具</w:t>
      </w:r>
      <w:r>
        <w:rPr>
          <w:sz w:val="24"/>
          <w:szCs w:val="24"/>
        </w:rPr>
        <w:t>有传染性的人</w:t>
      </w:r>
      <w:r>
        <w:rPr>
          <w:rFonts w:hint="eastAsia"/>
          <w:sz w:val="24"/>
          <w:szCs w:val="24"/>
        </w:rPr>
        <w:t>群</w:t>
      </w:r>
      <w:r>
        <w:rPr>
          <w:i/>
          <w:sz w:val="24"/>
          <w:szCs w:val="24"/>
        </w:rPr>
        <w:t>R</w:t>
      </w:r>
      <w:r>
        <w:rPr>
          <w:sz w:val="24"/>
          <w:szCs w:val="24"/>
        </w:rPr>
        <w:t>(</w:t>
      </w:r>
      <w:r>
        <w:rPr>
          <w:i/>
          <w:sz w:val="24"/>
          <w:szCs w:val="24"/>
        </w:rPr>
        <w:t>t</w:t>
      </w:r>
      <w:r>
        <w:rPr>
          <w:sz w:val="24"/>
          <w:szCs w:val="24"/>
        </w:rPr>
        <w:t>)。三类人</w:t>
      </w:r>
      <w:r>
        <w:rPr>
          <w:rFonts w:hint="eastAsia"/>
          <w:sz w:val="24"/>
          <w:szCs w:val="24"/>
        </w:rPr>
        <w:t>群</w:t>
      </w:r>
      <w:r>
        <w:rPr>
          <w:sz w:val="24"/>
          <w:szCs w:val="24"/>
        </w:rPr>
        <w:t>的数量加起来等于人口总数，即</w:t>
      </w:r>
      <w:r>
        <w:rPr>
          <w:i/>
          <w:sz w:val="24"/>
          <w:szCs w:val="24"/>
        </w:rPr>
        <w:t>S</w:t>
      </w:r>
      <w:r>
        <w:rPr>
          <w:sz w:val="24"/>
          <w:szCs w:val="24"/>
        </w:rPr>
        <w:t>(</w:t>
      </w:r>
      <w:r>
        <w:rPr>
          <w:i/>
          <w:sz w:val="24"/>
          <w:szCs w:val="24"/>
        </w:rPr>
        <w:t>t</w:t>
      </w:r>
      <w:r>
        <w:rPr>
          <w:spacing w:val="-2"/>
          <w:sz w:val="24"/>
          <w:szCs w:val="24"/>
        </w:rPr>
        <w:t xml:space="preserve">) + </w:t>
      </w:r>
      <w:r>
        <w:rPr>
          <w:i/>
          <w:sz w:val="24"/>
          <w:szCs w:val="24"/>
        </w:rPr>
        <w:t>I</w:t>
      </w:r>
      <w:r>
        <w:rPr>
          <w:i/>
          <w:spacing w:val="-3"/>
          <w:sz w:val="24"/>
          <w:szCs w:val="24"/>
        </w:rPr>
        <w:t xml:space="preserve"> </w:t>
      </w:r>
      <w:r>
        <w:rPr>
          <w:sz w:val="24"/>
          <w:szCs w:val="24"/>
        </w:rPr>
        <w:t>(</w:t>
      </w:r>
      <w:r>
        <w:rPr>
          <w:i/>
          <w:sz w:val="24"/>
          <w:szCs w:val="24"/>
        </w:rPr>
        <w:t>t</w:t>
      </w:r>
      <w:r>
        <w:rPr>
          <w:spacing w:val="-1"/>
          <w:sz w:val="24"/>
          <w:szCs w:val="24"/>
        </w:rPr>
        <w:t xml:space="preserve">) + </w:t>
      </w:r>
      <w:r>
        <w:rPr>
          <w:i/>
          <w:sz w:val="24"/>
          <w:szCs w:val="24"/>
        </w:rPr>
        <w:t>R</w:t>
      </w:r>
      <w:r>
        <w:rPr>
          <w:sz w:val="24"/>
          <w:szCs w:val="24"/>
        </w:rPr>
        <w:t>(</w:t>
      </w:r>
      <w:r>
        <w:rPr>
          <w:i/>
          <w:sz w:val="24"/>
          <w:szCs w:val="24"/>
        </w:rPr>
        <w:t>t</w:t>
      </w:r>
      <w:r>
        <w:rPr>
          <w:spacing w:val="-1"/>
          <w:sz w:val="24"/>
          <w:szCs w:val="24"/>
        </w:rPr>
        <w:t xml:space="preserve">) = </w:t>
      </w:r>
      <w:r>
        <w:rPr>
          <w:i/>
          <w:sz w:val="24"/>
          <w:szCs w:val="24"/>
        </w:rPr>
        <w:t>n</w:t>
      </w:r>
      <w:r>
        <w:rPr>
          <w:sz w:val="24"/>
          <w:szCs w:val="24"/>
        </w:rPr>
        <w:t>，</w:t>
      </w:r>
      <w:r>
        <w:rPr>
          <w:rFonts w:hint="eastAsia"/>
          <w:spacing w:val="-1"/>
          <w:sz w:val="24"/>
          <w:szCs w:val="24"/>
        </w:rPr>
        <w:t>并</w:t>
      </w:r>
      <w:r>
        <w:rPr>
          <w:sz w:val="24"/>
          <w:szCs w:val="24"/>
        </w:rPr>
        <w:t>满足</w:t>
      </w:r>
      <w:r>
        <w:rPr>
          <w:rFonts w:hint="eastAsia"/>
          <w:sz w:val="24"/>
          <w:szCs w:val="24"/>
        </w:rPr>
        <w:t>联立</w:t>
      </w:r>
      <w:r>
        <w:rPr>
          <w:sz w:val="24"/>
          <w:szCs w:val="24"/>
        </w:rPr>
        <w:t>微分方程：</w:t>
      </w:r>
    </w:p>
    <w:p w14:paraId="570FC064">
      <w:pPr>
        <w:snapToGrid w:val="0"/>
        <w:ind w:firstLine="476"/>
        <w:jc w:val="right"/>
        <w:rPr>
          <w:spacing w:val="-1"/>
        </w:rPr>
      </w:pPr>
      <m:oMath>
        <m:f>
          <m:fPr>
            <m:ctrlPr>
              <w:rPr>
                <w:rFonts w:ascii="Cambria Math" w:hAnsi="Cambria Math" w:cs="宋体"/>
                <w:sz w:val="24"/>
                <w:szCs w:val="24"/>
              </w:rPr>
            </m:ctrlPr>
          </m:fPr>
          <m:num>
            <m:r>
              <m:rPr>
                <m:nor/>
                <m:sty m:val="p"/>
              </m:rPr>
              <w:rPr>
                <w:rFonts w:ascii="Cambria Math" w:hAnsi="Cambria Math" w:cs="宋体"/>
                <w:sz w:val="24"/>
                <w:szCs w:val="24"/>
              </w:rPr>
              <m:t>d</m:t>
            </m:r>
            <m:r>
              <m:rPr/>
              <w:rPr>
                <w:rFonts w:ascii="Cambria Math" w:hAnsi="Cambria Math" w:cs="宋体"/>
                <w:sz w:val="24"/>
                <w:szCs w:val="24"/>
              </w:rPr>
              <m:t>S</m:t>
            </m:r>
            <m:ctrlPr>
              <w:rPr>
                <w:rFonts w:ascii="Cambria Math" w:hAnsi="Cambria Math" w:cs="宋体"/>
                <w:i/>
                <w:sz w:val="24"/>
                <w:szCs w:val="24"/>
              </w:rPr>
            </m:ctrlPr>
          </m:num>
          <m:den>
            <m:r>
              <m:rPr>
                <m:nor/>
                <m:sty m:val="p"/>
              </m:rPr>
              <w:rPr>
                <w:rFonts w:ascii="Cambria Math" w:hAnsi="Cambria Math" w:cs="宋体"/>
                <w:sz w:val="24"/>
                <w:szCs w:val="24"/>
              </w:rPr>
              <m:t>d</m:t>
            </m:r>
            <m:r>
              <m:rPr/>
              <w:rPr>
                <w:rFonts w:ascii="Cambria Math" w:hAnsi="Cambria Math" w:cs="宋体"/>
                <w:sz w:val="24"/>
                <w:szCs w:val="24"/>
              </w:rPr>
              <m:t>t</m:t>
            </m:r>
            <m:ctrlPr>
              <w:rPr>
                <w:rFonts w:ascii="Cambria Math" w:hAnsi="Cambria Math" w:cs="宋体"/>
                <w:i/>
                <w:sz w:val="24"/>
                <w:szCs w:val="24"/>
              </w:rPr>
            </m:ctrlPr>
          </m:den>
        </m:f>
        <m:r>
          <m:rPr/>
          <w:rPr>
            <w:rFonts w:ascii="Cambria Math" w:hAnsi="Cambria Math" w:cs="宋体"/>
            <w:sz w:val="24"/>
            <w:szCs w:val="24"/>
          </w:rPr>
          <m:t>=−</m:t>
        </m:r>
        <m:r>
          <m:rPr>
            <m:sty m:val="p"/>
          </m:rPr>
          <w:rPr>
            <w:rFonts w:ascii="Cambria Math" w:hAnsi="Cambria Math" w:cs="宋体"/>
            <w:sz w:val="24"/>
            <w:szCs w:val="24"/>
          </w:rPr>
          <m:t>β</m:t>
        </m:r>
        <m:f>
          <m:fPr>
            <m:ctrlPr>
              <w:rPr>
                <w:rFonts w:ascii="Cambria Math" w:hAnsi="Cambria Math" w:cs="宋体"/>
                <w:sz w:val="24"/>
                <w:szCs w:val="24"/>
              </w:rPr>
            </m:ctrlPr>
          </m:fPr>
          <m:num>
            <m:r>
              <m:rPr/>
              <w:rPr>
                <w:rFonts w:ascii="Cambria Math" w:hAnsi="Cambria Math" w:cs="宋体"/>
                <w:sz w:val="24"/>
                <w:szCs w:val="24"/>
              </w:rPr>
              <m:t>I</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r>
              <m:rPr/>
              <w:rPr>
                <w:rFonts w:ascii="Cambria Math" w:hAnsi="Cambria Math" w:cs="宋体"/>
                <w:sz w:val="24"/>
                <w:szCs w:val="24"/>
              </w:rPr>
              <m:t>S</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ctrlPr>
              <w:rPr>
                <w:rFonts w:ascii="Cambria Math" w:hAnsi="Cambria Math" w:cs="宋体"/>
                <w:i/>
                <w:sz w:val="24"/>
                <w:szCs w:val="24"/>
              </w:rPr>
            </m:ctrlPr>
          </m:num>
          <m:den>
            <m:r>
              <m:rPr/>
              <w:rPr>
                <w:rFonts w:ascii="Cambria Math" w:hAnsi="Cambria Math" w:cs="宋体"/>
                <w:sz w:val="24"/>
                <w:szCs w:val="24"/>
              </w:rPr>
              <m:t>n</m:t>
            </m:r>
            <m:ctrlPr>
              <w:rPr>
                <w:rFonts w:ascii="Cambria Math" w:hAnsi="Cambria Math" w:cs="宋体"/>
                <w:i/>
                <w:sz w:val="24"/>
                <w:szCs w:val="24"/>
              </w:rPr>
            </m:ctrlPr>
          </m:den>
        </m:f>
      </m:oMath>
      <w:r>
        <w:rPr>
          <w:rFonts w:hint="eastAsia" w:ascii="宋体" w:hAnsi="宋体" w:cs="宋体"/>
          <w:sz w:val="24"/>
          <w:szCs w:val="24"/>
        </w:rPr>
        <w:t>，</w:t>
      </w:r>
      <m:oMath>
        <m:f>
          <m:fPr>
            <m:ctrlPr>
              <w:rPr>
                <w:rFonts w:ascii="Cambria Math" w:hAnsi="Cambria Math" w:cs="宋体"/>
                <w:sz w:val="24"/>
                <w:szCs w:val="24"/>
              </w:rPr>
            </m:ctrlPr>
          </m:fPr>
          <m:num>
            <m:r>
              <m:rPr>
                <m:nor/>
                <m:sty m:val="p"/>
              </m:rPr>
              <w:rPr>
                <w:rFonts w:ascii="Cambria Math" w:hAnsi="Cambria Math" w:cs="宋体"/>
                <w:sz w:val="24"/>
                <w:szCs w:val="24"/>
              </w:rPr>
              <m:t>d</m:t>
            </m:r>
            <m:r>
              <m:rPr/>
              <w:rPr>
                <w:rFonts w:ascii="Cambria Math" w:hAnsi="Cambria Math" w:cs="宋体"/>
                <w:sz w:val="24"/>
                <w:szCs w:val="24"/>
              </w:rPr>
              <m:t>I</m:t>
            </m:r>
            <m:ctrlPr>
              <w:rPr>
                <w:rFonts w:ascii="Cambria Math" w:hAnsi="Cambria Math" w:cs="宋体"/>
                <w:i/>
                <w:sz w:val="24"/>
                <w:szCs w:val="24"/>
              </w:rPr>
            </m:ctrlPr>
          </m:num>
          <m:den>
            <m:r>
              <m:rPr>
                <m:nor/>
                <m:sty m:val="p"/>
              </m:rPr>
              <w:rPr>
                <w:rFonts w:ascii="Cambria Math" w:hAnsi="Cambria Math" w:cs="宋体"/>
                <w:sz w:val="24"/>
                <w:szCs w:val="24"/>
              </w:rPr>
              <m:t>d</m:t>
            </m:r>
            <m:r>
              <m:rPr/>
              <w:rPr>
                <w:rFonts w:ascii="Cambria Math" w:hAnsi="Cambria Math" w:cs="宋体"/>
                <w:sz w:val="24"/>
                <w:szCs w:val="24"/>
              </w:rPr>
              <m:t>t</m:t>
            </m:r>
            <m:ctrlPr>
              <w:rPr>
                <w:rFonts w:ascii="Cambria Math" w:hAnsi="Cambria Math" w:cs="宋体"/>
                <w:i/>
                <w:sz w:val="24"/>
                <w:szCs w:val="24"/>
              </w:rPr>
            </m:ctrlPr>
          </m:den>
        </m:f>
        <m:r>
          <m:rPr/>
          <w:rPr>
            <w:rFonts w:ascii="Cambria Math" w:hAnsi="Cambria Math" w:cs="宋体"/>
            <w:sz w:val="24"/>
            <w:szCs w:val="24"/>
          </w:rPr>
          <m:t>=</m:t>
        </m:r>
        <m:r>
          <m:rPr>
            <m:sty m:val="p"/>
          </m:rPr>
          <w:rPr>
            <w:rFonts w:ascii="Cambria Math" w:hAnsi="Cambria Math" w:cs="宋体"/>
            <w:sz w:val="24"/>
            <w:szCs w:val="24"/>
          </w:rPr>
          <m:t>β</m:t>
        </m:r>
        <m:f>
          <m:fPr>
            <m:ctrlPr>
              <w:rPr>
                <w:rFonts w:ascii="Cambria Math" w:hAnsi="Cambria Math" w:cs="宋体"/>
                <w:sz w:val="24"/>
                <w:szCs w:val="24"/>
              </w:rPr>
            </m:ctrlPr>
          </m:fPr>
          <m:num>
            <m:r>
              <m:rPr/>
              <w:rPr>
                <w:rFonts w:ascii="Cambria Math" w:hAnsi="Cambria Math" w:cs="宋体"/>
                <w:sz w:val="24"/>
                <w:szCs w:val="24"/>
              </w:rPr>
              <m:t>I</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r>
              <m:rPr/>
              <w:rPr>
                <w:rFonts w:ascii="Cambria Math" w:hAnsi="Cambria Math" w:cs="宋体"/>
                <w:sz w:val="24"/>
                <w:szCs w:val="24"/>
              </w:rPr>
              <m:t>S</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ctrlPr>
              <w:rPr>
                <w:rFonts w:ascii="Cambria Math" w:hAnsi="Cambria Math" w:cs="宋体"/>
                <w:i/>
                <w:sz w:val="24"/>
                <w:szCs w:val="24"/>
              </w:rPr>
            </m:ctrlPr>
          </m:num>
          <m:den>
            <m:r>
              <m:rPr/>
              <w:rPr>
                <w:rFonts w:ascii="Cambria Math" w:hAnsi="Cambria Math" w:cs="宋体"/>
                <w:sz w:val="24"/>
                <w:szCs w:val="24"/>
              </w:rPr>
              <m:t>n</m:t>
            </m:r>
            <m:ctrlPr>
              <w:rPr>
                <w:rFonts w:ascii="Cambria Math" w:hAnsi="Cambria Math" w:cs="宋体"/>
                <w:i/>
                <w:sz w:val="24"/>
                <w:szCs w:val="24"/>
              </w:rPr>
            </m:ctrlPr>
          </m:den>
        </m:f>
        <m:r>
          <m:rPr/>
          <w:rPr>
            <w:rFonts w:ascii="Cambria Math" w:hAnsi="Cambria Math" w:cs="宋体"/>
            <w:sz w:val="24"/>
            <w:szCs w:val="24"/>
          </w:rPr>
          <m:t>−</m:t>
        </m:r>
        <m:r>
          <m:rPr>
            <m:sty m:val="p"/>
          </m:rPr>
          <w:rPr>
            <w:rFonts w:ascii="Cambria Math" w:hAnsi="Cambria Math" w:cs="宋体"/>
            <w:sz w:val="24"/>
            <w:szCs w:val="24"/>
          </w:rPr>
          <m:t>γ</m:t>
        </m:r>
        <m:r>
          <m:rPr/>
          <w:rPr>
            <w:rFonts w:ascii="Cambria Math" w:hAnsi="Cambria Math" w:cs="宋体"/>
            <w:sz w:val="24"/>
            <w:szCs w:val="24"/>
          </w:rPr>
          <m:t>I</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oMath>
      <w:r>
        <w:rPr>
          <w:rFonts w:hint="eastAsia" w:ascii="宋体" w:hAnsi="宋体" w:cs="宋体"/>
          <w:sz w:val="24"/>
          <w:szCs w:val="24"/>
        </w:rPr>
        <w:t>，</w:t>
      </w:r>
      <m:oMath>
        <m:f>
          <m:fPr>
            <m:ctrlPr>
              <w:rPr>
                <w:rFonts w:ascii="Cambria Math" w:hAnsi="Cambria Math" w:cs="宋体"/>
                <w:sz w:val="24"/>
                <w:szCs w:val="24"/>
              </w:rPr>
            </m:ctrlPr>
          </m:fPr>
          <m:num>
            <m:r>
              <m:rPr>
                <m:nor/>
                <m:sty m:val="p"/>
              </m:rPr>
              <w:rPr>
                <w:rFonts w:ascii="Cambria Math" w:hAnsi="Cambria Math" w:cs="宋体"/>
                <w:sz w:val="24"/>
                <w:szCs w:val="24"/>
              </w:rPr>
              <m:t>d</m:t>
            </m:r>
            <m:r>
              <m:rPr/>
              <w:rPr>
                <w:rFonts w:ascii="Cambria Math" w:hAnsi="Cambria Math" w:cs="宋体"/>
                <w:sz w:val="24"/>
                <w:szCs w:val="24"/>
              </w:rPr>
              <m:t>R</m:t>
            </m:r>
            <m:ctrlPr>
              <w:rPr>
                <w:rFonts w:ascii="Cambria Math" w:hAnsi="Cambria Math" w:cs="宋体"/>
                <w:i/>
                <w:sz w:val="24"/>
                <w:szCs w:val="24"/>
              </w:rPr>
            </m:ctrlPr>
          </m:num>
          <m:den>
            <m:r>
              <m:rPr>
                <m:nor/>
                <m:sty m:val="p"/>
              </m:rPr>
              <w:rPr>
                <w:rFonts w:ascii="Cambria Math" w:hAnsi="Cambria Math" w:cs="宋体"/>
                <w:sz w:val="24"/>
                <w:szCs w:val="24"/>
              </w:rPr>
              <m:t>d</m:t>
            </m:r>
            <m:r>
              <m:rPr/>
              <w:rPr>
                <w:rFonts w:ascii="Cambria Math" w:hAnsi="Cambria Math" w:cs="宋体"/>
                <w:sz w:val="24"/>
                <w:szCs w:val="24"/>
              </w:rPr>
              <m:t>t</m:t>
            </m:r>
            <m:ctrlPr>
              <w:rPr>
                <w:rFonts w:ascii="Cambria Math" w:hAnsi="Cambria Math" w:cs="宋体"/>
                <w:i/>
                <w:sz w:val="24"/>
                <w:szCs w:val="24"/>
              </w:rPr>
            </m:ctrlPr>
          </m:den>
        </m:f>
        <m:r>
          <m:rPr/>
          <w:rPr>
            <w:rFonts w:ascii="Cambria Math" w:hAnsi="Cambria Math" w:cs="宋体"/>
            <w:sz w:val="24"/>
            <w:szCs w:val="24"/>
          </w:rPr>
          <m:t>=</m:t>
        </m:r>
        <m:r>
          <m:rPr>
            <m:sty m:val="p"/>
          </m:rPr>
          <w:rPr>
            <w:rFonts w:ascii="Cambria Math" w:hAnsi="Cambria Math" w:cs="宋体"/>
            <w:sz w:val="24"/>
            <w:szCs w:val="24"/>
          </w:rPr>
          <m:t>γ</m:t>
        </m:r>
        <m:r>
          <m:rPr/>
          <w:rPr>
            <w:rFonts w:ascii="Cambria Math" w:hAnsi="Cambria Math" w:cs="宋体"/>
            <w:sz w:val="24"/>
            <w:szCs w:val="24"/>
          </w:rPr>
          <m:t>I</m:t>
        </m:r>
        <m:d>
          <m:dPr>
            <m:ctrlPr>
              <w:rPr>
                <w:rFonts w:ascii="Cambria Math" w:hAnsi="Cambria Math" w:cs="宋体"/>
                <w:i/>
                <w:sz w:val="24"/>
                <w:szCs w:val="24"/>
              </w:rPr>
            </m:ctrlPr>
          </m:dPr>
          <m:e>
            <m:r>
              <m:rPr/>
              <w:rPr>
                <w:rFonts w:ascii="Cambria Math" w:hAnsi="Cambria Math" w:cs="宋体"/>
                <w:sz w:val="24"/>
                <w:szCs w:val="24"/>
              </w:rPr>
              <m:t>t</m:t>
            </m:r>
            <m:ctrlPr>
              <w:rPr>
                <w:rFonts w:ascii="Cambria Math" w:hAnsi="Cambria Math" w:cs="宋体"/>
                <w:i/>
                <w:sz w:val="24"/>
                <w:szCs w:val="24"/>
              </w:rPr>
            </m:ctrlPr>
          </m:e>
        </m:d>
      </m:oMath>
      <w:r>
        <w:rPr>
          <w:rFonts w:hint="eastAsia" w:ascii="宋体" w:hAnsi="宋体" w:cs="宋体"/>
          <w:sz w:val="24"/>
          <w:szCs w:val="24"/>
        </w:rPr>
        <w:t xml:space="preserve">              （7）</w:t>
      </w:r>
    </w:p>
    <w:p w14:paraId="12549439">
      <w:pPr>
        <w:snapToGrid w:val="0"/>
        <w:ind w:firstLine="476"/>
        <w:rPr>
          <w:rFonts w:hint="eastAsia" w:ascii="宋体" w:hAnsi="宋体" w:cs="宋体"/>
          <w:sz w:val="24"/>
          <w:szCs w:val="24"/>
        </w:rPr>
      </w:pPr>
      <w:r>
        <w:rPr>
          <w:rFonts w:hint="eastAsia"/>
          <w:spacing w:val="-2"/>
          <w:sz w:val="24"/>
          <w:szCs w:val="24"/>
        </w:rPr>
        <w:t>给定</w:t>
      </w:r>
      <w:r>
        <w:rPr>
          <w:spacing w:val="-2"/>
          <w:sz w:val="24"/>
          <w:szCs w:val="24"/>
        </w:rPr>
        <w:t>非负初始值</w:t>
      </w:r>
      <w:r>
        <w:rPr>
          <w:i/>
          <w:sz w:val="24"/>
          <w:szCs w:val="24"/>
        </w:rPr>
        <w:t>S</w:t>
      </w:r>
      <w:r>
        <w:rPr>
          <w:sz w:val="24"/>
          <w:szCs w:val="24"/>
        </w:rPr>
        <w:t>(0)</w:t>
      </w:r>
      <w:r>
        <w:rPr>
          <w:spacing w:val="-2"/>
          <w:sz w:val="24"/>
          <w:szCs w:val="24"/>
        </w:rPr>
        <w:t>、</w:t>
      </w:r>
      <w:r>
        <w:rPr>
          <w:i/>
          <w:sz w:val="24"/>
          <w:szCs w:val="24"/>
        </w:rPr>
        <w:t xml:space="preserve">I </w:t>
      </w:r>
      <w:r>
        <w:rPr>
          <w:sz w:val="24"/>
          <w:szCs w:val="24"/>
        </w:rPr>
        <w:t>(0)</w:t>
      </w:r>
      <w:r>
        <w:rPr>
          <w:spacing w:val="-2"/>
          <w:sz w:val="24"/>
          <w:szCs w:val="24"/>
        </w:rPr>
        <w:t>和</w:t>
      </w:r>
      <w:r>
        <w:rPr>
          <w:i/>
          <w:sz w:val="24"/>
          <w:szCs w:val="24"/>
        </w:rPr>
        <w:t>R</w:t>
      </w:r>
      <w:r>
        <w:rPr>
          <w:sz w:val="24"/>
          <w:szCs w:val="24"/>
        </w:rPr>
        <w:t>(0)</w:t>
      </w:r>
      <w:r>
        <w:rPr>
          <w:rFonts w:hint="eastAsia"/>
          <w:spacing w:val="-1"/>
          <w:sz w:val="24"/>
          <w:szCs w:val="24"/>
        </w:rPr>
        <w:t>。</w:t>
      </w:r>
      <w:r>
        <w:rPr>
          <w:rFonts w:hint="eastAsia" w:ascii="宋体" w:hAnsi="宋体" w:cs="宋体"/>
          <w:spacing w:val="-1"/>
          <w:sz w:val="24"/>
          <w:szCs w:val="24"/>
        </w:rPr>
        <w:t>在模型的参数中，</w:t>
      </w:r>
      <m:oMath>
        <m:r>
          <m:rPr/>
          <w:rPr>
            <w:rFonts w:hint="eastAsia" w:ascii="Cambria Math" w:hAnsi="Cambria Math" w:cs="宋体"/>
            <w:sz w:val="24"/>
            <w:szCs w:val="24"/>
          </w:rPr>
          <m:t>1</m:t>
        </m:r>
        <m:r>
          <m:rPr>
            <m:lit/>
            <m:sty m:val="p"/>
          </m:rPr>
          <w:rPr>
            <w:rFonts w:hint="eastAsia" w:ascii="Cambria Math" w:hAnsi="Cambria Math" w:cs="宋体"/>
            <w:sz w:val="24"/>
            <w:szCs w:val="24"/>
          </w:rPr>
          <m:t>/</m:t>
        </m:r>
        <m:r>
          <m:rPr>
            <m:sty m:val="p"/>
          </m:rPr>
          <w:rPr>
            <w:rFonts w:ascii="Cambria Math" w:hAnsi="Cambria Math" w:cs="宋体"/>
            <w:sz w:val="24"/>
            <w:szCs w:val="24"/>
          </w:rPr>
          <m:t>γ</m:t>
        </m:r>
      </m:oMath>
      <w:r>
        <w:rPr>
          <w:rFonts w:hint="eastAsia" w:ascii="宋体" w:hAnsi="宋体" w:cs="宋体"/>
          <w:spacing w:val="-1"/>
          <w:sz w:val="24"/>
          <w:szCs w:val="24"/>
        </w:rPr>
        <w:t>表示感染者</w:t>
      </w:r>
      <w:r>
        <w:rPr>
          <w:rFonts w:hint="eastAsia" w:ascii="宋体" w:hAnsi="宋体" w:cs="宋体"/>
          <w:sz w:val="24"/>
          <w:szCs w:val="24"/>
        </w:rPr>
        <w:t>平均病程持续时间</w:t>
      </w:r>
      <w:r>
        <w:rPr>
          <w:rFonts w:hint="eastAsia" w:ascii="宋体" w:hAnsi="宋体" w:cs="宋体"/>
          <w:w w:val="95"/>
          <w:sz w:val="24"/>
          <w:szCs w:val="24"/>
        </w:rPr>
        <w:t>，</w:t>
      </w:r>
      <w:r>
        <w:rPr>
          <w:rFonts w:hint="eastAsia" w:ascii="宋体" w:hAnsi="宋体" w:cs="宋体"/>
          <w:iCs/>
          <w:w w:val="95"/>
          <w:sz w:val="24"/>
          <w:szCs w:val="24"/>
        </w:rPr>
        <w:t>基本再生</w:t>
      </w:r>
      <w:r>
        <w:rPr>
          <w:rFonts w:hint="eastAsia" w:ascii="宋体" w:hAnsi="宋体" w:cs="宋体"/>
          <w:iCs/>
          <w:w w:val="95"/>
          <w:position w:val="1"/>
          <w:sz w:val="24"/>
          <w:szCs w:val="24"/>
        </w:rPr>
        <w:t>数</w:t>
      </w:r>
      <m:oMath>
        <m:sSub>
          <m:sSubPr>
            <m:ctrlPr>
              <w:rPr>
                <w:rFonts w:ascii="Cambria Math" w:hAnsi="Cambria Math" w:cs="宋体"/>
                <w:i/>
                <w:sz w:val="24"/>
                <w:szCs w:val="24"/>
              </w:rPr>
            </m:ctrlPr>
          </m:sSubPr>
          <m:e>
            <m:r>
              <m:rPr/>
              <w:rPr>
                <w:rFonts w:hint="eastAsia" w:ascii="Cambria Math" w:hAnsi="Cambria Math" w:cs="宋体"/>
                <w:sz w:val="24"/>
                <w:szCs w:val="24"/>
              </w:rPr>
              <m:t>R</m:t>
            </m:r>
            <m:ctrlPr>
              <w:rPr>
                <w:rFonts w:hint="eastAsia" w:ascii="Cambria Math" w:hAnsi="Cambria Math" w:cs="宋体"/>
                <w:i/>
                <w:sz w:val="24"/>
                <w:szCs w:val="24"/>
              </w:rPr>
            </m:ctrlPr>
          </m:e>
          <m:sub>
            <m:r>
              <m:rPr/>
              <w:rPr>
                <w:rFonts w:hint="eastAsia" w:ascii="Cambria Math" w:hAnsi="Cambria Math" w:cs="宋体"/>
                <w:sz w:val="24"/>
                <w:szCs w:val="24"/>
              </w:rPr>
              <m:t>0</m:t>
            </m:r>
            <m:ctrlPr>
              <w:rPr>
                <w:rFonts w:ascii="Cambria Math" w:hAnsi="Cambria Math" w:cs="宋体"/>
                <w:i/>
                <w:sz w:val="24"/>
                <w:szCs w:val="24"/>
              </w:rPr>
            </m:ctrlPr>
          </m:sub>
        </m:sSub>
        <m:r>
          <m:rPr/>
          <w:rPr>
            <w:rFonts w:hint="eastAsia" w:ascii="Cambria Math" w:hAnsi="Cambria Math" w:cs="宋体"/>
            <w:sz w:val="24"/>
            <w:szCs w:val="24"/>
          </w:rPr>
          <m:t>=</m:t>
        </m:r>
        <m:r>
          <m:rPr>
            <m:sty m:val="p"/>
          </m:rPr>
          <w:rPr>
            <w:rFonts w:ascii="Cambria Math" w:hAnsi="Cambria Math" w:cs="宋体"/>
            <w:sz w:val="24"/>
            <w:szCs w:val="24"/>
          </w:rPr>
          <m:t>β</m:t>
        </m:r>
        <m:r>
          <m:rPr>
            <m:lit/>
          </m:rPr>
          <w:rPr>
            <w:rFonts w:hint="eastAsia" w:ascii="Cambria Math" w:hAnsi="Cambria Math" w:cs="宋体"/>
            <w:sz w:val="24"/>
            <w:szCs w:val="24"/>
          </w:rPr>
          <m:t>/</m:t>
        </m:r>
      </m:oMath>
      <w:r>
        <w:rPr>
          <w:rFonts w:hint="eastAsia" w:ascii="宋体" w:hAnsi="宋体" w:cs="宋体"/>
          <w:w w:val="95"/>
          <w:sz w:val="24"/>
          <w:szCs w:val="24"/>
        </w:rPr>
        <w:t>是我们感兴趣的参数，表征</w:t>
      </w:r>
      <w:r>
        <w:rPr>
          <w:rFonts w:hint="eastAsia" w:ascii="宋体" w:hAnsi="宋体" w:cs="宋体"/>
          <w:sz w:val="24"/>
          <w:szCs w:val="24"/>
        </w:rPr>
        <w:t>完全易感人群中单个感染者的</w:t>
      </w:r>
      <w:r>
        <w:rPr>
          <w:rFonts w:hint="eastAsia" w:ascii="宋体" w:hAnsi="宋体" w:cs="宋体"/>
          <w:w w:val="95"/>
          <w:sz w:val="24"/>
          <w:szCs w:val="24"/>
        </w:rPr>
        <w:t>直接传播的平均人数。</w:t>
      </w:r>
      <w:r>
        <w:rPr>
          <w:rFonts w:hint="eastAsia" w:ascii="宋体" w:hAnsi="宋体" w:cs="宋体"/>
          <w:w w:val="95"/>
          <w:position w:val="1"/>
          <w:sz w:val="24"/>
          <w:szCs w:val="24"/>
        </w:rPr>
        <w:t>假定时刻</w:t>
      </w:r>
      <w:r>
        <w:rPr>
          <w:rFonts w:hint="eastAsia" w:ascii="宋体" w:hAnsi="宋体" w:cs="宋体"/>
          <w:i/>
          <w:w w:val="95"/>
          <w:position w:val="1"/>
          <w:sz w:val="24"/>
          <w:szCs w:val="24"/>
        </w:rPr>
        <w:t>t</w:t>
      </w:r>
      <w:r>
        <w:rPr>
          <w:rFonts w:hint="eastAsia" w:ascii="宋体" w:hAnsi="宋体" w:cs="宋体"/>
          <w:iCs/>
          <w:w w:val="95"/>
          <w:position w:val="1"/>
          <w:sz w:val="24"/>
          <w:szCs w:val="24"/>
        </w:rPr>
        <w:t>的</w:t>
      </w:r>
      <w:r>
        <w:rPr>
          <w:rFonts w:hint="eastAsia" w:ascii="宋体" w:hAnsi="宋体" w:cs="宋体"/>
          <w:w w:val="95"/>
          <w:position w:val="1"/>
          <w:sz w:val="24"/>
          <w:szCs w:val="24"/>
        </w:rPr>
        <w:t>实际病例数</w:t>
      </w:r>
      <w:r>
        <w:rPr>
          <w:rFonts w:hint="eastAsia" w:ascii="宋体" w:hAnsi="宋体" w:cs="宋体"/>
          <w:i/>
          <w:sz w:val="24"/>
          <w:szCs w:val="24"/>
        </w:rPr>
        <w:t>N</w:t>
      </w:r>
      <w:r>
        <w:rPr>
          <w:rFonts w:hint="eastAsia" w:ascii="宋体" w:hAnsi="宋体" w:cs="宋体"/>
          <w:sz w:val="24"/>
          <w:szCs w:val="24"/>
        </w:rPr>
        <w:t>(</w:t>
      </w:r>
      <w:r>
        <w:rPr>
          <w:rFonts w:hint="eastAsia" w:ascii="宋体" w:hAnsi="宋体" w:cs="宋体"/>
          <w:i/>
          <w:sz w:val="24"/>
          <w:szCs w:val="24"/>
        </w:rPr>
        <w:t>t</w:t>
      </w:r>
      <w:r>
        <w:rPr>
          <w:rFonts w:hint="eastAsia" w:ascii="宋体" w:hAnsi="宋体" w:cs="宋体"/>
          <w:sz w:val="24"/>
          <w:szCs w:val="24"/>
        </w:rPr>
        <w:t>)</w:t>
      </w:r>
      <w:r>
        <w:rPr>
          <w:rFonts w:hint="eastAsia" w:ascii="宋体" w:hAnsi="宋体" w:cs="宋体"/>
          <w:w w:val="95"/>
          <w:position w:val="1"/>
          <w:sz w:val="24"/>
          <w:szCs w:val="24"/>
        </w:rPr>
        <w:t>是一个随机变量，服从均值为</w:t>
      </w:r>
      <w:r>
        <w:rPr>
          <w:rFonts w:hint="eastAsia" w:ascii="宋体" w:hAnsi="宋体" w:cs="宋体"/>
          <w:i/>
          <w:sz w:val="24"/>
          <w:szCs w:val="24"/>
        </w:rPr>
        <w:t>I</w:t>
      </w:r>
      <w:r>
        <w:rPr>
          <w:rFonts w:hint="eastAsia" w:ascii="宋体" w:hAnsi="宋体" w:cs="宋体"/>
          <w:sz w:val="24"/>
          <w:szCs w:val="24"/>
        </w:rPr>
        <w:t>(</w:t>
      </w:r>
      <w:r>
        <w:rPr>
          <w:rFonts w:hint="eastAsia" w:ascii="宋体" w:hAnsi="宋体" w:cs="宋体"/>
          <w:i/>
          <w:sz w:val="24"/>
          <w:szCs w:val="24"/>
        </w:rPr>
        <w:t>t</w:t>
      </w:r>
      <w:r>
        <w:rPr>
          <w:rFonts w:hint="eastAsia" w:ascii="宋体" w:hAnsi="宋体" w:cs="宋体"/>
          <w:sz w:val="24"/>
          <w:szCs w:val="24"/>
        </w:rPr>
        <w:t>)</w:t>
      </w:r>
      <w:r>
        <w:rPr>
          <w:rFonts w:hint="eastAsia" w:ascii="宋体" w:hAnsi="宋体" w:cs="宋体"/>
          <w:w w:val="95"/>
          <w:position w:val="1"/>
          <w:sz w:val="24"/>
          <w:szCs w:val="24"/>
        </w:rPr>
        <w:t>的泊松分布，</w:t>
      </w:r>
      <w:r>
        <w:rPr>
          <w:rFonts w:hint="eastAsia" w:ascii="宋体" w:hAnsi="宋体" w:cs="宋体"/>
          <w:sz w:val="24"/>
          <w:szCs w:val="24"/>
        </w:rPr>
        <w:t>模型就变得完整了。</w:t>
      </w:r>
    </w:p>
    <w:p w14:paraId="51C704A8">
      <w:pPr>
        <w:snapToGrid w:val="0"/>
        <w:ind w:firstLine="525"/>
        <w:rPr>
          <w:rFonts w:hint="eastAsia" w:ascii="宋体" w:hAnsi="宋体" w:cs="宋体"/>
          <w:w w:val="110"/>
          <w:sz w:val="24"/>
          <w:szCs w:val="24"/>
        </w:rPr>
      </w:pPr>
      <w:r>
        <w:rPr>
          <w:rFonts w:hint="eastAsia" w:ascii="宋体" w:hAnsi="宋体" w:cs="宋体"/>
          <w:w w:val="110"/>
          <w:sz w:val="24"/>
          <w:szCs w:val="24"/>
        </w:rPr>
        <w:t>为计算</w:t>
      </w:r>
      <w:r>
        <w:rPr>
          <w:rFonts w:hint="eastAsia" w:ascii="宋体" w:hAnsi="宋体" w:cs="宋体"/>
          <w:i/>
          <w:sz w:val="24"/>
          <w:szCs w:val="24"/>
        </w:rPr>
        <w:t>β</w:t>
      </w:r>
      <w:r>
        <w:rPr>
          <w:rFonts w:hint="eastAsia" w:ascii="宋体" w:hAnsi="宋体" w:cs="宋体"/>
          <w:sz w:val="24"/>
          <w:szCs w:val="24"/>
        </w:rPr>
        <w:t>、</w:t>
      </w:r>
      <w:r>
        <w:rPr>
          <w:rFonts w:hint="eastAsia" w:ascii="宋体" w:hAnsi="宋体" w:cs="宋体"/>
          <w:i/>
          <w:sz w:val="24"/>
          <w:szCs w:val="24"/>
        </w:rPr>
        <w:t>γ</w:t>
      </w:r>
      <w:r>
        <w:rPr>
          <w:rFonts w:hint="eastAsia" w:ascii="宋体" w:hAnsi="宋体" w:cs="宋体"/>
          <w:sz w:val="24"/>
          <w:szCs w:val="24"/>
        </w:rPr>
        <w:t>和</w:t>
      </w:r>
      <w:r>
        <w:rPr>
          <w:rFonts w:hint="eastAsia" w:ascii="宋体" w:hAnsi="宋体" w:cs="宋体"/>
          <w:i/>
          <w:sz w:val="24"/>
          <w:szCs w:val="24"/>
        </w:rPr>
        <w:t>S</w:t>
      </w:r>
      <w:r>
        <w:rPr>
          <w:rFonts w:hint="eastAsia" w:ascii="宋体" w:hAnsi="宋体" w:cs="宋体"/>
          <w:sz w:val="24"/>
          <w:szCs w:val="24"/>
        </w:rPr>
        <w:t>(0)</w:t>
      </w:r>
      <w:r>
        <w:rPr>
          <w:rFonts w:hint="eastAsia" w:ascii="宋体" w:hAnsi="宋体" w:cs="宋体"/>
          <w:w w:val="110"/>
          <w:sz w:val="24"/>
          <w:szCs w:val="24"/>
        </w:rPr>
        <w:t xml:space="preserve"> 的最大似然估计值，需要求出使泊松概率密度（对应于有报告病例数的11天的每一天）的乘积达到最大的参数值，这些分布的均值分别为</w:t>
      </w:r>
      <w:r>
        <w:rPr>
          <w:rFonts w:hint="eastAsia" w:ascii="宋体" w:hAnsi="宋体" w:cs="宋体"/>
          <w:i/>
          <w:sz w:val="24"/>
          <w:szCs w:val="24"/>
        </w:rPr>
        <w:t>I</w:t>
      </w:r>
      <w:r>
        <w:rPr>
          <w:rFonts w:hint="eastAsia" w:ascii="宋体" w:hAnsi="宋体" w:cs="宋体"/>
          <w:sz w:val="24"/>
          <w:szCs w:val="24"/>
        </w:rPr>
        <w:t>(1)、</w:t>
      </w:r>
      <w:r>
        <w:rPr>
          <w:rFonts w:hint="eastAsia" w:ascii="宋体" w:hAnsi="宋体" w:cs="宋体"/>
          <w:i/>
          <w:sz w:val="24"/>
          <w:szCs w:val="24"/>
        </w:rPr>
        <w:t>I</w:t>
      </w:r>
      <w:r>
        <w:rPr>
          <w:rFonts w:hint="eastAsia" w:ascii="宋体" w:hAnsi="宋体" w:cs="宋体"/>
          <w:sz w:val="24"/>
          <w:szCs w:val="24"/>
        </w:rPr>
        <w:t>(8)、. . . 、</w:t>
      </w:r>
      <w:r>
        <w:rPr>
          <w:rFonts w:hint="eastAsia" w:ascii="宋体" w:hAnsi="宋体" w:cs="宋体"/>
          <w:i/>
          <w:sz w:val="24"/>
          <w:szCs w:val="24"/>
        </w:rPr>
        <w:t>I</w:t>
      </w:r>
      <w:r>
        <w:rPr>
          <w:rFonts w:hint="eastAsia" w:ascii="宋体" w:hAnsi="宋体" w:cs="宋体"/>
          <w:sz w:val="24"/>
          <w:szCs w:val="24"/>
        </w:rPr>
        <w:t>(71)。</w:t>
      </w:r>
      <w:r>
        <w:rPr>
          <w:rFonts w:hint="eastAsia" w:ascii="宋体" w:hAnsi="宋体" w:cs="宋体"/>
          <w:w w:val="110"/>
          <w:sz w:val="24"/>
          <w:szCs w:val="24"/>
        </w:rPr>
        <w:t>由于方程(7)无法解析求解，所以在最大化过程中每次需要评估似然函数时，也必须采用数值方法求解这些微分方程。由此获得的参数估计值为</w:t>
      </w:r>
      <m:oMath>
        <m:acc>
          <m:accPr>
            <m:ctrlPr>
              <w:rPr>
                <w:rFonts w:ascii="Cambria Math" w:hAnsi="Cambria Math" w:cs="宋体"/>
                <w:sz w:val="24"/>
                <w:szCs w:val="24"/>
              </w:rPr>
            </m:ctrlPr>
          </m:accPr>
          <m:e>
            <m:r>
              <m:rPr>
                <m:sty m:val="p"/>
              </m:rPr>
              <w:rPr>
                <w:rFonts w:ascii="Cambria Math" w:hAnsi="Cambria Math" w:cs="宋体"/>
                <w:sz w:val="24"/>
                <w:szCs w:val="24"/>
              </w:rPr>
              <m:t>β</m:t>
            </m:r>
            <m:ctrlPr>
              <w:rPr>
                <w:rFonts w:ascii="Cambria Math" w:hAnsi="Cambria Math" w:cs="宋体"/>
                <w:sz w:val="24"/>
                <w:szCs w:val="24"/>
              </w:rPr>
            </m:ctrlPr>
          </m:e>
        </m:acc>
        <m:r>
          <m:rPr/>
          <w:rPr>
            <w:rFonts w:hint="eastAsia" w:ascii="Cambria Math" w:hAnsi="Cambria Math" w:cs="宋体"/>
            <w:sz w:val="24"/>
            <w:szCs w:val="24"/>
          </w:rPr>
          <m:t>=0.34</m:t>
        </m:r>
        <m:r>
          <m:rPr/>
          <w:rPr>
            <w:rFonts w:ascii="Cambria Math" w:hAnsi="Cambria Math" w:cs="宋体"/>
            <w:sz w:val="24"/>
            <w:szCs w:val="24"/>
          </w:rPr>
          <m:t> </m:t>
        </m:r>
        <m:sSup>
          <m:sSupPr>
            <m:ctrlPr>
              <w:rPr>
                <w:rFonts w:ascii="Cambria Math" w:hAnsi="Cambria Math" w:cs="宋体"/>
                <w:i/>
                <w:sz w:val="24"/>
                <w:szCs w:val="24"/>
              </w:rPr>
            </m:ctrlPr>
          </m:sSupPr>
          <m:e>
            <m:r>
              <m:rPr>
                <m:nor/>
                <m:sty m:val="p"/>
              </m:rPr>
              <w:rPr>
                <w:rFonts w:hint="eastAsia" w:ascii="Cambria Math" w:hAnsi="Cambria Math" w:cs="宋体"/>
                <w:sz w:val="24"/>
                <w:szCs w:val="24"/>
              </w:rPr>
              <m:t>d</m:t>
            </m:r>
            <m:ctrlPr>
              <w:rPr>
                <w:rFonts w:ascii="Cambria Math" w:hAnsi="Cambria Math" w:cs="宋体"/>
                <w:i/>
                <w:sz w:val="24"/>
                <w:szCs w:val="24"/>
              </w:rPr>
            </m:ctrlPr>
          </m:e>
          <m:sup>
            <m:r>
              <m:rPr/>
              <w:rPr>
                <w:rFonts w:ascii="Cambria Math" w:hAnsi="Cambria Math" w:cs="Cambria Math"/>
                <w:sz w:val="24"/>
                <w:szCs w:val="24"/>
              </w:rPr>
              <m:t>−</m:t>
            </m:r>
            <m:r>
              <m:rPr/>
              <w:rPr>
                <w:rFonts w:hint="eastAsia" w:ascii="Cambria Math" w:hAnsi="Cambria Math" w:cs="宋体"/>
                <w:sz w:val="24"/>
                <w:szCs w:val="24"/>
              </w:rPr>
              <m:t>1</m:t>
            </m:r>
            <m:ctrlPr>
              <w:rPr>
                <w:rFonts w:ascii="Cambria Math" w:hAnsi="Cambria Math" w:cs="宋体"/>
                <w:i/>
                <w:sz w:val="24"/>
                <w:szCs w:val="24"/>
              </w:rPr>
            </m:ctrlPr>
          </m:sup>
        </m:sSup>
      </m:oMath>
      <w:r>
        <w:rPr>
          <w:rFonts w:hint="eastAsia" w:ascii="宋体" w:hAnsi="宋体" w:cs="宋体"/>
          <w:w w:val="110"/>
          <w:sz w:val="24"/>
          <w:szCs w:val="24"/>
        </w:rPr>
        <w:t>和</w:t>
      </w:r>
      <m:oMath>
        <m:acc>
          <m:accPr>
            <m:ctrlPr>
              <w:rPr>
                <w:rFonts w:ascii="Cambria Math" w:hAnsi="Cambria Math" w:cs="宋体"/>
                <w:sz w:val="24"/>
                <w:szCs w:val="24"/>
              </w:rPr>
            </m:ctrlPr>
          </m:accPr>
          <m:e>
            <m:r>
              <m:rPr>
                <m:sty m:val="p"/>
              </m:rPr>
              <w:rPr>
                <w:rFonts w:ascii="Cambria Math" w:hAnsi="Cambria Math" w:cs="宋体"/>
                <w:sz w:val="24"/>
                <w:szCs w:val="24"/>
              </w:rPr>
              <m:t>γ</m:t>
            </m:r>
            <m:ctrlPr>
              <w:rPr>
                <w:rFonts w:ascii="Cambria Math" w:hAnsi="Cambria Math" w:cs="宋体"/>
                <w:sz w:val="24"/>
                <w:szCs w:val="24"/>
              </w:rPr>
            </m:ctrlPr>
          </m:e>
        </m:acc>
        <m:r>
          <m:rPr/>
          <w:rPr>
            <w:rFonts w:hint="eastAsia" w:ascii="Cambria Math" w:hAnsi="Cambria Math" w:cs="宋体"/>
            <w:sz w:val="24"/>
            <w:szCs w:val="24"/>
          </w:rPr>
          <m:t>=0.14</m:t>
        </m:r>
        <m:r>
          <m:rPr/>
          <w:rPr>
            <w:rFonts w:ascii="Cambria Math" w:hAnsi="Cambria Math" w:cs="宋体"/>
            <w:sz w:val="24"/>
            <w:szCs w:val="24"/>
          </w:rPr>
          <m:t> </m:t>
        </m:r>
        <m:sSup>
          <m:sSupPr>
            <m:ctrlPr>
              <w:rPr>
                <w:rFonts w:ascii="Cambria Math" w:hAnsi="Cambria Math" w:cs="宋体"/>
                <w:i/>
                <w:sz w:val="24"/>
                <w:szCs w:val="24"/>
              </w:rPr>
            </m:ctrlPr>
          </m:sSupPr>
          <m:e>
            <m:r>
              <m:rPr>
                <m:nor/>
                <m:sty m:val="p"/>
              </m:rPr>
              <w:rPr>
                <w:rFonts w:hint="eastAsia" w:ascii="Cambria Math" w:hAnsi="Cambria Math" w:cs="宋体"/>
                <w:sz w:val="24"/>
                <w:szCs w:val="24"/>
              </w:rPr>
              <m:t>d</m:t>
            </m:r>
            <m:ctrlPr>
              <w:rPr>
                <w:rFonts w:ascii="Cambria Math" w:hAnsi="Cambria Math" w:cs="宋体"/>
                <w:i/>
                <w:sz w:val="24"/>
                <w:szCs w:val="24"/>
              </w:rPr>
            </m:ctrlPr>
          </m:e>
          <m:sup>
            <m:r>
              <m:rPr/>
              <w:rPr>
                <w:rFonts w:ascii="Cambria Math" w:hAnsi="Cambria Math" w:cs="Cambria Math"/>
                <w:sz w:val="24"/>
                <w:szCs w:val="24"/>
              </w:rPr>
              <m:t>−</m:t>
            </m:r>
            <m:r>
              <m:rPr/>
              <w:rPr>
                <w:rFonts w:hint="eastAsia" w:ascii="Cambria Math" w:hAnsi="Cambria Math" w:cs="宋体"/>
                <w:sz w:val="24"/>
                <w:szCs w:val="24"/>
              </w:rPr>
              <m:t>1</m:t>
            </m:r>
            <m:ctrlPr>
              <w:rPr>
                <w:rFonts w:ascii="Cambria Math" w:hAnsi="Cambria Math" w:cs="宋体"/>
                <w:i/>
                <w:sz w:val="24"/>
                <w:szCs w:val="24"/>
              </w:rPr>
            </m:ctrlPr>
          </m:sup>
        </m:sSup>
      </m:oMath>
      <w:r>
        <w:rPr>
          <w:rFonts w:hint="eastAsia" w:ascii="宋体" w:hAnsi="宋体" w:cs="宋体"/>
          <w:w w:val="110"/>
          <w:sz w:val="24"/>
          <w:szCs w:val="24"/>
        </w:rPr>
        <w:t>，因而</w:t>
      </w:r>
      <m:oMath>
        <m:acc>
          <m:accPr>
            <m:ctrlPr>
              <w:rPr>
                <w:rFonts w:ascii="Cambria Math" w:hAnsi="Cambria Math" w:cs="宋体"/>
                <w:sz w:val="24"/>
                <w:szCs w:val="24"/>
              </w:rPr>
            </m:ctrlPr>
          </m:accPr>
          <m:e>
            <m:sSub>
              <m:sSubPr>
                <m:ctrlPr>
                  <w:rPr>
                    <w:rFonts w:ascii="Cambria Math" w:hAnsi="Cambria Math" w:cs="宋体"/>
                    <w:i/>
                    <w:sz w:val="24"/>
                    <w:szCs w:val="24"/>
                  </w:rPr>
                </m:ctrlPr>
              </m:sSubPr>
              <m:e>
                <m:r>
                  <m:rPr/>
                  <w:rPr>
                    <w:rFonts w:hint="eastAsia" w:ascii="Cambria Math" w:hAnsi="Cambria Math" w:cs="宋体"/>
                    <w:sz w:val="24"/>
                    <w:szCs w:val="24"/>
                  </w:rPr>
                  <m:t>R</m:t>
                </m:r>
                <m:ctrlPr>
                  <w:rPr>
                    <w:rFonts w:ascii="Cambria Math" w:hAnsi="Cambria Math" w:cs="宋体"/>
                    <w:sz w:val="24"/>
                    <w:szCs w:val="24"/>
                  </w:rPr>
                </m:ctrlPr>
              </m:e>
              <m:sub>
                <m:r>
                  <m:rPr/>
                  <w:rPr>
                    <w:rFonts w:hint="eastAsia" w:ascii="Cambria Math" w:hAnsi="Cambria Math" w:cs="宋体"/>
                    <w:sz w:val="24"/>
                    <w:szCs w:val="24"/>
                  </w:rPr>
                  <m:t>0</m:t>
                </m:r>
                <m:ctrlPr>
                  <w:rPr>
                    <w:rFonts w:ascii="Cambria Math" w:hAnsi="Cambria Math" w:cs="宋体"/>
                    <w:i/>
                    <w:sz w:val="24"/>
                    <w:szCs w:val="24"/>
                  </w:rPr>
                </m:ctrlPr>
              </m:sub>
            </m:sSub>
            <m:ctrlPr>
              <w:rPr>
                <w:rFonts w:ascii="Cambria Math" w:hAnsi="Cambria Math" w:cs="宋体"/>
                <w:sz w:val="24"/>
                <w:szCs w:val="24"/>
              </w:rPr>
            </m:ctrlPr>
          </m:e>
        </m:acc>
        <m:r>
          <m:rPr/>
          <w:rPr>
            <w:rFonts w:hint="eastAsia" w:ascii="Cambria Math" w:hAnsi="Cambria Math" w:cs="宋体"/>
            <w:sz w:val="24"/>
            <w:szCs w:val="24"/>
          </w:rPr>
          <m:t>=2.4</m:t>
        </m:r>
      </m:oMath>
      <w:r>
        <w:rPr>
          <w:rFonts w:hint="eastAsia" w:ascii="宋体" w:hAnsi="宋体" w:cs="宋体"/>
          <w:w w:val="110"/>
          <w:sz w:val="24"/>
          <w:szCs w:val="24"/>
        </w:rPr>
        <w:t xml:space="preserve"> 。图2（左）所示的是观测数据、模型拟合曲线，以及观测到流感病例数的相同日期的拟合值。</w:t>
      </w:r>
    </w:p>
    <w:p w14:paraId="5B0A727A">
      <w:pPr>
        <w:snapToGrid w:val="0"/>
        <w:ind w:firstLine="525"/>
        <w:rPr>
          <w:rFonts w:hint="eastAsia" w:ascii="宋体" w:hAnsi="宋体" w:cs="宋体"/>
          <w:w w:val="110"/>
          <w:sz w:val="24"/>
          <w:szCs w:val="24"/>
        </w:rPr>
      </w:pPr>
    </w:p>
    <w:p w14:paraId="3AD69D2B">
      <w:pPr>
        <w:pStyle w:val="9"/>
        <w:spacing w:after="0" w:line="252" w:lineRule="auto"/>
        <w:ind w:left="127" w:right="393" w:firstLine="480"/>
        <w:jc w:val="center"/>
        <w:rPr>
          <w:sz w:val="24"/>
          <w:szCs w:val="24"/>
        </w:rPr>
      </w:pPr>
      <w:r>
        <w:rPr>
          <w:sz w:val="24"/>
          <w:szCs w:val="24"/>
        </w:rPr>
        <w:drawing>
          <wp:inline distT="0" distB="0" distL="0" distR="0">
            <wp:extent cx="4393565" cy="1550035"/>
            <wp:effectExtent l="0" t="0" r="0" b="0"/>
            <wp:docPr id="1094" name="图片 74"/>
            <wp:cNvGraphicFramePr/>
            <a:graphic xmlns:a="http://schemas.openxmlformats.org/drawingml/2006/main">
              <a:graphicData uri="http://schemas.openxmlformats.org/drawingml/2006/picture">
                <pic:pic xmlns:pic="http://schemas.openxmlformats.org/drawingml/2006/picture">
                  <pic:nvPicPr>
                    <pic:cNvPr id="1094" name="图片 74"/>
                    <pic:cNvPicPr/>
                  </pic:nvPicPr>
                  <pic:blipFill>
                    <a:blip r:embed="rId26">
                      <a:extLst>
                        <a:ext uri="{28A0092B-C50C-407E-A947-70E740481C1C}">
                          <a14:useLocalDpi xmlns:a14="http://schemas.microsoft.com/office/drawing/2010/main" val="0"/>
                        </a:ext>
                      </a:extLst>
                    </a:blip>
                    <a:srcRect/>
                    <a:stretch>
                      <a:fillRect/>
                    </a:stretch>
                  </pic:blipFill>
                  <pic:spPr>
                    <a:xfrm>
                      <a:off x="0" y="0"/>
                      <a:ext cx="4393565" cy="1550035"/>
                    </a:xfrm>
                    <a:prstGeom prst="rect">
                      <a:avLst/>
                    </a:prstGeom>
                    <a:noFill/>
                    <a:ln>
                      <a:noFill/>
                    </a:ln>
                  </pic:spPr>
                </pic:pic>
              </a:graphicData>
            </a:graphic>
          </wp:inline>
        </w:drawing>
      </w:r>
    </w:p>
    <w:p w14:paraId="56585535">
      <w:pPr>
        <w:pStyle w:val="9"/>
        <w:spacing w:after="0" w:line="256" w:lineRule="auto"/>
        <w:ind w:left="128" w:right="394" w:firstLine="420"/>
        <w:rPr>
          <w:sz w:val="21"/>
          <w:szCs w:val="21"/>
        </w:rPr>
      </w:pPr>
      <w:r>
        <w:rPr>
          <w:sz w:val="21"/>
          <w:szCs w:val="21"/>
        </w:rPr>
        <w:t>图2：左</w:t>
      </w:r>
      <w:r>
        <w:rPr>
          <w:rFonts w:hint="eastAsia"/>
          <w:sz w:val="21"/>
          <w:szCs w:val="21"/>
        </w:rPr>
        <w:t>图</w:t>
      </w:r>
      <w:r>
        <w:rPr>
          <w:sz w:val="21"/>
          <w:szCs w:val="21"/>
        </w:rPr>
        <w:t>是观测到的病例数（大红点）、经校准的模型</w:t>
      </w:r>
      <m:oMath>
        <m:acc>
          <m:accPr>
            <m:ctrlPr>
              <w:rPr>
                <w:rFonts w:ascii="Cambria Math" w:hAnsi="Cambria Math" w:cs="宋体"/>
                <w:sz w:val="24"/>
                <w:szCs w:val="24"/>
              </w:rPr>
            </m:ctrlPr>
          </m:accPr>
          <m:e>
            <m:r>
              <m:rPr/>
              <w:rPr>
                <w:rFonts w:hint="eastAsia" w:ascii="Cambria Math" w:hAnsi="Cambria Math" w:cs="宋体"/>
                <w:sz w:val="24"/>
                <w:szCs w:val="24"/>
              </w:rPr>
              <m:t>I</m:t>
            </m:r>
            <m:ctrlPr>
              <w:rPr>
                <w:rFonts w:ascii="Cambria Math" w:hAnsi="Cambria Math" w:cs="宋体"/>
                <w:sz w:val="24"/>
                <w:szCs w:val="24"/>
              </w:rPr>
            </m:ctrlPr>
          </m:e>
        </m:acc>
      </m:oMath>
      <w:r>
        <w:rPr>
          <w:sz w:val="21"/>
          <w:szCs w:val="21"/>
        </w:rPr>
        <w:t>（蓝实线）</w:t>
      </w:r>
      <w:r>
        <w:rPr>
          <w:rFonts w:hint="eastAsia"/>
          <w:sz w:val="21"/>
          <w:szCs w:val="21"/>
        </w:rPr>
        <w:t>，以及</w:t>
      </w:r>
      <w:r>
        <w:rPr>
          <w:sz w:val="21"/>
          <w:szCs w:val="21"/>
        </w:rPr>
        <w:t>与观测到的病例数相对应的预期病例数（小蓝点）；右</w:t>
      </w:r>
      <w:r>
        <w:rPr>
          <w:rFonts w:hint="eastAsia"/>
          <w:sz w:val="21"/>
          <w:szCs w:val="21"/>
        </w:rPr>
        <w:t>图</w:t>
      </w:r>
      <w:r>
        <w:rPr>
          <w:sz w:val="21"/>
          <w:szCs w:val="21"/>
        </w:rPr>
        <w:t>是由蒙特卡洛法从</w:t>
      </w:r>
      <w:r>
        <w:rPr>
          <w:i/>
          <w:iCs/>
          <w:sz w:val="21"/>
          <w:szCs w:val="21"/>
        </w:rPr>
        <w:t>R</w:t>
      </w:r>
      <w:r>
        <w:rPr>
          <w:sz w:val="21"/>
          <w:szCs w:val="21"/>
          <w:vertAlign w:val="subscript"/>
        </w:rPr>
        <w:t>0</w:t>
      </w:r>
      <w:r>
        <w:rPr>
          <w:sz w:val="21"/>
          <w:szCs w:val="21"/>
        </w:rPr>
        <w:t>分布中抽取的大小为1000</w:t>
      </w:r>
      <w:r>
        <w:rPr>
          <w:rFonts w:hint="eastAsia"/>
          <w:sz w:val="21"/>
          <w:szCs w:val="21"/>
        </w:rPr>
        <w:t>的</w:t>
      </w:r>
      <w:r>
        <w:rPr>
          <w:sz w:val="21"/>
          <w:szCs w:val="21"/>
        </w:rPr>
        <w:t>样本</w:t>
      </w:r>
      <w:r>
        <w:rPr>
          <w:rFonts w:hint="eastAsia"/>
          <w:sz w:val="21"/>
          <w:szCs w:val="21"/>
        </w:rPr>
        <w:t>的</w:t>
      </w:r>
      <w:r>
        <w:rPr>
          <w:sz w:val="21"/>
          <w:szCs w:val="21"/>
        </w:rPr>
        <w:t>概率密度</w:t>
      </w:r>
      <w:r>
        <w:rPr>
          <w:rFonts w:hint="eastAsia"/>
          <w:sz w:val="21"/>
          <w:szCs w:val="21"/>
        </w:rPr>
        <w:t>曲线，</w:t>
      </w:r>
      <w:r>
        <w:rPr>
          <w:sz w:val="21"/>
          <w:szCs w:val="21"/>
        </w:rPr>
        <w:t>其中蓝点标记的是最大似然估计值，阴影面积占曲线下</w:t>
      </w:r>
      <w:r>
        <w:rPr>
          <w:rFonts w:hint="eastAsia"/>
          <w:sz w:val="21"/>
          <w:szCs w:val="21"/>
        </w:rPr>
        <w:t>方</w:t>
      </w:r>
      <w:r>
        <w:rPr>
          <w:sz w:val="21"/>
          <w:szCs w:val="21"/>
        </w:rPr>
        <w:t>总面积的95%，红色水平粗线段代表传染数的95%包含区间。</w:t>
      </w:r>
    </w:p>
    <w:p w14:paraId="15C9C340">
      <w:pPr>
        <w:pStyle w:val="9"/>
        <w:spacing w:after="0" w:line="256" w:lineRule="auto"/>
        <w:ind w:right="394" w:firstLine="503"/>
        <w:jc w:val="both"/>
        <w:rPr>
          <w:w w:val="110"/>
          <w:sz w:val="24"/>
          <w:szCs w:val="24"/>
        </w:rPr>
      </w:pPr>
      <w:r>
        <w:rPr>
          <w:rFonts w:hint="eastAsia"/>
          <w:w w:val="105"/>
          <w:sz w:val="24"/>
          <w:szCs w:val="24"/>
        </w:rPr>
        <w:t>通过</w:t>
      </w:r>
      <w:r>
        <w:rPr>
          <w:w w:val="105"/>
          <w:sz w:val="24"/>
          <w:szCs w:val="24"/>
        </w:rPr>
        <w:t>参数自助法</w:t>
      </w:r>
      <w:r>
        <w:rPr>
          <w:rFonts w:hint="eastAsia"/>
          <w:w w:val="105"/>
          <w:sz w:val="24"/>
          <w:szCs w:val="24"/>
        </w:rPr>
        <w:t>（</w:t>
      </w:r>
      <w:r>
        <w:rPr>
          <w:sz w:val="24"/>
          <w:szCs w:val="24"/>
        </w:rPr>
        <w:t>parametric bootstrap</w:t>
      </w:r>
      <w:r>
        <w:rPr>
          <w:rFonts w:hint="eastAsia"/>
          <w:w w:val="105"/>
          <w:sz w:val="24"/>
          <w:szCs w:val="24"/>
        </w:rPr>
        <w:t>）</w:t>
      </w:r>
      <w:r>
        <w:rPr>
          <w:w w:val="105"/>
          <w:sz w:val="24"/>
          <w:szCs w:val="24"/>
        </w:rPr>
        <w:t>[53]——一种蒙特卡洛方法</w:t>
      </w:r>
      <w:r>
        <w:rPr>
          <w:rFonts w:hint="eastAsia"/>
          <w:w w:val="105"/>
          <w:sz w:val="24"/>
          <w:szCs w:val="24"/>
        </w:rPr>
        <w:t>来</w:t>
      </w:r>
      <w:r>
        <w:rPr>
          <w:w w:val="105"/>
          <w:sz w:val="24"/>
          <w:szCs w:val="24"/>
        </w:rPr>
        <w:t>评定基本</w:t>
      </w:r>
      <w:r>
        <w:rPr>
          <w:rFonts w:hint="eastAsia"/>
          <w:w w:val="105"/>
          <w:sz w:val="24"/>
          <w:szCs w:val="24"/>
        </w:rPr>
        <w:t>再生</w:t>
      </w:r>
      <w:r>
        <w:rPr>
          <w:w w:val="105"/>
          <w:sz w:val="24"/>
          <w:szCs w:val="24"/>
        </w:rPr>
        <w:t>数的不确定度。</w:t>
      </w:r>
      <w:r>
        <w:rPr>
          <w:rFonts w:hint="eastAsia"/>
          <w:w w:val="105"/>
          <w:sz w:val="24"/>
          <w:szCs w:val="24"/>
        </w:rPr>
        <w:t>该方法要求</w:t>
      </w:r>
      <w:r>
        <w:rPr>
          <w:w w:val="105"/>
          <w:sz w:val="24"/>
          <w:szCs w:val="24"/>
        </w:rPr>
        <w:t>重复</w:t>
      </w:r>
      <w:r>
        <w:rPr>
          <w:i/>
          <w:sz w:val="24"/>
          <w:szCs w:val="24"/>
        </w:rPr>
        <w:t>K</w:t>
      </w:r>
      <w:r>
        <w:rPr>
          <w:rFonts w:hint="eastAsia"/>
          <w:w w:val="105"/>
          <w:sz w:val="24"/>
          <w:szCs w:val="24"/>
        </w:rPr>
        <w:t>次</w:t>
      </w:r>
      <w:r>
        <w:rPr>
          <w:w w:val="105"/>
          <w:sz w:val="24"/>
          <w:szCs w:val="24"/>
        </w:rPr>
        <w:t>以下步骤</w:t>
      </w:r>
      <w:r>
        <w:rPr>
          <w:rFonts w:hint="eastAsia"/>
          <w:w w:val="105"/>
          <w:sz w:val="24"/>
          <w:szCs w:val="24"/>
        </w:rPr>
        <w:t>：</w:t>
      </w:r>
      <w:r>
        <w:rPr>
          <w:sz w:val="24"/>
          <w:szCs w:val="24"/>
          <w:highlight w:val="yellow"/>
        </w:rPr>
        <w:t>(i)</w:t>
      </w:r>
      <w:r>
        <w:rPr>
          <w:rFonts w:hint="eastAsia"/>
          <w:sz w:val="24"/>
          <w:szCs w:val="24"/>
          <w:highlight w:val="yellow"/>
        </w:rPr>
        <w:t xml:space="preserve"> </w:t>
      </w:r>
      <w:r>
        <w:rPr>
          <w:sz w:val="24"/>
          <w:szCs w:val="24"/>
          <w:highlight w:val="yellow"/>
        </w:rPr>
        <w:t>从11个泊松分布</w:t>
      </w:r>
      <w:r>
        <w:rPr>
          <w:rFonts w:hint="eastAsia"/>
          <w:sz w:val="24"/>
          <w:szCs w:val="24"/>
          <w:highlight w:val="yellow"/>
        </w:rPr>
        <w:t>中各</w:t>
      </w:r>
      <w:r>
        <w:rPr>
          <w:sz w:val="24"/>
          <w:szCs w:val="24"/>
          <w:highlight w:val="yellow"/>
        </w:rPr>
        <w:t>抽取一个</w:t>
      </w:r>
      <w:r>
        <w:rPr>
          <w:spacing w:val="-2"/>
          <w:position w:val="1"/>
          <w:sz w:val="24"/>
          <w:szCs w:val="24"/>
          <w:highlight w:val="yellow"/>
        </w:rPr>
        <w:t>样本值</w:t>
      </w:r>
      <w:r>
        <w:rPr>
          <w:rFonts w:hint="eastAsia"/>
          <w:spacing w:val="-2"/>
          <w:position w:val="1"/>
          <w:sz w:val="24"/>
          <w:szCs w:val="24"/>
          <w:highlight w:val="yellow"/>
        </w:rPr>
        <w:t>，这些分布的</w:t>
      </w:r>
      <w:r>
        <w:rPr>
          <w:sz w:val="24"/>
          <w:szCs w:val="24"/>
          <w:highlight w:val="yellow"/>
        </w:rPr>
        <w:t>均值</w:t>
      </w:r>
      <w:r>
        <w:rPr>
          <w:spacing w:val="-2"/>
          <w:position w:val="1"/>
          <w:sz w:val="24"/>
          <w:szCs w:val="24"/>
          <w:highlight w:val="yellow"/>
        </w:rPr>
        <w:t>对应方程</w:t>
      </w:r>
      <w:r>
        <w:fldChar w:fldCharType="begin"/>
      </w:r>
      <w:r>
        <w:instrText xml:space="preserve"> HYPERLINK \l "_bookmark27" </w:instrText>
      </w:r>
      <w:r>
        <w:fldChar w:fldCharType="separate"/>
      </w:r>
      <w:r>
        <w:rPr>
          <w:spacing w:val="-2"/>
          <w:position w:val="1"/>
          <w:sz w:val="24"/>
          <w:szCs w:val="24"/>
          <w:highlight w:val="yellow"/>
        </w:rPr>
        <w:t>(7)</w:t>
      </w:r>
      <w:r>
        <w:rPr>
          <w:spacing w:val="-2"/>
          <w:position w:val="1"/>
          <w:sz w:val="24"/>
          <w:szCs w:val="24"/>
          <w:highlight w:val="yellow"/>
        </w:rPr>
        <w:fldChar w:fldCharType="end"/>
      </w:r>
      <w:r>
        <w:rPr>
          <w:rFonts w:hint="eastAsia"/>
          <w:spacing w:val="-2"/>
          <w:position w:val="1"/>
          <w:sz w:val="24"/>
          <w:szCs w:val="24"/>
          <w:highlight w:val="yellow"/>
        </w:rPr>
        <w:t>在参数</w:t>
      </w:r>
      <m:oMath>
        <m:r>
          <m:rPr>
            <m:sty m:val="p"/>
          </m:rPr>
          <w:rPr>
            <w:rFonts w:ascii="Cambria Math" w:hAnsi="Cambria Math"/>
            <w:spacing w:val="-2"/>
            <w:position w:val="1"/>
            <w:sz w:val="24"/>
            <w:szCs w:val="24"/>
            <w:highlight w:val="yellow"/>
          </w:rPr>
          <m:t>β</m:t>
        </m:r>
        <m:r>
          <m:rPr/>
          <w:rPr>
            <w:rFonts w:hint="eastAsia" w:ascii="Cambria Math" w:hAnsi="Cambria Math"/>
            <w:spacing w:val="-2"/>
            <w:position w:val="1"/>
            <w:sz w:val="24"/>
            <w:szCs w:val="24"/>
            <w:highlight w:val="yellow"/>
          </w:rPr>
          <m:t>=</m:t>
        </m:r>
        <m:acc>
          <m:accPr>
            <m:ctrlPr>
              <w:rPr>
                <w:rFonts w:ascii="Cambria Math" w:hAnsi="Cambria Math"/>
                <w:spacing w:val="-2"/>
                <w:position w:val="1"/>
                <w:sz w:val="24"/>
                <w:szCs w:val="24"/>
              </w:rPr>
            </m:ctrlPr>
          </m:accPr>
          <m:e>
            <m:r>
              <m:rPr>
                <m:sty m:val="p"/>
              </m:rPr>
              <w:rPr>
                <w:rFonts w:ascii="Cambria Math" w:hAnsi="Cambria Math"/>
                <w:spacing w:val="-2"/>
                <w:position w:val="1"/>
                <w:sz w:val="24"/>
                <w:szCs w:val="24"/>
                <w:highlight w:val="yellow"/>
              </w:rPr>
              <m:t>β</m:t>
            </m:r>
            <m:ctrlPr>
              <w:rPr>
                <w:rFonts w:ascii="Cambria Math" w:hAnsi="Cambria Math"/>
                <w:spacing w:val="-2"/>
                <w:position w:val="1"/>
                <w:sz w:val="24"/>
                <w:szCs w:val="24"/>
              </w:rPr>
            </m:ctrlPr>
          </m:e>
        </m:acc>
      </m:oMath>
      <w:r>
        <w:rPr>
          <w:rFonts w:hint="eastAsia"/>
          <w:spacing w:val="-2"/>
          <w:position w:val="1"/>
          <w:sz w:val="24"/>
          <w:szCs w:val="24"/>
          <w:highlight w:val="yellow"/>
        </w:rPr>
        <w:t>,</w:t>
      </w:r>
      <m:oMath>
        <m:r>
          <m:rPr>
            <m:sty m:val="p"/>
          </m:rPr>
          <w:rPr>
            <w:rFonts w:ascii="Cambria Math" w:hAnsi="Cambria Math"/>
            <w:spacing w:val="-2"/>
            <w:position w:val="1"/>
            <w:sz w:val="24"/>
            <w:szCs w:val="24"/>
            <w:highlight w:val="yellow"/>
          </w:rPr>
          <m:t>γ</m:t>
        </m:r>
        <m:r>
          <m:rPr/>
          <w:rPr>
            <w:rFonts w:hint="eastAsia" w:ascii="Cambria Math" w:hAnsi="Cambria Math"/>
            <w:spacing w:val="-2"/>
            <w:position w:val="1"/>
            <w:sz w:val="24"/>
            <w:szCs w:val="24"/>
            <w:highlight w:val="yellow"/>
          </w:rPr>
          <m:t>=</m:t>
        </m:r>
        <m:acc>
          <m:accPr>
            <m:ctrlPr>
              <w:rPr>
                <w:rFonts w:ascii="Cambria Math" w:hAnsi="Cambria Math"/>
                <w:spacing w:val="-2"/>
                <w:position w:val="1"/>
                <w:sz w:val="24"/>
                <w:szCs w:val="24"/>
              </w:rPr>
            </m:ctrlPr>
          </m:accPr>
          <m:e>
            <m:r>
              <m:rPr>
                <m:sty m:val="p"/>
              </m:rPr>
              <w:rPr>
                <w:rFonts w:ascii="Cambria Math" w:hAnsi="Cambria Math"/>
                <w:spacing w:val="-2"/>
                <w:position w:val="1"/>
                <w:sz w:val="24"/>
                <w:szCs w:val="24"/>
                <w:highlight w:val="yellow"/>
              </w:rPr>
              <m:t>γ</m:t>
            </m:r>
            <m:ctrlPr>
              <w:rPr>
                <w:rFonts w:ascii="Cambria Math" w:hAnsi="Cambria Math"/>
                <w:spacing w:val="-2"/>
                <w:position w:val="1"/>
                <w:sz w:val="24"/>
                <w:szCs w:val="24"/>
              </w:rPr>
            </m:ctrlPr>
          </m:e>
        </m:acc>
      </m:oMath>
      <w:r>
        <w:rPr>
          <w:rFonts w:hint="eastAsia"/>
          <w:spacing w:val="-2"/>
          <w:position w:val="1"/>
          <w:sz w:val="24"/>
          <w:szCs w:val="24"/>
          <w:highlight w:val="yellow"/>
        </w:rPr>
        <w:t>以及</w:t>
      </w:r>
      <m:oMath>
        <m:sSub>
          <m:sSubPr>
            <m:ctrlPr>
              <w:rPr>
                <w:rFonts w:ascii="Cambria Math" w:hAnsi="Cambria Math"/>
                <w:i/>
                <w:spacing w:val="-2"/>
                <w:position w:val="1"/>
                <w:sz w:val="24"/>
                <w:szCs w:val="24"/>
              </w:rPr>
            </m:ctrlPr>
          </m:sSubPr>
          <m:e>
            <m:r>
              <m:rPr/>
              <w:rPr>
                <w:rFonts w:hint="eastAsia" w:ascii="Cambria Math" w:hAnsi="Cambria Math"/>
                <w:spacing w:val="-2"/>
                <w:position w:val="1"/>
                <w:sz w:val="24"/>
                <w:szCs w:val="24"/>
                <w:highlight w:val="yellow"/>
              </w:rPr>
              <m:t>S</m:t>
            </m:r>
            <m:ctrlPr>
              <w:rPr>
                <w:rFonts w:hint="eastAsia" w:ascii="Cambria Math" w:hAnsi="Cambria Math"/>
                <w:i/>
                <w:spacing w:val="-2"/>
                <w:position w:val="1"/>
                <w:sz w:val="24"/>
                <w:szCs w:val="24"/>
                <w:highlight w:val="yellow"/>
              </w:rPr>
            </m:ctrlPr>
          </m:e>
          <m:sub>
            <m:r>
              <m:rPr/>
              <w:rPr>
                <w:rFonts w:hint="eastAsia" w:ascii="Cambria Math" w:hAnsi="Cambria Math"/>
                <w:spacing w:val="-2"/>
                <w:position w:val="1"/>
                <w:sz w:val="24"/>
                <w:szCs w:val="24"/>
                <w:highlight w:val="yellow"/>
              </w:rPr>
              <m:t>0</m:t>
            </m:r>
            <m:ctrlPr>
              <w:rPr>
                <w:rFonts w:ascii="Cambria Math" w:hAnsi="Cambria Math"/>
                <w:i/>
                <w:spacing w:val="-2"/>
                <w:position w:val="1"/>
                <w:sz w:val="24"/>
                <w:szCs w:val="24"/>
              </w:rPr>
            </m:ctrlPr>
          </m:sub>
        </m:sSub>
        <m:r>
          <m:rPr/>
          <w:rPr>
            <w:rFonts w:hint="eastAsia" w:ascii="Cambria Math" w:hAnsi="Cambria Math"/>
            <w:spacing w:val="-2"/>
            <w:position w:val="1"/>
            <w:sz w:val="24"/>
            <w:szCs w:val="24"/>
            <w:highlight w:val="yellow"/>
          </w:rPr>
          <m:t>=</m:t>
        </m:r>
        <m:acc>
          <m:accPr>
            <m:ctrlPr>
              <w:rPr>
                <w:rFonts w:ascii="Cambria Math" w:hAnsi="Cambria Math"/>
                <w:spacing w:val="-2"/>
                <w:position w:val="1"/>
                <w:sz w:val="24"/>
                <w:szCs w:val="24"/>
              </w:rPr>
            </m:ctrlPr>
          </m:accPr>
          <m:e>
            <m:sSub>
              <m:sSubPr>
                <m:ctrlPr>
                  <w:rPr>
                    <w:rFonts w:ascii="Cambria Math" w:hAnsi="Cambria Math"/>
                    <w:i/>
                    <w:spacing w:val="-2"/>
                    <w:position w:val="1"/>
                    <w:sz w:val="24"/>
                    <w:szCs w:val="24"/>
                  </w:rPr>
                </m:ctrlPr>
              </m:sSubPr>
              <m:e>
                <m:r>
                  <m:rPr/>
                  <w:rPr>
                    <w:rFonts w:hint="eastAsia" w:ascii="Cambria Math" w:hAnsi="Cambria Math"/>
                    <w:spacing w:val="-2"/>
                    <w:position w:val="1"/>
                    <w:sz w:val="24"/>
                    <w:szCs w:val="24"/>
                    <w:highlight w:val="yellow"/>
                  </w:rPr>
                  <m:t>S</m:t>
                </m:r>
                <m:ctrlPr>
                  <w:rPr>
                    <w:rFonts w:ascii="Cambria Math" w:hAnsi="Cambria Math"/>
                    <w:spacing w:val="-2"/>
                    <w:position w:val="1"/>
                    <w:sz w:val="24"/>
                    <w:szCs w:val="24"/>
                  </w:rPr>
                </m:ctrlPr>
              </m:e>
              <m:sub>
                <m:r>
                  <m:rPr/>
                  <w:rPr>
                    <w:rFonts w:hint="eastAsia" w:ascii="Cambria Math" w:hAnsi="Cambria Math"/>
                    <w:spacing w:val="-2"/>
                    <w:position w:val="1"/>
                    <w:sz w:val="24"/>
                    <w:szCs w:val="24"/>
                    <w:highlight w:val="yellow"/>
                  </w:rPr>
                  <m:t>0</m:t>
                </m:r>
                <m:ctrlPr>
                  <w:rPr>
                    <w:rFonts w:ascii="Cambria Math" w:hAnsi="Cambria Math"/>
                    <w:i/>
                    <w:spacing w:val="-2"/>
                    <w:position w:val="1"/>
                    <w:sz w:val="24"/>
                    <w:szCs w:val="24"/>
                  </w:rPr>
                </m:ctrlPr>
              </m:sub>
            </m:sSub>
            <m:ctrlPr>
              <w:rPr>
                <w:rFonts w:ascii="Cambria Math" w:hAnsi="Cambria Math"/>
                <w:spacing w:val="-2"/>
                <w:position w:val="1"/>
                <w:sz w:val="24"/>
                <w:szCs w:val="24"/>
              </w:rPr>
            </m:ctrlPr>
          </m:e>
        </m:acc>
      </m:oMath>
      <w:r>
        <w:rPr>
          <w:rFonts w:hint="eastAsia"/>
          <w:iCs/>
          <w:spacing w:val="-2"/>
          <w:position w:val="1"/>
          <w:sz w:val="24"/>
          <w:szCs w:val="24"/>
          <w:highlight w:val="yellow"/>
        </w:rPr>
        <w:t>时</w:t>
      </w:r>
      <w:r>
        <w:rPr>
          <w:spacing w:val="-2"/>
          <w:position w:val="1"/>
          <w:sz w:val="24"/>
          <w:szCs w:val="24"/>
          <w:highlight w:val="yellow"/>
        </w:rPr>
        <w:t>的解</w:t>
      </w:r>
      <m:oMath>
        <m:acc>
          <m:accPr>
            <m:ctrlPr>
              <w:rPr>
                <w:rFonts w:ascii="Cambria Math" w:hAnsi="Cambria Math" w:cs="宋体"/>
                <w:sz w:val="24"/>
                <w:szCs w:val="24"/>
              </w:rPr>
            </m:ctrlPr>
          </m:accPr>
          <m:e>
            <m:r>
              <m:rPr/>
              <w:rPr>
                <w:rFonts w:hint="eastAsia" w:ascii="Cambria Math" w:hAnsi="Cambria Math" w:cs="宋体"/>
                <w:sz w:val="24"/>
                <w:szCs w:val="24"/>
              </w:rPr>
              <m:t>I</m:t>
            </m:r>
            <m:ctrlPr>
              <w:rPr>
                <w:rFonts w:ascii="Cambria Math" w:hAnsi="Cambria Math" w:cs="宋体"/>
                <w:sz w:val="24"/>
                <w:szCs w:val="24"/>
              </w:rPr>
            </m:ctrlPr>
          </m:e>
        </m:acc>
        <m:d>
          <m:dPr>
            <m:ctrlPr>
              <w:rPr>
                <w:rFonts w:ascii="Cambria Math" w:hAnsi="Cambria Math" w:cs="宋体"/>
                <w:i/>
                <w:sz w:val="24"/>
                <w:szCs w:val="24"/>
              </w:rPr>
            </m:ctrlPr>
          </m:dPr>
          <m:e>
            <m:r>
              <m:rPr/>
              <w:rPr>
                <w:rFonts w:hint="eastAsia" w:ascii="Cambria Math" w:hAnsi="Cambria Math" w:cs="宋体"/>
                <w:sz w:val="24"/>
                <w:szCs w:val="24"/>
              </w:rPr>
              <m:t>1</m:t>
            </m:r>
            <m:ctrlPr>
              <w:rPr>
                <w:rFonts w:ascii="Cambria Math" w:hAnsi="Cambria Math" w:cs="宋体"/>
                <w:i/>
                <w:sz w:val="24"/>
                <w:szCs w:val="24"/>
              </w:rPr>
            </m:ctrlPr>
          </m:e>
        </m:d>
        <m:r>
          <m:rPr/>
          <w:rPr>
            <w:rFonts w:hint="eastAsia" w:ascii="Cambria Math" w:hAnsi="Cambria Math" w:cs="宋体"/>
            <w:sz w:val="24"/>
            <w:szCs w:val="24"/>
          </w:rPr>
          <m:t>,</m:t>
        </m:r>
        <m:acc>
          <m:accPr>
            <m:ctrlPr>
              <w:rPr>
                <w:rFonts w:ascii="Cambria Math" w:hAnsi="Cambria Math" w:cs="宋体"/>
                <w:sz w:val="24"/>
                <w:szCs w:val="24"/>
              </w:rPr>
            </m:ctrlPr>
          </m:accPr>
          <m:e>
            <m:r>
              <m:rPr/>
              <w:rPr>
                <w:rFonts w:hint="eastAsia" w:ascii="Cambria Math" w:hAnsi="Cambria Math" w:cs="宋体"/>
                <w:sz w:val="24"/>
                <w:szCs w:val="24"/>
              </w:rPr>
              <m:t>I</m:t>
            </m:r>
            <m:ctrlPr>
              <w:rPr>
                <w:rFonts w:ascii="Cambria Math" w:hAnsi="Cambria Math" w:cs="宋体"/>
                <w:sz w:val="24"/>
                <w:szCs w:val="24"/>
              </w:rPr>
            </m:ctrlPr>
          </m:e>
        </m:acc>
        <m:d>
          <m:dPr>
            <m:ctrlPr>
              <w:rPr>
                <w:rFonts w:ascii="Cambria Math" w:hAnsi="Cambria Math" w:cs="宋体"/>
                <w:i/>
                <w:sz w:val="24"/>
                <w:szCs w:val="24"/>
              </w:rPr>
            </m:ctrlPr>
          </m:dPr>
          <m:e>
            <m:r>
              <m:rPr/>
              <w:rPr>
                <w:rFonts w:hint="eastAsia" w:ascii="Cambria Math" w:hAnsi="Cambria Math" w:cs="宋体"/>
                <w:sz w:val="24"/>
                <w:szCs w:val="24"/>
              </w:rPr>
              <m:t>8</m:t>
            </m:r>
            <m:ctrlPr>
              <w:rPr>
                <w:rFonts w:ascii="Cambria Math" w:hAnsi="Cambria Math" w:cs="宋体"/>
                <w:i/>
                <w:sz w:val="24"/>
                <w:szCs w:val="24"/>
              </w:rPr>
            </m:ctrlPr>
          </m:e>
        </m:d>
        <m:r>
          <m:rPr/>
          <w:rPr>
            <w:rFonts w:hint="eastAsia" w:ascii="Cambria Math" w:hAnsi="Cambria Math" w:cs="宋体"/>
            <w:sz w:val="24"/>
            <w:szCs w:val="24"/>
          </w:rPr>
          <m:t>,…,</m:t>
        </m:r>
        <m:acc>
          <m:accPr>
            <m:ctrlPr>
              <w:rPr>
                <w:rFonts w:ascii="Cambria Math" w:hAnsi="Cambria Math" w:cs="宋体"/>
                <w:sz w:val="24"/>
                <w:szCs w:val="24"/>
              </w:rPr>
            </m:ctrlPr>
          </m:accPr>
          <m:e>
            <m:r>
              <m:rPr/>
              <w:rPr>
                <w:rFonts w:hint="eastAsia" w:ascii="Cambria Math" w:hAnsi="Cambria Math" w:cs="宋体"/>
                <w:sz w:val="24"/>
                <w:szCs w:val="24"/>
              </w:rPr>
              <m:t>I</m:t>
            </m:r>
            <m:ctrlPr>
              <w:rPr>
                <w:rFonts w:ascii="Cambria Math" w:hAnsi="Cambria Math" w:cs="宋体"/>
                <w:sz w:val="24"/>
                <w:szCs w:val="24"/>
              </w:rPr>
            </m:ctrlPr>
          </m:e>
        </m:acc>
        <m:d>
          <m:dPr>
            <m:ctrlPr>
              <w:rPr>
                <w:rFonts w:ascii="Cambria Math" w:hAnsi="Cambria Math" w:cs="宋体"/>
                <w:i/>
                <w:sz w:val="24"/>
                <w:szCs w:val="24"/>
              </w:rPr>
            </m:ctrlPr>
          </m:dPr>
          <m:e>
            <m:r>
              <m:rPr/>
              <w:rPr>
                <w:rFonts w:hint="eastAsia" w:ascii="Cambria Math" w:hAnsi="Cambria Math" w:cs="宋体"/>
                <w:sz w:val="24"/>
                <w:szCs w:val="24"/>
              </w:rPr>
              <m:t>71</m:t>
            </m:r>
            <m:ctrlPr>
              <w:rPr>
                <w:rFonts w:ascii="Cambria Math" w:hAnsi="Cambria Math" w:cs="宋体"/>
                <w:i/>
                <w:sz w:val="24"/>
                <w:szCs w:val="24"/>
              </w:rPr>
            </m:ctrlPr>
          </m:e>
        </m:d>
      </m:oMath>
      <w:r>
        <w:rPr>
          <w:rFonts w:hint="eastAsia"/>
          <w:spacing w:val="-1"/>
          <w:position w:val="1"/>
          <w:sz w:val="24"/>
          <w:szCs w:val="24"/>
          <w:highlight w:val="yellow"/>
        </w:rPr>
        <w:t>；</w:t>
      </w:r>
      <w:r>
        <w:rPr>
          <w:sz w:val="24"/>
          <w:szCs w:val="24"/>
          <w:highlight w:val="yellow"/>
        </w:rPr>
        <w:t>(ii)</w:t>
      </w:r>
      <w:r>
        <w:rPr>
          <w:rFonts w:hint="eastAsia"/>
          <w:sz w:val="24"/>
          <w:szCs w:val="24"/>
          <w:highlight w:val="yellow"/>
        </w:rPr>
        <w:t xml:space="preserve"> 基于生成的</w:t>
      </w:r>
      <w:r>
        <w:rPr>
          <w:sz w:val="24"/>
          <w:szCs w:val="24"/>
          <w:highlight w:val="yellow"/>
        </w:rPr>
        <w:t>模拟</w:t>
      </w:r>
      <w:r>
        <w:rPr>
          <w:rFonts w:hint="eastAsia"/>
          <w:sz w:val="24"/>
          <w:szCs w:val="24"/>
          <w:highlight w:val="yellow"/>
        </w:rPr>
        <w:t>数据，</w:t>
      </w:r>
      <w:r>
        <w:rPr>
          <w:spacing w:val="-1"/>
          <w:position w:val="1"/>
          <w:sz w:val="24"/>
          <w:szCs w:val="24"/>
          <w:highlight w:val="yellow"/>
        </w:rPr>
        <w:t>再次通过最大似然法估计相同的参数，</w:t>
      </w:r>
      <w:r>
        <w:rPr>
          <w:sz w:val="24"/>
          <w:szCs w:val="24"/>
          <w:highlight w:val="yellow"/>
        </w:rPr>
        <w:t>并计算相应</w:t>
      </w:r>
      <w:r>
        <w:rPr>
          <w:rFonts w:hint="eastAsia"/>
          <w:sz w:val="24"/>
          <w:szCs w:val="24"/>
          <w:highlight w:val="yellow"/>
        </w:rPr>
        <w:t>的</w:t>
      </w:r>
      <w:r>
        <w:rPr>
          <w:sz w:val="24"/>
          <w:szCs w:val="24"/>
          <w:highlight w:val="yellow"/>
        </w:rPr>
        <w:t>基本</w:t>
      </w:r>
      <w:r>
        <w:rPr>
          <w:rFonts w:hint="eastAsia"/>
          <w:sz w:val="24"/>
          <w:szCs w:val="24"/>
          <w:highlight w:val="yellow"/>
        </w:rPr>
        <w:t>再生</w:t>
      </w:r>
      <w:r>
        <w:rPr>
          <w:sz w:val="24"/>
          <w:szCs w:val="24"/>
          <w:highlight w:val="yellow"/>
        </w:rPr>
        <w:t>数</w:t>
      </w:r>
      <w:r>
        <w:rPr>
          <w:rFonts w:hint="eastAsia"/>
          <w:sz w:val="24"/>
          <w:szCs w:val="24"/>
          <w:highlight w:val="yellow"/>
        </w:rPr>
        <w:t>的</w:t>
      </w:r>
      <w:r>
        <w:rPr>
          <w:sz w:val="24"/>
          <w:szCs w:val="24"/>
          <w:highlight w:val="yellow"/>
        </w:rPr>
        <w:t>值。</w:t>
      </w:r>
      <w:r>
        <w:rPr>
          <w:w w:val="105"/>
          <w:sz w:val="24"/>
          <w:szCs w:val="24"/>
        </w:rPr>
        <w:t>由于</w:t>
      </w:r>
      <w:r>
        <w:rPr>
          <w:rFonts w:hint="eastAsia"/>
          <w:w w:val="105"/>
          <w:sz w:val="24"/>
          <w:szCs w:val="24"/>
        </w:rPr>
        <w:t>重复</w:t>
      </w:r>
      <w:r>
        <w:rPr>
          <w:w w:val="105"/>
          <w:sz w:val="24"/>
          <w:szCs w:val="24"/>
        </w:rPr>
        <w:t>次数</w:t>
      </w:r>
      <w:r>
        <w:rPr>
          <w:rFonts w:hint="eastAsia"/>
          <w:w w:val="105"/>
          <w:sz w:val="24"/>
          <w:szCs w:val="24"/>
        </w:rPr>
        <w:t>相当大</w:t>
      </w:r>
      <w:r>
        <w:rPr>
          <w:w w:val="105"/>
          <w:sz w:val="24"/>
          <w:szCs w:val="24"/>
        </w:rPr>
        <w:t>，</w:t>
      </w:r>
      <w:r>
        <w:rPr>
          <w:rFonts w:hint="eastAsia"/>
          <w:w w:val="105"/>
          <w:sz w:val="24"/>
          <w:szCs w:val="24"/>
        </w:rPr>
        <w:t>所以</w:t>
      </w:r>
      <w:r>
        <w:rPr>
          <w:w w:val="105"/>
          <w:sz w:val="24"/>
          <w:szCs w:val="24"/>
        </w:rPr>
        <w:t>该方法的计算量</w:t>
      </w:r>
      <w:r>
        <w:rPr>
          <w:rFonts w:hint="eastAsia"/>
          <w:w w:val="105"/>
          <w:sz w:val="24"/>
          <w:szCs w:val="24"/>
        </w:rPr>
        <w:t>极大。</w:t>
      </w:r>
      <w:r>
        <w:rPr>
          <w:w w:val="110"/>
          <w:sz w:val="24"/>
          <w:szCs w:val="24"/>
        </w:rPr>
        <w:t xml:space="preserve"> </w:t>
      </w:r>
    </w:p>
    <w:p w14:paraId="4E2033EF">
      <w:pPr>
        <w:pStyle w:val="44"/>
        <w:snapToGrid w:val="0"/>
        <w:ind w:firstLine="525"/>
        <w:rPr>
          <w:rFonts w:hint="eastAsia" w:hAnsi="宋体" w:cs="宋体"/>
          <w:sz w:val="24"/>
          <w:szCs w:val="24"/>
        </w:rPr>
      </w:pPr>
      <w:r>
        <w:rPr>
          <w:rFonts w:hint="eastAsia" w:hAnsi="宋体" w:cs="宋体"/>
          <w:w w:val="110"/>
          <w:kern w:val="2"/>
          <w:sz w:val="24"/>
          <w:szCs w:val="24"/>
        </w:rPr>
        <w:t>按上述方法从</w:t>
      </w:r>
      <w:r>
        <w:rPr>
          <w:rFonts w:hint="eastAsia" w:hAnsi="宋体" w:cs="宋体"/>
          <w:i/>
          <w:iCs/>
          <w:w w:val="110"/>
          <w:kern w:val="2"/>
          <w:sz w:val="24"/>
          <w:szCs w:val="24"/>
        </w:rPr>
        <w:t>R</w:t>
      </w:r>
      <w:r>
        <w:rPr>
          <w:rFonts w:hint="eastAsia" w:hAnsi="宋体" w:cs="宋体"/>
          <w:w w:val="110"/>
          <w:kern w:val="2"/>
          <w:sz w:val="24"/>
          <w:szCs w:val="24"/>
          <w:vertAlign w:val="subscript"/>
        </w:rPr>
        <w:t>0</w:t>
      </w:r>
      <w:r>
        <w:rPr>
          <w:rFonts w:hint="eastAsia" w:hAnsi="宋体" w:cs="宋体"/>
          <w:w w:val="110"/>
          <w:kern w:val="2"/>
          <w:sz w:val="24"/>
          <w:szCs w:val="24"/>
        </w:rPr>
        <w:t>的概率分布中抽取一个中等大小（</w:t>
      </w:r>
      <w:r>
        <w:rPr>
          <w:rFonts w:hint="eastAsia" w:hAnsi="宋体" w:cs="宋体"/>
          <w:i/>
          <w:iCs/>
          <w:w w:val="110"/>
          <w:kern w:val="2"/>
          <w:sz w:val="24"/>
          <w:szCs w:val="24"/>
        </w:rPr>
        <w:t>K</w:t>
      </w:r>
      <w:r>
        <w:rPr>
          <w:rFonts w:hint="eastAsia" w:hAnsi="宋体" w:cs="宋体"/>
          <w:w w:val="110"/>
          <w:kern w:val="2"/>
          <w:sz w:val="24"/>
          <w:szCs w:val="24"/>
        </w:rPr>
        <w:t>=1000）的样本（图</w:t>
      </w:r>
      <w:r>
        <w:fldChar w:fldCharType="begin"/>
      </w:r>
      <w:r>
        <w:instrText xml:space="preserve"> HYPERLINK \l "_bookmark28" </w:instrText>
      </w:r>
      <w:r>
        <w:fldChar w:fldCharType="separate"/>
      </w:r>
      <w:r>
        <w:rPr>
          <w:rFonts w:hint="eastAsia" w:hAnsi="宋体" w:cs="宋体"/>
          <w:w w:val="110"/>
          <w:kern w:val="2"/>
          <w:sz w:val="24"/>
          <w:szCs w:val="24"/>
        </w:rPr>
        <w:t>2</w:t>
      </w:r>
      <w:r>
        <w:rPr>
          <w:rFonts w:hint="eastAsia" w:hAnsi="宋体" w:cs="宋体"/>
          <w:w w:val="110"/>
          <w:kern w:val="2"/>
          <w:sz w:val="24"/>
          <w:szCs w:val="24"/>
        </w:rPr>
        <w:fldChar w:fldCharType="end"/>
      </w:r>
      <w:r>
        <w:rPr>
          <w:rFonts w:hint="eastAsia" w:hAnsi="宋体" w:cs="宋体"/>
          <w:w w:val="110"/>
          <w:kern w:val="2"/>
          <w:sz w:val="24"/>
          <w:szCs w:val="24"/>
        </w:rPr>
        <w:t>右），其标准偏差为0.12，此值作为</w:t>
      </w:r>
      <w:r>
        <w:rPr>
          <w:rFonts w:hint="eastAsia" w:hAnsi="宋体" w:cs="宋体"/>
          <w:i/>
          <w:iCs/>
          <w:w w:val="110"/>
          <w:kern w:val="2"/>
          <w:sz w:val="24"/>
          <w:szCs w:val="24"/>
        </w:rPr>
        <w:t>R</w:t>
      </w:r>
      <w:r>
        <w:rPr>
          <w:rFonts w:hint="eastAsia" w:hAnsi="宋体" w:cs="宋体"/>
          <w:w w:val="110"/>
          <w:kern w:val="2"/>
          <w:sz w:val="24"/>
          <w:szCs w:val="24"/>
          <w:vertAlign w:val="subscript"/>
        </w:rPr>
        <w:t>0</w:t>
      </w:r>
      <w:r>
        <w:rPr>
          <w:rFonts w:hint="eastAsia" w:hAnsi="宋体" w:cs="宋体"/>
          <w:w w:val="110"/>
          <w:kern w:val="2"/>
          <w:sz w:val="24"/>
          <w:szCs w:val="24"/>
        </w:rPr>
        <w:t>的标准不确定度</w:t>
      </w:r>
      <w:r>
        <w:rPr>
          <w:rFonts w:hint="eastAsia" w:hAnsi="宋体" w:cs="宋体"/>
          <w:i/>
          <w:iCs/>
          <w:w w:val="110"/>
          <w:kern w:val="2"/>
          <w:sz w:val="24"/>
          <w:szCs w:val="24"/>
        </w:rPr>
        <w:t>u</w:t>
      </w:r>
      <w:r>
        <w:rPr>
          <w:rFonts w:hint="eastAsia" w:hAnsi="宋体" w:cs="宋体"/>
          <w:w w:val="110"/>
          <w:kern w:val="2"/>
          <w:sz w:val="24"/>
          <w:szCs w:val="24"/>
        </w:rPr>
        <w:t>(</w:t>
      </w:r>
      <w:r>
        <w:rPr>
          <w:rFonts w:hint="eastAsia" w:hAnsi="宋体" w:cs="宋体"/>
          <w:i/>
          <w:iCs/>
          <w:w w:val="110"/>
          <w:kern w:val="2"/>
          <w:sz w:val="24"/>
          <w:szCs w:val="24"/>
        </w:rPr>
        <w:t>R</w:t>
      </w:r>
      <w:r>
        <w:rPr>
          <w:rFonts w:hint="eastAsia" w:hAnsi="宋体" w:cs="宋体"/>
          <w:w w:val="110"/>
          <w:kern w:val="2"/>
          <w:sz w:val="24"/>
          <w:szCs w:val="24"/>
          <w:vertAlign w:val="subscript"/>
        </w:rPr>
        <w:t>0</w:t>
      </w:r>
      <w:r>
        <w:rPr>
          <w:rFonts w:hint="eastAsia" w:hAnsi="宋体" w:cs="宋体"/>
          <w:w w:val="110"/>
          <w:kern w:val="2"/>
          <w:sz w:val="24"/>
          <w:szCs w:val="24"/>
        </w:rPr>
        <w:t>)。从样本中得出的</w:t>
      </w:r>
      <w:r>
        <w:rPr>
          <w:rFonts w:hint="eastAsia" w:hAnsi="宋体" w:cs="宋体"/>
          <w:i/>
          <w:iCs/>
          <w:w w:val="110"/>
          <w:kern w:val="2"/>
          <w:sz w:val="24"/>
          <w:szCs w:val="24"/>
        </w:rPr>
        <w:t>R</w:t>
      </w:r>
      <w:r>
        <w:rPr>
          <w:rFonts w:hint="eastAsia" w:hAnsi="宋体" w:cs="宋体"/>
          <w:w w:val="110"/>
          <w:kern w:val="2"/>
          <w:sz w:val="24"/>
          <w:szCs w:val="24"/>
          <w:vertAlign w:val="subscript"/>
        </w:rPr>
        <w:t>0</w:t>
      </w:r>
      <w:r>
        <w:rPr>
          <w:rFonts w:hint="eastAsia" w:hAnsi="宋体" w:cs="宋体"/>
          <w:w w:val="110"/>
          <w:kern w:val="2"/>
          <w:sz w:val="24"/>
          <w:szCs w:val="24"/>
        </w:rPr>
        <w:t>的95%包含区间为2.2至2.7。</w:t>
      </w:r>
    </w:p>
    <w:p w14:paraId="447526E0">
      <w:pPr>
        <w:pStyle w:val="44"/>
        <w:snapToGrid w:val="0"/>
        <w:ind w:firstLine="0" w:firstLineChars="0"/>
        <w:outlineLvl w:val="1"/>
        <w:rPr>
          <w:rFonts w:ascii="Times New Roman" w:eastAsia="黑体"/>
          <w:sz w:val="24"/>
          <w:szCs w:val="24"/>
        </w:rPr>
      </w:pPr>
      <w:bookmarkStart w:id="40" w:name="_Toc203749575"/>
      <w:r>
        <w:rPr>
          <w:rFonts w:hint="eastAsia" w:ascii="Times New Roman" w:eastAsia="黑体"/>
          <w:sz w:val="24"/>
          <w:szCs w:val="24"/>
        </w:rPr>
        <w:t>8</w:t>
      </w:r>
      <w:r>
        <w:rPr>
          <w:rFonts w:ascii="Times New Roman" w:eastAsia="黑体"/>
          <w:sz w:val="24"/>
          <w:szCs w:val="24"/>
        </w:rPr>
        <w:t xml:space="preserve"> </w:t>
      </w:r>
      <w:r>
        <w:rPr>
          <w:rFonts w:hint="eastAsia" w:ascii="Times New Roman" w:eastAsia="黑体"/>
          <w:sz w:val="24"/>
          <w:szCs w:val="24"/>
        </w:rPr>
        <w:t xml:space="preserve"> 选择测量模型的形式</w:t>
      </w:r>
      <w:bookmarkEnd w:id="40"/>
    </w:p>
    <w:p w14:paraId="5D612B0D">
      <w:pPr>
        <w:pStyle w:val="4"/>
        <w:tabs>
          <w:tab w:val="left" w:pos="803"/>
          <w:tab w:val="left" w:pos="804"/>
        </w:tabs>
        <w:spacing w:before="0" w:after="0" w:line="240" w:lineRule="auto"/>
        <w:rPr>
          <w:kern w:val="0"/>
          <w:sz w:val="24"/>
          <w:szCs w:val="24"/>
        </w:rPr>
      </w:pPr>
      <w:bookmarkStart w:id="41" w:name="_Toc203749576"/>
      <w:r>
        <w:rPr>
          <w:b w:val="0"/>
          <w:bCs w:val="0"/>
          <w:kern w:val="0"/>
          <w:sz w:val="24"/>
          <w:szCs w:val="24"/>
        </w:rPr>
        <w:t xml:space="preserve">8.1   </w:t>
      </w:r>
      <w:r>
        <w:rPr>
          <w:rFonts w:hint="eastAsia"/>
          <w:b w:val="0"/>
          <w:bCs w:val="0"/>
          <w:kern w:val="0"/>
          <w:sz w:val="24"/>
          <w:szCs w:val="24"/>
        </w:rPr>
        <w:t>概述</w:t>
      </w:r>
      <w:bookmarkEnd w:id="41"/>
    </w:p>
    <w:p w14:paraId="73BD7D18">
      <w:pPr>
        <w:tabs>
          <w:tab w:val="left" w:pos="1092"/>
        </w:tabs>
        <w:snapToGrid w:val="0"/>
        <w:rPr>
          <w:rFonts w:hint="eastAsia" w:ascii="宋体" w:hAnsi="宋体" w:cs="宋体"/>
          <w:w w:val="110"/>
          <w:sz w:val="24"/>
          <w:szCs w:val="24"/>
        </w:rPr>
      </w:pPr>
      <w:r>
        <w:rPr>
          <w:rFonts w:hint="eastAsia" w:ascii="宋体" w:hAnsi="宋体" w:cs="宋体"/>
          <w:w w:val="110"/>
          <w:sz w:val="24"/>
          <w:szCs w:val="24"/>
        </w:rPr>
        <w:t>8.1.1 同一测量原理可以产生不同的模型，因此实验人员往往需要从多种可能的模型形式中选择合适的一种。本条提供有关测量模型选择准则的指南，第13条中还将举例说明一些模型形式。</w:t>
      </w:r>
    </w:p>
    <w:p w14:paraId="4774E6B9">
      <w:pPr>
        <w:tabs>
          <w:tab w:val="left" w:pos="1092"/>
        </w:tabs>
        <w:snapToGrid w:val="0"/>
        <w:rPr>
          <w:rFonts w:hint="eastAsia" w:ascii="宋体" w:hAnsi="宋体" w:cs="宋体"/>
          <w:w w:val="110"/>
          <w:sz w:val="24"/>
          <w:szCs w:val="24"/>
        </w:rPr>
      </w:pPr>
      <w:r>
        <w:rPr>
          <w:rFonts w:hint="eastAsia" w:ascii="宋体" w:hAnsi="宋体" w:cs="宋体"/>
          <w:w w:val="110"/>
          <w:sz w:val="24"/>
          <w:szCs w:val="24"/>
        </w:rPr>
        <w:t>8.1.2  测量模型应涵盖所有相关和可用的信息，选择模型形式时应考虑以下几个方面（进一步的信息或具体的指南，请参见相应条款）：</w:t>
      </w:r>
    </w:p>
    <w:p w14:paraId="6AC41B59">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可靠理论形式的可用性</w:t>
      </w:r>
      <w:r>
        <w:rPr>
          <w:rFonts w:hint="eastAsia" w:ascii="宋体" w:hAnsi="宋体" w:cs="宋体"/>
          <w:sz w:val="24"/>
          <w:szCs w:val="24"/>
        </w:rPr>
        <w:t xml:space="preserve"> 应考虑在多大程度上可基于测量原理，通常为成熟的科学定律，建立模型。相较于经验模型或混合模型，基于可靠科学原理的模型通常需更少的充分性验证工作量。参见第</w:t>
      </w:r>
      <w:r>
        <w:fldChar w:fldCharType="begin"/>
      </w:r>
      <w:r>
        <w:instrText xml:space="preserve"> HYPERLINK \l "_bookmark15" </w:instrText>
      </w:r>
      <w:r>
        <w:fldChar w:fldCharType="separate"/>
      </w:r>
      <w:r>
        <w:rPr>
          <w:rFonts w:hint="eastAsia" w:ascii="宋体" w:hAnsi="宋体" w:cs="宋体"/>
          <w:sz w:val="24"/>
          <w:szCs w:val="24"/>
        </w:rPr>
        <w:t>7</w:t>
      </w:r>
      <w:r>
        <w:rPr>
          <w:rFonts w:hint="eastAsia" w:ascii="宋体" w:hAnsi="宋体" w:cs="宋体"/>
          <w:sz w:val="24"/>
          <w:szCs w:val="24"/>
        </w:rPr>
        <w:fldChar w:fldCharType="end"/>
      </w:r>
      <w:r>
        <w:rPr>
          <w:rFonts w:hint="eastAsia" w:ascii="宋体" w:hAnsi="宋体" w:cs="宋体"/>
          <w:sz w:val="24"/>
          <w:szCs w:val="24"/>
        </w:rPr>
        <w:t>条和第12条。</w:t>
      </w:r>
    </w:p>
    <w:p w14:paraId="005A24DD">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目标测量不确定度</w:t>
      </w:r>
      <w:r>
        <w:rPr>
          <w:rFonts w:hint="eastAsia" w:ascii="宋体" w:hAnsi="宋体" w:cs="宋体"/>
          <w:sz w:val="24"/>
          <w:szCs w:val="24"/>
        </w:rPr>
        <w:t xml:space="preserve"> 目标测量不确定度不仅会影响适用的近似程度，并且还将影响需考虑的修正项数量（参见JCGM 200的2.34）。</w:t>
      </w:r>
    </w:p>
    <w:p w14:paraId="1D44EB9C">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简洁性</w:t>
      </w:r>
      <w:r>
        <w:rPr>
          <w:rFonts w:hint="eastAsia" w:ascii="宋体" w:hAnsi="宋体" w:cs="宋体"/>
          <w:sz w:val="24"/>
          <w:szCs w:val="24"/>
        </w:rPr>
        <w:t xml:space="preserve"> 选择易于实施的模型形式，这一点非常重要。简洁表征有助于避免实施中的错误。在这一方面，采用子模型（见</w:t>
      </w:r>
      <w:r>
        <w:fldChar w:fldCharType="begin"/>
      </w:r>
      <w:r>
        <w:instrText xml:space="preserve"> HYPERLINK \l "_bookmark61" </w:instrText>
      </w:r>
      <w:r>
        <w:fldChar w:fldCharType="separate"/>
      </w:r>
      <w:r>
        <w:rPr>
          <w:rFonts w:hint="eastAsia" w:ascii="宋体" w:hAnsi="宋体" w:cs="宋体"/>
          <w:sz w:val="24"/>
          <w:szCs w:val="24"/>
        </w:rPr>
        <w:t>8.4</w:t>
      </w:r>
      <w:r>
        <w:rPr>
          <w:rFonts w:hint="eastAsia" w:ascii="宋体" w:hAnsi="宋体" w:cs="宋体"/>
          <w:sz w:val="24"/>
          <w:szCs w:val="24"/>
        </w:rPr>
        <w:fldChar w:fldCharType="end"/>
      </w:r>
      <w:r>
        <w:rPr>
          <w:rFonts w:hint="eastAsia" w:ascii="宋体" w:hAnsi="宋体" w:cs="宋体"/>
          <w:sz w:val="24"/>
          <w:szCs w:val="24"/>
        </w:rPr>
        <w:t>）可能有用。参见 9.2。</w:t>
      </w:r>
    </w:p>
    <w:p w14:paraId="780F716C">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测量范围</w:t>
      </w:r>
      <w:r>
        <w:rPr>
          <w:rFonts w:hint="eastAsia" w:ascii="宋体" w:hAnsi="宋体" w:cs="宋体"/>
          <w:sz w:val="24"/>
          <w:szCs w:val="24"/>
        </w:rPr>
        <w:t xml:space="preserve">  模型应在输入量和输出量的预期使用的整个量值范围内适用，参见</w:t>
      </w:r>
      <w:r>
        <w:fldChar w:fldCharType="begin"/>
      </w:r>
      <w:r>
        <w:instrText xml:space="preserve"> HYPERLINK \l "_bookmark10" </w:instrText>
      </w:r>
      <w:r>
        <w:fldChar w:fldCharType="separate"/>
      </w:r>
      <w:r>
        <w:rPr>
          <w:rFonts w:hint="eastAsia" w:ascii="宋体" w:hAnsi="宋体" w:cs="宋体"/>
          <w:sz w:val="24"/>
          <w:szCs w:val="24"/>
        </w:rPr>
        <w:t>5.8</w:t>
      </w:r>
      <w:r>
        <w:rPr>
          <w:rFonts w:hint="eastAsia" w:ascii="宋体" w:hAnsi="宋体" w:cs="宋体"/>
          <w:sz w:val="24"/>
          <w:szCs w:val="24"/>
        </w:rPr>
        <w:fldChar w:fldCharType="end"/>
      </w:r>
      <w:r>
        <w:rPr>
          <w:rFonts w:hint="eastAsia" w:ascii="宋体" w:hAnsi="宋体" w:cs="宋体"/>
          <w:sz w:val="24"/>
          <w:szCs w:val="24"/>
        </w:rPr>
        <w:t>。必要时，将测量范围划分为几个子范围，每个子范围内采用不同的模型，参见</w:t>
      </w:r>
      <w:r>
        <w:fldChar w:fldCharType="begin"/>
      </w:r>
      <w:r>
        <w:instrText xml:space="preserve"> HYPERLINK \l "_bookmark21" </w:instrText>
      </w:r>
      <w:r>
        <w:fldChar w:fldCharType="separate"/>
      </w:r>
      <w:r>
        <w:rPr>
          <w:rFonts w:hint="eastAsia" w:ascii="宋体" w:hAnsi="宋体" w:cs="宋体"/>
          <w:sz w:val="24"/>
          <w:szCs w:val="24"/>
        </w:rPr>
        <w:t>7.2.2</w:t>
      </w:r>
      <w:r>
        <w:rPr>
          <w:rFonts w:hint="eastAsia" w:ascii="宋体" w:hAnsi="宋体" w:cs="宋体"/>
          <w:sz w:val="24"/>
          <w:szCs w:val="24"/>
        </w:rPr>
        <w:fldChar w:fldCharType="end"/>
      </w:r>
      <w:r>
        <w:rPr>
          <w:rFonts w:hint="eastAsia" w:ascii="宋体" w:hAnsi="宋体" w:cs="宋体"/>
          <w:sz w:val="24"/>
          <w:szCs w:val="24"/>
        </w:rPr>
        <w:t>中的例子。另见第12条。</w:t>
      </w:r>
    </w:p>
    <w:p w14:paraId="037F3BD7">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不确定度的主要来源</w:t>
      </w:r>
      <w:r>
        <w:rPr>
          <w:rFonts w:hint="eastAsia" w:ascii="宋体" w:hAnsi="宋体" w:cs="宋体"/>
          <w:sz w:val="24"/>
          <w:szCs w:val="24"/>
        </w:rPr>
        <w:t xml:space="preserve">  当不确定度的主要来源是输入量的测量时，与输入量关联不确定度的模型最适用。当主要的不确定度与观测值中不可预测或随机的变化有关时，包含性能数据的模型通常更为合适。参见附件C.5。</w:t>
      </w:r>
    </w:p>
    <w:p w14:paraId="43276778">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相关性</w:t>
      </w:r>
      <w:r>
        <w:rPr>
          <w:rFonts w:hint="eastAsia" w:ascii="宋体" w:hAnsi="宋体" w:cs="宋体"/>
          <w:sz w:val="24"/>
          <w:szCs w:val="24"/>
        </w:rPr>
        <w:t xml:space="preserve">  相较于为了数学简洁性而采用物理量的抽象函数的模型，通过物理量直接解释生成的系数或参数值的模型用户更容易应用。</w:t>
      </w:r>
    </w:p>
    <w:p w14:paraId="59B9418E">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简约性</w:t>
      </w:r>
      <w:r>
        <w:rPr>
          <w:rFonts w:hint="eastAsia" w:ascii="宋体" w:hAnsi="宋体" w:cs="宋体"/>
          <w:sz w:val="24"/>
          <w:szCs w:val="24"/>
        </w:rPr>
        <w:t xml:space="preserve">  若统计模型需拟合数据，则模型中不应包含不必要的项，此问题常通过模型选择的统计过程解决。参见11.10。</w:t>
      </w:r>
    </w:p>
    <w:p w14:paraId="3314D20F">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可用信息</w:t>
      </w:r>
      <w:r>
        <w:rPr>
          <w:rFonts w:hint="eastAsia" w:ascii="宋体" w:hAnsi="宋体" w:cs="宋体"/>
          <w:sz w:val="24"/>
          <w:szCs w:val="24"/>
        </w:rPr>
        <w:t xml:space="preserve">  如果存在可用的关于测量程序性能的完整数据，就有可能使用简化的测量模型。参见10.3和附件C.5。</w:t>
      </w:r>
    </w:p>
    <w:p w14:paraId="40CB4B63">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数值准确性</w:t>
      </w:r>
      <w:r>
        <w:rPr>
          <w:rFonts w:hint="eastAsia" w:ascii="宋体" w:hAnsi="宋体" w:cs="宋体"/>
          <w:sz w:val="24"/>
          <w:szCs w:val="24"/>
        </w:rPr>
        <w:t xml:space="preserve">  模型应尽可能数值“适定”，即不受计算精度限制的不利影响。参见</w:t>
      </w:r>
      <w:r>
        <w:fldChar w:fldCharType="begin"/>
      </w:r>
      <w:r>
        <w:instrText xml:space="preserve"> HYPERLINK \l "_bookmark65" </w:instrText>
      </w:r>
      <w:r>
        <w:fldChar w:fldCharType="separate"/>
      </w:r>
      <w:r>
        <w:rPr>
          <w:rFonts w:hint="eastAsia" w:ascii="宋体" w:hAnsi="宋体" w:cs="宋体"/>
          <w:sz w:val="24"/>
          <w:szCs w:val="24"/>
        </w:rPr>
        <w:t>8.6</w:t>
      </w:r>
      <w:r>
        <w:rPr>
          <w:rFonts w:hint="eastAsia" w:ascii="宋体" w:hAnsi="宋体" w:cs="宋体"/>
          <w:sz w:val="24"/>
          <w:szCs w:val="24"/>
        </w:rPr>
        <w:fldChar w:fldCharType="end"/>
      </w:r>
      <w:r>
        <w:rPr>
          <w:rFonts w:hint="eastAsia" w:ascii="宋体" w:hAnsi="宋体" w:cs="宋体"/>
          <w:sz w:val="24"/>
          <w:szCs w:val="24"/>
        </w:rPr>
        <w:t>。</w:t>
      </w:r>
    </w:p>
    <w:p w14:paraId="5217E8CF">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解的稳定性</w:t>
      </w:r>
      <w:r>
        <w:rPr>
          <w:rFonts w:hint="eastAsia" w:ascii="宋体" w:hAnsi="宋体" w:cs="宋体"/>
          <w:sz w:val="24"/>
          <w:szCs w:val="24"/>
        </w:rPr>
        <w:t xml:space="preserve">  一些需数值求解的模型（尤其是一些特定表示形式）可能导致数值计算不稳定。首选具有稳定解的模型。参见</w:t>
      </w:r>
      <w:r>
        <w:fldChar w:fldCharType="begin"/>
      </w:r>
      <w:r>
        <w:instrText xml:space="preserve"> HYPERLINK \l "_bookmark65" </w:instrText>
      </w:r>
      <w:r>
        <w:fldChar w:fldCharType="separate"/>
      </w:r>
      <w:r>
        <w:rPr>
          <w:rFonts w:hint="eastAsia" w:ascii="宋体" w:hAnsi="宋体" w:cs="宋体"/>
          <w:sz w:val="24"/>
          <w:szCs w:val="24"/>
        </w:rPr>
        <w:t>8.6</w:t>
      </w:r>
      <w:r>
        <w:rPr>
          <w:rFonts w:hint="eastAsia" w:ascii="宋体" w:hAnsi="宋体" w:cs="宋体"/>
          <w:sz w:val="24"/>
          <w:szCs w:val="24"/>
        </w:rPr>
        <w:fldChar w:fldCharType="end"/>
      </w:r>
      <w:r>
        <w:rPr>
          <w:rFonts w:hint="eastAsia" w:ascii="宋体" w:hAnsi="宋体" w:cs="宋体"/>
          <w:sz w:val="24"/>
          <w:szCs w:val="24"/>
        </w:rPr>
        <w:t>。</w:t>
      </w:r>
    </w:p>
    <w:p w14:paraId="7A4B30DA">
      <w:pPr>
        <w:tabs>
          <w:tab w:val="left" w:pos="1092"/>
        </w:tabs>
        <w:adjustRightInd w:val="0"/>
        <w:snapToGrid w:val="0"/>
        <w:ind w:firstLine="482" w:firstLineChars="200"/>
        <w:rPr>
          <w:rFonts w:hint="eastAsia" w:ascii="宋体" w:hAnsi="宋体" w:cs="宋体"/>
          <w:sz w:val="24"/>
          <w:szCs w:val="24"/>
        </w:rPr>
      </w:pPr>
      <w:r>
        <w:rPr>
          <w:rFonts w:hint="eastAsia" w:ascii="宋体" w:hAnsi="宋体" w:cs="宋体"/>
          <w:b/>
          <w:bCs/>
          <w:sz w:val="24"/>
          <w:szCs w:val="24"/>
        </w:rPr>
        <w:t>计算成本</w:t>
      </w:r>
      <w:r>
        <w:rPr>
          <w:rFonts w:hint="eastAsia" w:ascii="宋体" w:hAnsi="宋体" w:cs="宋体"/>
          <w:sz w:val="24"/>
          <w:szCs w:val="24"/>
        </w:rPr>
        <w:t xml:space="preserve">  相较于要求大量计算工作的模型（参见13.5和13.6），易于以足够高的准确度来评估或求解的模型（见13.3和13.4）往往更受欢迎。</w:t>
      </w:r>
    </w:p>
    <w:p w14:paraId="319E0B5D">
      <w:pPr>
        <w:tabs>
          <w:tab w:val="left" w:pos="804"/>
        </w:tabs>
        <w:adjustRightInd w:val="0"/>
        <w:snapToGrid w:val="0"/>
        <w:rPr>
          <w:rFonts w:hint="eastAsia" w:ascii="宋体" w:hAnsi="宋体" w:cs="宋体"/>
          <w:sz w:val="24"/>
          <w:szCs w:val="24"/>
        </w:rPr>
      </w:pPr>
      <w:r>
        <w:rPr>
          <w:rFonts w:hint="eastAsia" w:ascii="宋体" w:hAnsi="宋体" w:cs="宋体"/>
          <w:sz w:val="24"/>
          <w:szCs w:val="24"/>
        </w:rPr>
        <w:t xml:space="preserve">8.1.3   </w:t>
      </w:r>
      <w:r>
        <w:fldChar w:fldCharType="begin"/>
      </w:r>
      <w:r>
        <w:instrText xml:space="preserve"> HYPERLINK \l "_bookmark31" </w:instrText>
      </w:r>
      <w:r>
        <w:fldChar w:fldCharType="separate"/>
      </w:r>
      <w:r>
        <w:rPr>
          <w:rFonts w:hint="eastAsia" w:ascii="宋体" w:hAnsi="宋体" w:cs="宋体"/>
          <w:sz w:val="24"/>
          <w:szCs w:val="24"/>
        </w:rPr>
        <w:t>8.1.2</w:t>
      </w:r>
      <w:r>
        <w:rPr>
          <w:rFonts w:hint="eastAsia" w:ascii="宋体" w:hAnsi="宋体" w:cs="宋体"/>
          <w:sz w:val="24"/>
          <w:szCs w:val="24"/>
        </w:rPr>
        <w:fldChar w:fldCharType="end"/>
      </w:r>
      <w:r>
        <w:rPr>
          <w:rFonts w:hint="eastAsia" w:ascii="宋体" w:hAnsi="宋体" w:cs="宋体"/>
          <w:sz w:val="24"/>
          <w:szCs w:val="24"/>
        </w:rPr>
        <w:t>中列出的几个方面通常互不兼容，例如，最简单的模型很少是最准确的，数学形式最易于处理的模型可能难以解释。因此，模型的选择需根据具体优先级权衡。首要考量是模型能否提供有效的估计值及其测量不确定度。当存在目标测量不确定度时，模型应能够提供与之相符的结果。</w:t>
      </w:r>
    </w:p>
    <w:p w14:paraId="1726C57B">
      <w:pPr>
        <w:tabs>
          <w:tab w:val="left" w:pos="804"/>
        </w:tabs>
        <w:adjustRightInd w:val="0"/>
        <w:snapToGrid w:val="0"/>
        <w:rPr>
          <w:rFonts w:hint="eastAsia" w:ascii="宋体" w:hAnsi="宋体" w:cs="宋体"/>
          <w:w w:val="110"/>
          <w:sz w:val="24"/>
          <w:szCs w:val="24"/>
        </w:rPr>
      </w:pPr>
      <w:r>
        <w:rPr>
          <w:rFonts w:hint="eastAsia" w:ascii="宋体" w:hAnsi="宋体" w:cs="宋体"/>
          <w:sz w:val="24"/>
          <w:szCs w:val="24"/>
        </w:rPr>
        <w:t>8.1.4  应考虑选择最适用的模型形式，因不同模型可能适合于不同目的。以下给出的例1中涉及两种模型，其选择是根据为不同物理特性提供数据做出的。例2说明的是当隐式模型能更自然描述测量过程时，使用隐式模型也不失为一种明智的选择。它还强调指出，隐式模型在代数运算还是在数值求解方面都有可能优于显式模型更。13.5中有关微观球形颗粒壳层厚度的例子展示了隐式模型无法转化为显式模型的情况，此类情形也很常见。</w:t>
      </w:r>
    </w:p>
    <w:p w14:paraId="4572B93B">
      <w:pPr>
        <w:snapToGrid w:val="0"/>
        <w:ind w:firstLine="458" w:firstLineChars="200"/>
        <w:rPr>
          <w:b/>
          <w:bCs/>
          <w:iCs/>
          <w:w w:val="95"/>
          <w:sz w:val="24"/>
          <w:szCs w:val="24"/>
        </w:rPr>
      </w:pPr>
      <w:r>
        <w:rPr>
          <w:b/>
          <w:bCs/>
          <w:iCs/>
          <w:w w:val="95"/>
          <w:sz w:val="24"/>
          <w:szCs w:val="24"/>
        </w:rPr>
        <w:t>例1 饱和蒸汽压（另见</w:t>
      </w:r>
      <w:r>
        <w:fldChar w:fldCharType="begin"/>
      </w:r>
      <w:r>
        <w:instrText xml:space="preserve"> HYPERLINK \l "_bookmark25" </w:instrText>
      </w:r>
      <w:r>
        <w:fldChar w:fldCharType="separate"/>
      </w:r>
      <w:r>
        <w:rPr>
          <w:b/>
          <w:bCs/>
          <w:iCs/>
          <w:w w:val="95"/>
          <w:sz w:val="24"/>
          <w:szCs w:val="24"/>
        </w:rPr>
        <w:t>7.3.1</w:t>
      </w:r>
      <w:r>
        <w:rPr>
          <w:b/>
          <w:bCs/>
          <w:iCs/>
          <w:w w:val="95"/>
          <w:sz w:val="24"/>
          <w:szCs w:val="24"/>
        </w:rPr>
        <w:fldChar w:fldCharType="end"/>
      </w:r>
      <w:r>
        <w:rPr>
          <w:b/>
          <w:bCs/>
          <w:iCs/>
          <w:w w:val="95"/>
          <w:sz w:val="24"/>
          <w:szCs w:val="24"/>
        </w:rPr>
        <w:t>）</w:t>
      </w:r>
    </w:p>
    <w:p w14:paraId="5D38D317">
      <w:pPr>
        <w:pStyle w:val="9"/>
        <w:snapToGrid w:val="0"/>
        <w:spacing w:after="0"/>
        <w:ind w:firstLine="476" w:firstLineChars="200"/>
        <w:jc w:val="both"/>
        <w:rPr>
          <w:sz w:val="24"/>
          <w:szCs w:val="24"/>
        </w:rPr>
      </w:pPr>
      <w:r>
        <w:rPr>
          <w:spacing w:val="-1"/>
          <w:sz w:val="24"/>
          <w:szCs w:val="24"/>
        </w:rPr>
        <w:t>饱和蒸汽压</w:t>
      </w:r>
      <w:r>
        <w:rPr>
          <w:i/>
          <w:spacing w:val="-1"/>
          <w:sz w:val="24"/>
          <w:szCs w:val="24"/>
        </w:rPr>
        <w:t>p</w:t>
      </w:r>
      <w:r>
        <w:rPr>
          <w:spacing w:val="-1"/>
          <w:sz w:val="24"/>
          <w:szCs w:val="24"/>
        </w:rPr>
        <w:t>与热力学温度</w:t>
      </w:r>
      <w:r>
        <w:rPr>
          <w:i/>
          <w:spacing w:val="-1"/>
          <w:sz w:val="24"/>
          <w:szCs w:val="24"/>
        </w:rPr>
        <w:t>T</w:t>
      </w:r>
      <w:r>
        <w:rPr>
          <w:spacing w:val="-1"/>
          <w:sz w:val="24"/>
          <w:szCs w:val="24"/>
        </w:rPr>
        <w:t>的</w:t>
      </w:r>
      <w:r>
        <w:rPr>
          <w:rFonts w:hint="eastAsia"/>
          <w:spacing w:val="-1"/>
          <w:sz w:val="24"/>
          <w:szCs w:val="24"/>
        </w:rPr>
        <w:t>依赖</w:t>
      </w:r>
      <w:r>
        <w:rPr>
          <w:spacing w:val="-1"/>
          <w:sz w:val="24"/>
          <w:szCs w:val="24"/>
        </w:rPr>
        <w:t>关系</w:t>
      </w:r>
      <w:r>
        <w:rPr>
          <w:rFonts w:hint="eastAsia"/>
          <w:sz w:val="24"/>
          <w:szCs w:val="24"/>
        </w:rPr>
        <w:t>常被用作测定</w:t>
      </w:r>
      <w:r>
        <w:rPr>
          <w:spacing w:val="-1"/>
          <w:sz w:val="24"/>
          <w:szCs w:val="24"/>
        </w:rPr>
        <w:t>和预测</w:t>
      </w:r>
      <w:r>
        <w:rPr>
          <w:rFonts w:hint="eastAsia"/>
          <w:spacing w:val="-1"/>
          <w:sz w:val="24"/>
          <w:szCs w:val="24"/>
        </w:rPr>
        <w:t>流体</w:t>
      </w:r>
      <w:r>
        <w:rPr>
          <w:spacing w:val="-1"/>
          <w:sz w:val="24"/>
          <w:szCs w:val="24"/>
        </w:rPr>
        <w:t>体积特性</w:t>
      </w:r>
      <w:r>
        <w:rPr>
          <w:rFonts w:hint="eastAsia"/>
          <w:spacing w:val="-1"/>
          <w:sz w:val="24"/>
          <w:szCs w:val="24"/>
        </w:rPr>
        <w:t>的基础</w:t>
      </w:r>
      <w:r>
        <w:rPr>
          <w:spacing w:val="-1"/>
          <w:sz w:val="24"/>
          <w:szCs w:val="24"/>
        </w:rPr>
        <w:t>。微分方</w:t>
      </w:r>
      <w:r>
        <w:rPr>
          <w:w w:val="95"/>
          <w:sz w:val="24"/>
          <w:szCs w:val="24"/>
        </w:rPr>
        <w:t>程，即克劳修斯-克拉佩伦方程</w:t>
      </w:r>
      <w:r>
        <w:rPr>
          <w:sz w:val="24"/>
          <w:szCs w:val="24"/>
        </w:rPr>
        <w:t>(6)，</w:t>
      </w:r>
      <w:r>
        <w:rPr>
          <w:w w:val="95"/>
          <w:sz w:val="24"/>
          <w:szCs w:val="24"/>
        </w:rPr>
        <w:t>定义</w:t>
      </w:r>
      <w:r>
        <w:rPr>
          <w:rFonts w:hint="eastAsia"/>
          <w:w w:val="95"/>
          <w:sz w:val="24"/>
          <w:szCs w:val="24"/>
        </w:rPr>
        <w:t>了</w:t>
      </w:r>
      <w:r>
        <w:rPr>
          <w:w w:val="95"/>
          <w:sz w:val="24"/>
          <w:szCs w:val="24"/>
        </w:rPr>
        <w:t>饱和蒸汽压曲线的一阶导数</w:t>
      </w:r>
      <m:oMath>
        <m:r>
          <m:rPr>
            <m:nor/>
            <m:sty m:val="p"/>
          </m:rPr>
          <w:rPr>
            <w:rFonts w:hint="eastAsia" w:ascii="Cambria Math" w:hAnsi="Cambria Math"/>
            <w:sz w:val="24"/>
            <w:szCs w:val="24"/>
          </w:rPr>
          <m:t>d</m:t>
        </m:r>
        <m:r>
          <m:rPr/>
          <w:rPr>
            <w:rFonts w:hint="eastAsia" w:ascii="Cambria Math" w:hAnsi="Cambria Math"/>
            <w:sz w:val="24"/>
            <w:szCs w:val="24"/>
          </w:rPr>
          <m:t>p</m:t>
        </m:r>
        <m:r>
          <m:rPr>
            <m:lit/>
            <m:sty m:val="p"/>
          </m:rPr>
          <w:rPr>
            <w:rFonts w:hint="eastAsia" w:ascii="Cambria Math" w:hAnsi="Cambria Math"/>
            <w:sz w:val="24"/>
            <w:szCs w:val="24"/>
          </w:rPr>
          <m:t>/</m:t>
        </m:r>
        <m:r>
          <m:rPr>
            <m:nor/>
            <m:sty m:val="p"/>
          </m:rPr>
          <w:rPr>
            <w:rFonts w:hint="eastAsia" w:ascii="Cambria Math" w:hAnsi="Cambria Math"/>
            <w:sz w:val="24"/>
            <w:szCs w:val="24"/>
          </w:rPr>
          <m:t>d</m:t>
        </m:r>
        <m:r>
          <m:rPr/>
          <w:rPr>
            <w:rFonts w:hint="eastAsia" w:ascii="Cambria Math" w:hAnsi="Cambria Math"/>
            <w:sz w:val="24"/>
            <w:szCs w:val="24"/>
          </w:rPr>
          <m:t>T</m:t>
        </m:r>
      </m:oMath>
      <w:bookmarkStart w:id="42" w:name="_bookmark34"/>
      <w:bookmarkEnd w:id="42"/>
      <w:r>
        <w:rPr>
          <w:w w:val="95"/>
          <w:sz w:val="24"/>
          <w:szCs w:val="24"/>
        </w:rPr>
        <w:t>。</w:t>
      </w:r>
      <w:r>
        <w:rPr>
          <w:sz w:val="24"/>
          <w:szCs w:val="24"/>
        </w:rPr>
        <w:t>安托万方程</w:t>
      </w:r>
      <w:r>
        <w:rPr>
          <w:rFonts w:hint="eastAsia"/>
          <w:sz w:val="24"/>
          <w:szCs w:val="24"/>
        </w:rPr>
        <w:t>是该</w:t>
      </w:r>
      <w:r>
        <w:rPr>
          <w:w w:val="95"/>
          <w:sz w:val="24"/>
          <w:szCs w:val="24"/>
        </w:rPr>
        <w:t>方程的一个解</w:t>
      </w:r>
      <w:r>
        <w:rPr>
          <w:sz w:val="24"/>
          <w:szCs w:val="24"/>
        </w:rPr>
        <w:t>[7]，</w:t>
      </w:r>
      <w:r>
        <w:rPr>
          <w:rFonts w:hint="eastAsia"/>
          <w:sz w:val="24"/>
          <w:szCs w:val="24"/>
        </w:rPr>
        <w:t>其</w:t>
      </w:r>
      <w:r>
        <w:rPr>
          <w:sz w:val="24"/>
          <w:szCs w:val="24"/>
        </w:rPr>
        <w:t>测量模型</w:t>
      </w:r>
      <w:r>
        <w:rPr>
          <w:rFonts w:hint="eastAsia"/>
          <w:sz w:val="24"/>
          <w:szCs w:val="24"/>
        </w:rPr>
        <w:t>形式为</w:t>
      </w:r>
      <w:r>
        <w:rPr>
          <w:sz w:val="24"/>
          <w:szCs w:val="24"/>
        </w:rPr>
        <w:t>：</w:t>
      </w:r>
    </w:p>
    <w:p w14:paraId="6806FE35">
      <w:pPr>
        <w:pStyle w:val="9"/>
        <w:snapToGrid w:val="0"/>
        <w:ind w:firstLine="480" w:firstLineChars="200"/>
        <w:jc w:val="right"/>
        <w:rPr>
          <w:w w:val="105"/>
          <w:sz w:val="24"/>
          <w:szCs w:val="24"/>
        </w:rPr>
      </w:pPr>
      <m:oMath>
        <m:func>
          <m:funcPr>
            <m:ctrlPr>
              <w:rPr>
                <w:rFonts w:ascii="Cambria Math" w:hAnsi="Cambria Math"/>
                <w:sz w:val="24"/>
                <w:szCs w:val="24"/>
              </w:rPr>
            </m:ctrlPr>
          </m:funcPr>
          <m:fName>
            <m:r>
              <m:rPr>
                <m:sty m:val="p"/>
              </m:rPr>
              <w:rPr>
                <w:rFonts w:ascii="Cambria Math" w:hAnsi="Cambria Math"/>
                <w:sz w:val="24"/>
                <w:szCs w:val="24"/>
              </w:rPr>
              <m:t>ln</m:t>
            </m:r>
            <m:ctrlPr>
              <w:rPr>
                <w:rFonts w:ascii="Cambria Math" w:hAnsi="Cambria Math"/>
                <w:i/>
                <w:sz w:val="24"/>
                <w:szCs w:val="24"/>
              </w:rPr>
            </m:ctrlPr>
          </m:fName>
          <m:e>
            <m:d>
              <m:dPr>
                <m:ctrlPr>
                  <w:rPr>
                    <w:rFonts w:ascii="Cambria Math" w:hAnsi="Cambria Math"/>
                    <w:sz w:val="24"/>
                    <w:szCs w:val="24"/>
                  </w:rPr>
                </m:ctrlPr>
              </m:dPr>
              <m:e>
                <m:f>
                  <m:fPr>
                    <m:ctrlPr>
                      <w:rPr>
                        <w:rFonts w:ascii="Cambria Math" w:hAnsi="Cambria Math"/>
                        <w:sz w:val="24"/>
                        <w:szCs w:val="24"/>
                      </w:rPr>
                    </m:ctrlPr>
                  </m:fPr>
                  <m:num>
                    <m:r>
                      <m:rPr/>
                      <w:rPr>
                        <w:rFonts w:ascii="Cambria Math" w:hAnsi="Cambria Math"/>
                        <w:sz w:val="24"/>
                        <w:szCs w:val="24"/>
                      </w:rPr>
                      <m:t>p</m:t>
                    </m:r>
                    <m:ctrlPr>
                      <w:rPr>
                        <w:rFonts w:ascii="Cambria Math" w:hAnsi="Cambria Math"/>
                        <w:i/>
                        <w:sz w:val="24"/>
                        <w:szCs w:val="24"/>
                      </w:rPr>
                    </m:ctrlPr>
                  </m:num>
                  <m:den>
                    <m:sSub>
                      <m:sSubPr>
                        <m:ctrlPr>
                          <w:rPr>
                            <w:rFonts w:ascii="Cambria Math" w:hAnsi="Cambria Math"/>
                            <w:i/>
                            <w:sz w:val="24"/>
                            <w:szCs w:val="24"/>
                          </w:rPr>
                        </m:ctrlPr>
                      </m:sSubPr>
                      <m:e>
                        <m:r>
                          <m:rPr/>
                          <w:rPr>
                            <w:rFonts w:ascii="Cambria Math" w:hAnsi="Cambria Math"/>
                            <w:sz w:val="24"/>
                            <w:szCs w:val="24"/>
                          </w:rPr>
                          <m:t>p</m:t>
                        </m:r>
                        <m:ctrlPr>
                          <w:rPr>
                            <w:rFonts w:ascii="Cambria Math" w:hAnsi="Cambria Math"/>
                            <w:i/>
                            <w:sz w:val="24"/>
                            <w:szCs w:val="24"/>
                          </w:rPr>
                        </m:ctrlPr>
                      </m:e>
                      <m:sub>
                        <m:r>
                          <m:rPr/>
                          <w:rPr>
                            <w:rFonts w:ascii="Cambria Math" w:hAnsi="Cambria Math"/>
                            <w:sz w:val="24"/>
                            <w:szCs w:val="24"/>
                          </w:rPr>
                          <m:t>0</m:t>
                        </m:r>
                        <m:ctrlPr>
                          <w:rPr>
                            <w:rFonts w:ascii="Cambria Math" w:hAnsi="Cambria Math"/>
                            <w:i/>
                            <w:sz w:val="24"/>
                            <w:szCs w:val="24"/>
                          </w:rPr>
                        </m:ctrlPr>
                      </m:sub>
                    </m:sSub>
                    <m:ctrlPr>
                      <w:rPr>
                        <w:rFonts w:ascii="Cambria Math" w:hAnsi="Cambria Math"/>
                        <w:i/>
                        <w:sz w:val="24"/>
                        <w:szCs w:val="24"/>
                      </w:rPr>
                    </m:ctrlPr>
                  </m:den>
                </m:f>
                <m:ctrlPr>
                  <w:rPr>
                    <w:rFonts w:ascii="Cambria Math" w:hAnsi="Cambria Math"/>
                    <w:i/>
                    <w:sz w:val="24"/>
                    <w:szCs w:val="24"/>
                  </w:rPr>
                </m:ctrlPr>
              </m:e>
            </m:d>
            <m:ctrlPr>
              <w:rPr>
                <w:rFonts w:ascii="Cambria Math" w:hAnsi="Cambria Math"/>
                <w:sz w:val="24"/>
                <w:szCs w:val="24"/>
              </w:rPr>
            </m:ctrlPr>
          </m:e>
        </m:func>
        <m:r>
          <m:rPr/>
          <w:rPr>
            <w:rFonts w:ascii="Cambria Math" w:hAnsi="Cambria Math"/>
            <w:sz w:val="24"/>
            <w:szCs w:val="24"/>
          </w:rPr>
          <m:t>=A−</m:t>
        </m:r>
        <m:f>
          <m:fPr>
            <m:ctrlPr>
              <w:rPr>
                <w:rFonts w:ascii="Cambria Math" w:hAnsi="Cambria Math"/>
                <w:sz w:val="24"/>
                <w:szCs w:val="24"/>
              </w:rPr>
            </m:ctrlPr>
          </m:fPr>
          <m:num>
            <m:r>
              <m:rPr/>
              <w:rPr>
                <w:rFonts w:ascii="Cambria Math" w:hAnsi="Cambria Math"/>
                <w:sz w:val="24"/>
                <w:szCs w:val="24"/>
              </w:rPr>
              <m:t>B</m:t>
            </m:r>
            <m:ctrlPr>
              <w:rPr>
                <w:rFonts w:ascii="Cambria Math" w:hAnsi="Cambria Math"/>
                <w:i/>
                <w:sz w:val="24"/>
                <w:szCs w:val="24"/>
              </w:rPr>
            </m:ctrlPr>
          </m:num>
          <m:den>
            <m:r>
              <m:rPr/>
              <w:rPr>
                <w:rFonts w:ascii="Cambria Math" w:hAnsi="Cambria Math"/>
                <w:sz w:val="24"/>
                <w:szCs w:val="24"/>
              </w:rPr>
              <m:t>T+C</m:t>
            </m:r>
            <m:ctrlPr>
              <w:rPr>
                <w:rFonts w:ascii="Cambria Math" w:hAnsi="Cambria Math"/>
                <w:i/>
                <w:sz w:val="24"/>
                <w:szCs w:val="24"/>
              </w:rPr>
            </m:ctrlPr>
          </m:den>
        </m:f>
      </m:oMath>
      <w:r>
        <w:rPr>
          <w:rFonts w:hint="eastAsia"/>
          <w:sz w:val="24"/>
          <w:szCs w:val="24"/>
        </w:rPr>
        <w:t xml:space="preserve">                           （8）</w:t>
      </w:r>
    </w:p>
    <w:p w14:paraId="6F5323D3">
      <w:pPr>
        <w:pStyle w:val="9"/>
        <w:snapToGrid w:val="0"/>
        <w:spacing w:after="0"/>
        <w:rPr>
          <w:sz w:val="24"/>
          <w:szCs w:val="24"/>
        </w:rPr>
      </w:pPr>
      <w:r>
        <w:rPr>
          <w:position w:val="1"/>
          <w:sz w:val="24"/>
          <w:szCs w:val="24"/>
        </w:rPr>
        <w:t>其中</w:t>
      </w:r>
      <w:r>
        <w:rPr>
          <w:rFonts w:hint="eastAsia"/>
          <w:position w:val="1"/>
          <w:sz w:val="24"/>
          <w:szCs w:val="24"/>
        </w:rPr>
        <w:t>，</w:t>
      </w:r>
      <w:r>
        <w:rPr>
          <w:i/>
          <w:position w:val="1"/>
          <w:sz w:val="24"/>
          <w:szCs w:val="24"/>
        </w:rPr>
        <w:t>p</w:t>
      </w:r>
      <w:r>
        <w:rPr>
          <w:sz w:val="24"/>
          <w:szCs w:val="24"/>
          <w:vertAlign w:val="subscript"/>
        </w:rPr>
        <w:t>0</w:t>
      </w:r>
      <w:r>
        <w:rPr>
          <w:position w:val="1"/>
          <w:sz w:val="24"/>
          <w:szCs w:val="24"/>
        </w:rPr>
        <w:t>是参考压力</w:t>
      </w:r>
      <w:r>
        <w:rPr>
          <w:rFonts w:hint="eastAsia"/>
          <w:position w:val="1"/>
          <w:sz w:val="24"/>
          <w:szCs w:val="24"/>
        </w:rPr>
        <w:t>；</w:t>
      </w:r>
      <w:r>
        <w:rPr>
          <w:i/>
          <w:position w:val="1"/>
          <w:sz w:val="24"/>
          <w:szCs w:val="24"/>
        </w:rPr>
        <w:t>A</w:t>
      </w:r>
      <w:r>
        <w:rPr>
          <w:position w:val="1"/>
          <w:sz w:val="24"/>
          <w:szCs w:val="24"/>
        </w:rPr>
        <w:t>、</w:t>
      </w:r>
      <w:r>
        <w:rPr>
          <w:i/>
          <w:position w:val="1"/>
          <w:sz w:val="24"/>
          <w:szCs w:val="24"/>
        </w:rPr>
        <w:t>B</w:t>
      </w:r>
      <w:r>
        <w:rPr>
          <w:position w:val="1"/>
          <w:sz w:val="24"/>
          <w:szCs w:val="24"/>
        </w:rPr>
        <w:t>和</w:t>
      </w:r>
      <w:r>
        <w:rPr>
          <w:i/>
          <w:position w:val="1"/>
          <w:sz w:val="24"/>
          <w:szCs w:val="24"/>
        </w:rPr>
        <w:t>C</w:t>
      </w:r>
      <w:r>
        <w:rPr>
          <w:position w:val="1"/>
          <w:sz w:val="24"/>
          <w:szCs w:val="24"/>
        </w:rPr>
        <w:t>是系数，</w:t>
      </w:r>
      <w:r>
        <w:rPr>
          <w:rFonts w:hint="eastAsia"/>
          <w:position w:val="1"/>
          <w:sz w:val="24"/>
          <w:szCs w:val="24"/>
        </w:rPr>
        <w:t>通</w:t>
      </w:r>
      <w:r>
        <w:rPr>
          <w:position w:val="1"/>
          <w:sz w:val="24"/>
          <w:szCs w:val="24"/>
        </w:rPr>
        <w:t>常通过蒸汽压数据的最小二乘</w:t>
      </w:r>
      <w:r>
        <w:rPr>
          <w:rFonts w:hint="eastAsia"/>
          <w:position w:val="1"/>
          <w:sz w:val="24"/>
          <w:szCs w:val="24"/>
        </w:rPr>
        <w:t>拟合</w:t>
      </w:r>
      <w:r>
        <w:rPr>
          <w:position w:val="1"/>
          <w:sz w:val="24"/>
          <w:szCs w:val="24"/>
        </w:rPr>
        <w:t>获得。</w:t>
      </w:r>
    </w:p>
    <w:p w14:paraId="6392370F">
      <w:pPr>
        <w:pStyle w:val="9"/>
        <w:snapToGrid w:val="0"/>
        <w:spacing w:after="0"/>
        <w:ind w:firstLine="480" w:firstLineChars="200"/>
        <w:rPr>
          <w:sz w:val="24"/>
          <w:szCs w:val="24"/>
        </w:rPr>
      </w:pPr>
      <w:r>
        <w:rPr>
          <w:sz w:val="24"/>
          <w:szCs w:val="24"/>
        </w:rPr>
        <w:t>克劳修斯-克拉佩伦方程另一个不同的解</w:t>
      </w:r>
      <w:r>
        <w:rPr>
          <w:rFonts w:hint="eastAsia"/>
          <w:sz w:val="24"/>
          <w:szCs w:val="24"/>
        </w:rPr>
        <w:t>是</w:t>
      </w:r>
      <w:r>
        <w:rPr>
          <w:sz w:val="24"/>
          <w:szCs w:val="24"/>
        </w:rPr>
        <w:t>克拉克和格莱乌方程[34]，</w:t>
      </w:r>
      <w:r>
        <w:rPr>
          <w:rFonts w:hint="eastAsia"/>
          <w:sz w:val="24"/>
          <w:szCs w:val="24"/>
        </w:rPr>
        <w:t>提供了另</w:t>
      </w:r>
      <w:r>
        <w:rPr>
          <w:sz w:val="24"/>
          <w:szCs w:val="24"/>
        </w:rPr>
        <w:t>一</w:t>
      </w:r>
      <w:r>
        <w:rPr>
          <w:rFonts w:hint="eastAsia"/>
          <w:sz w:val="24"/>
          <w:szCs w:val="24"/>
        </w:rPr>
        <w:t>种</w:t>
      </w:r>
      <w:r>
        <w:rPr>
          <w:sz w:val="24"/>
          <w:szCs w:val="24"/>
        </w:rPr>
        <w:t>蒸汽压数据与热力学函数</w:t>
      </w:r>
      <w:r>
        <w:rPr>
          <w:rFonts w:hint="eastAsia"/>
          <w:sz w:val="24"/>
          <w:szCs w:val="24"/>
        </w:rPr>
        <w:t>关联</w:t>
      </w:r>
      <w:r>
        <w:rPr>
          <w:sz w:val="24"/>
          <w:szCs w:val="24"/>
        </w:rPr>
        <w:t>的测量模型：</w:t>
      </w:r>
    </w:p>
    <w:p w14:paraId="7B571961">
      <w:pPr>
        <w:pStyle w:val="9"/>
        <w:snapToGrid w:val="0"/>
        <w:ind w:firstLine="480" w:firstLineChars="200"/>
        <w:rPr>
          <w:sz w:val="24"/>
          <w:szCs w:val="24"/>
        </w:rPr>
      </w:pPr>
      <m:oMath>
        <m:r>
          <m:rPr/>
          <w:rPr>
            <w:rFonts w:ascii="Cambria Math" w:hAnsi="Cambria Math"/>
            <w:sz w:val="24"/>
            <w:szCs w:val="24"/>
          </w:rPr>
          <m:t>R</m:t>
        </m:r>
        <m:func>
          <m:funcPr>
            <m:ctrlPr>
              <w:rPr>
                <w:rFonts w:ascii="Cambria Math" w:hAnsi="Cambria Math"/>
                <w:sz w:val="24"/>
                <w:szCs w:val="24"/>
              </w:rPr>
            </m:ctrlPr>
          </m:funcPr>
          <m:fName>
            <m:r>
              <m:rPr>
                <m:sty m:val="p"/>
              </m:rPr>
              <w:rPr>
                <w:rFonts w:ascii="Cambria Math" w:hAnsi="Cambria Math"/>
                <w:sz w:val="24"/>
                <w:szCs w:val="24"/>
              </w:rPr>
              <m:t>ln</m:t>
            </m:r>
            <m:ctrlPr>
              <w:rPr>
                <w:rFonts w:ascii="Cambria Math" w:hAnsi="Cambria Math"/>
                <w:i/>
                <w:sz w:val="24"/>
                <w:szCs w:val="24"/>
              </w:rPr>
            </m:ctrlPr>
          </m:fName>
          <m:e>
            <m:d>
              <m:dPr>
                <m:ctrlPr>
                  <w:rPr>
                    <w:rFonts w:ascii="Cambria Math" w:hAnsi="Cambria Math"/>
                    <w:sz w:val="24"/>
                    <w:szCs w:val="24"/>
                  </w:rPr>
                </m:ctrlPr>
              </m:dPr>
              <m:e>
                <m:f>
                  <m:fPr>
                    <m:ctrlPr>
                      <w:rPr>
                        <w:rFonts w:ascii="Cambria Math" w:hAnsi="Cambria Math"/>
                        <w:sz w:val="24"/>
                        <w:szCs w:val="24"/>
                      </w:rPr>
                    </m:ctrlPr>
                  </m:fPr>
                  <m:num>
                    <m:r>
                      <m:rPr/>
                      <w:rPr>
                        <w:rFonts w:ascii="Cambria Math" w:hAnsi="Cambria Math"/>
                        <w:sz w:val="24"/>
                        <w:szCs w:val="24"/>
                      </w:rPr>
                      <m:t>p</m:t>
                    </m:r>
                    <m:ctrlPr>
                      <w:rPr>
                        <w:rFonts w:ascii="Cambria Math" w:hAnsi="Cambria Math"/>
                        <w:i/>
                        <w:sz w:val="24"/>
                        <w:szCs w:val="24"/>
                      </w:rPr>
                    </m:ctrlPr>
                  </m:num>
                  <m:den>
                    <m:sSub>
                      <m:sSubPr>
                        <m:ctrlPr>
                          <w:rPr>
                            <w:rFonts w:ascii="Cambria Math" w:hAnsi="Cambria Math"/>
                            <w:i/>
                            <w:sz w:val="24"/>
                            <w:szCs w:val="24"/>
                          </w:rPr>
                        </m:ctrlPr>
                      </m:sSubPr>
                      <m:e>
                        <m:r>
                          <m:rPr/>
                          <w:rPr>
                            <w:rFonts w:ascii="Cambria Math" w:hAnsi="Cambria Math"/>
                            <w:sz w:val="24"/>
                            <w:szCs w:val="24"/>
                          </w:rPr>
                          <m:t>p</m:t>
                        </m:r>
                        <m:ctrlPr>
                          <w:rPr>
                            <w:rFonts w:ascii="Cambria Math" w:hAnsi="Cambria Math"/>
                            <w:i/>
                            <w:sz w:val="24"/>
                            <w:szCs w:val="24"/>
                          </w:rPr>
                        </m:ctrlPr>
                      </m:e>
                      <m:sub>
                        <m:r>
                          <m:rPr/>
                          <w:rPr>
                            <w:rFonts w:ascii="Cambria Math" w:hAnsi="Cambria Math"/>
                            <w:sz w:val="24"/>
                            <w:szCs w:val="24"/>
                          </w:rPr>
                          <m:t>0</m:t>
                        </m:r>
                        <m:ctrlPr>
                          <w:rPr>
                            <w:rFonts w:ascii="Cambria Math" w:hAnsi="Cambria Math"/>
                            <w:i/>
                            <w:sz w:val="24"/>
                            <w:szCs w:val="24"/>
                          </w:rPr>
                        </m:ctrlPr>
                      </m:sub>
                    </m:sSub>
                    <m:ctrlPr>
                      <w:rPr>
                        <w:rFonts w:ascii="Cambria Math" w:hAnsi="Cambria Math"/>
                        <w:i/>
                        <w:sz w:val="24"/>
                        <w:szCs w:val="24"/>
                      </w:rPr>
                    </m:ctrlPr>
                  </m:den>
                </m:f>
                <m:ctrlPr>
                  <w:rPr>
                    <w:rFonts w:ascii="Cambria Math" w:hAnsi="Cambria Math"/>
                    <w:i/>
                    <w:sz w:val="24"/>
                    <w:szCs w:val="24"/>
                  </w:rPr>
                </m:ctrlPr>
              </m:e>
            </m:d>
            <m:ctrlPr>
              <w:rPr>
                <w:rFonts w:ascii="Cambria Math" w:hAnsi="Cambria Math"/>
                <w:sz w:val="24"/>
                <w:szCs w:val="24"/>
              </w:rPr>
            </m:ctrlPr>
          </m:e>
        </m:func>
        <m:r>
          <m:rPr/>
          <w:rPr>
            <w:rFonts w:ascii="Cambria Math" w:hAnsi="Cambria Math"/>
            <w:sz w:val="24"/>
            <w:szCs w:val="24"/>
          </w:rPr>
          <m:t>=−</m:t>
        </m:r>
        <m:f>
          <m:fPr>
            <m:ctrlPr>
              <w:rPr>
                <w:rFonts w:ascii="Cambria Math" w:hAnsi="Cambria Math"/>
                <w:sz w:val="24"/>
                <w:szCs w:val="24"/>
              </w:rPr>
            </m:ctrlPr>
          </m:fPr>
          <m:num>
            <m:r>
              <m:rPr>
                <m:sty m:val="p"/>
              </m:rPr>
              <w:rPr>
                <w:rFonts w:hint="eastAsia" w:ascii="Cambria Math" w:hAnsi="Cambria Math"/>
                <w:sz w:val="24"/>
                <w:szCs w:val="24"/>
              </w:rPr>
              <m:t>Δ</m:t>
            </m:r>
            <m:sSup>
              <m:sSupPr>
                <m:ctrlPr>
                  <w:rPr>
                    <w:rFonts w:ascii="Cambria Math" w:hAnsi="Cambria Math"/>
                    <w:i/>
                    <w:sz w:val="24"/>
                    <w:szCs w:val="24"/>
                  </w:rPr>
                </m:ctrlPr>
              </m:sSupPr>
              <m:e>
                <m:r>
                  <m:rPr/>
                  <w:rPr>
                    <w:rFonts w:ascii="Cambria Math" w:hAnsi="Cambria Math"/>
                    <w:sz w:val="24"/>
                    <w:szCs w:val="24"/>
                  </w:rPr>
                  <m:t>G</m:t>
                </m:r>
                <m:ctrlPr>
                  <w:rPr>
                    <w:rFonts w:ascii="Cambria Math" w:hAnsi="Cambria Math"/>
                    <w:i/>
                    <w:sz w:val="24"/>
                    <w:szCs w:val="24"/>
                  </w:rPr>
                </m:ctrlPr>
              </m:e>
              <m:sup>
                <m:r>
                  <m:rPr/>
                  <w:rPr>
                    <w:rFonts w:ascii="Cambria Math" w:hAnsi="Cambria Math"/>
                    <w:sz w:val="24"/>
                    <w:szCs w:val="24"/>
                  </w:rPr>
                  <m:t>0</m:t>
                </m:r>
                <m:ctrlPr>
                  <w:rPr>
                    <w:rFonts w:ascii="Cambria Math" w:hAnsi="Cambria Math"/>
                    <w:i/>
                    <w:sz w:val="24"/>
                    <w:szCs w:val="24"/>
                  </w:rPr>
                </m:ctrlPr>
              </m:sup>
            </m:sSup>
            <m:d>
              <m:dPr>
                <m:ctrlPr>
                  <w:rPr>
                    <w:rFonts w:ascii="Cambria Math" w:hAnsi="Cambria Math"/>
                    <w:i/>
                    <w:sz w:val="24"/>
                    <w:szCs w:val="24"/>
                  </w:rPr>
                </m:ctrlPr>
              </m:dPr>
              <m:e>
                <m:r>
                  <m:rPr>
                    <m:sty m:val="p"/>
                  </m:rPr>
                  <w:rPr>
                    <w:rFonts w:hint="eastAsia" w:ascii="Cambria Math" w:hAnsi="Cambria Math"/>
                    <w:sz w:val="24"/>
                    <w:szCs w:val="24"/>
                  </w:rPr>
                  <m:t>Θ</m:t>
                </m:r>
                <m:ctrlPr>
                  <w:rPr>
                    <w:rFonts w:ascii="Cambria Math" w:hAnsi="Cambria Math"/>
                    <w:i/>
                    <w:sz w:val="24"/>
                    <w:szCs w:val="24"/>
                  </w:rPr>
                </m:ctrlPr>
              </m:e>
            </m:d>
            <m:ctrlPr>
              <w:rPr>
                <w:rFonts w:ascii="Cambria Math" w:hAnsi="Cambria Math"/>
                <w:i/>
                <w:sz w:val="24"/>
                <w:szCs w:val="24"/>
              </w:rPr>
            </m:ctrlPr>
          </m:num>
          <m:den>
            <m:r>
              <m:rPr>
                <m:sty m:val="p"/>
              </m:rPr>
              <w:rPr>
                <w:rFonts w:hint="eastAsia" w:ascii="Cambria Math" w:hAnsi="Cambria Math"/>
                <w:sz w:val="24"/>
                <w:szCs w:val="24"/>
              </w:rPr>
              <m:t>Θ</m:t>
            </m:r>
            <m:ctrlPr>
              <w:rPr>
                <w:rFonts w:ascii="Cambria Math" w:hAnsi="Cambria Math"/>
                <w:i/>
                <w:sz w:val="24"/>
                <w:szCs w:val="24"/>
              </w:rPr>
            </m:ctrlPr>
          </m:den>
        </m:f>
        <m:r>
          <m:rPr/>
          <w:rPr>
            <w:rFonts w:ascii="Cambria Math" w:hAnsi="Cambria Math"/>
            <w:sz w:val="24"/>
            <w:szCs w:val="24"/>
          </w:rPr>
          <m:t>+</m:t>
        </m:r>
        <m:r>
          <m:rPr>
            <m:sty m:val="p"/>
          </m:rPr>
          <w:rPr>
            <w:rFonts w:hint="eastAsia" w:ascii="Cambria Math" w:hAnsi="Cambria Math"/>
            <w:sz w:val="24"/>
            <w:szCs w:val="24"/>
          </w:rPr>
          <m:t>Δ</m:t>
        </m:r>
        <m:sSup>
          <m:sSupPr>
            <m:ctrlPr>
              <w:rPr>
                <w:rFonts w:ascii="Cambria Math" w:hAnsi="Cambria Math"/>
                <w:i/>
                <w:sz w:val="24"/>
                <w:szCs w:val="24"/>
              </w:rPr>
            </m:ctrlPr>
          </m:sSupPr>
          <m:e>
            <m:r>
              <m:rPr/>
              <w:rPr>
                <w:rFonts w:ascii="Cambria Math" w:hAnsi="Cambria Math"/>
                <w:sz w:val="24"/>
                <w:szCs w:val="24"/>
              </w:rPr>
              <m:t>H</m:t>
            </m:r>
            <m:ctrlPr>
              <w:rPr>
                <w:rFonts w:ascii="Cambria Math" w:hAnsi="Cambria Math"/>
                <w:i/>
                <w:sz w:val="24"/>
                <w:szCs w:val="24"/>
              </w:rPr>
            </m:ctrlPr>
          </m:e>
          <m:sup>
            <m:r>
              <m:rPr/>
              <w:rPr>
                <w:rFonts w:ascii="Cambria Math" w:hAnsi="Cambria Math"/>
                <w:sz w:val="24"/>
                <w:szCs w:val="24"/>
              </w:rPr>
              <m:t>0</m:t>
            </m:r>
            <m:ctrlPr>
              <w:rPr>
                <w:rFonts w:ascii="Cambria Math" w:hAnsi="Cambria Math"/>
                <w:i/>
                <w:sz w:val="24"/>
                <w:szCs w:val="24"/>
              </w:rPr>
            </m:ctrlPr>
          </m:sup>
        </m:sSup>
        <m:d>
          <m:dPr>
            <m:ctrlPr>
              <w:rPr>
                <w:rFonts w:ascii="Cambria Math" w:hAnsi="Cambria Math"/>
                <w:i/>
                <w:sz w:val="24"/>
                <w:szCs w:val="24"/>
              </w:rPr>
            </m:ctrlPr>
          </m:dPr>
          <m:e>
            <m:r>
              <m:rPr>
                <m:sty m:val="p"/>
              </m:rPr>
              <w:rPr>
                <w:rFonts w:hint="eastAsia" w:ascii="Cambria Math" w:hAnsi="Cambria Math"/>
                <w:sz w:val="24"/>
                <w:szCs w:val="24"/>
              </w:rPr>
              <m:t>Θ</m:t>
            </m:r>
            <m:ctrlPr>
              <w:rPr>
                <w:rFonts w:ascii="Cambria Math" w:hAnsi="Cambria Math"/>
                <w:i/>
                <w:sz w:val="24"/>
                <w:szCs w:val="24"/>
              </w:rPr>
            </m:ctrlPr>
          </m:e>
        </m:d>
        <m:d>
          <m:dPr>
            <m:ctrlPr>
              <w:rPr>
                <w:rFonts w:ascii="Cambria Math" w:hAnsi="Cambria Math"/>
                <w:sz w:val="24"/>
                <w:szCs w:val="24"/>
              </w:rPr>
            </m:ctrlPr>
          </m:dPr>
          <m:e>
            <m:f>
              <m:fPr>
                <m:ctrlPr>
                  <w:rPr>
                    <w:rFonts w:ascii="Cambria Math" w:hAnsi="Cambria Math"/>
                    <w:sz w:val="24"/>
                    <w:szCs w:val="24"/>
                  </w:rPr>
                </m:ctrlPr>
              </m:fPr>
              <m:num>
                <m:r>
                  <m:rPr/>
                  <w:rPr>
                    <w:rFonts w:ascii="Cambria Math" w:hAnsi="Cambria Math"/>
                    <w:sz w:val="24"/>
                    <w:szCs w:val="24"/>
                  </w:rPr>
                  <m:t>1</m:t>
                </m:r>
                <m:ctrlPr>
                  <w:rPr>
                    <w:rFonts w:ascii="Cambria Math" w:hAnsi="Cambria Math"/>
                    <w:i/>
                    <w:sz w:val="24"/>
                    <w:szCs w:val="24"/>
                  </w:rPr>
                </m:ctrlPr>
              </m:num>
              <m:den>
                <m:r>
                  <m:rPr>
                    <m:sty m:val="p"/>
                  </m:rPr>
                  <w:rPr>
                    <w:rFonts w:hint="eastAsia" w:ascii="Cambria Math" w:hAnsi="Cambria Math"/>
                    <w:sz w:val="24"/>
                    <w:szCs w:val="24"/>
                  </w:rPr>
                  <m:t>Θ</m:t>
                </m:r>
                <m:ctrlPr>
                  <w:rPr>
                    <w:rFonts w:ascii="Cambria Math" w:hAnsi="Cambria Math"/>
                    <w:i/>
                    <w:sz w:val="24"/>
                    <w:szCs w:val="24"/>
                  </w:rPr>
                </m:ctrlPr>
              </m:den>
            </m:f>
            <m:r>
              <m:rPr/>
              <w:rPr>
                <w:rFonts w:ascii="Cambria Math" w:hAnsi="Cambria Math"/>
                <w:sz w:val="24"/>
                <w:szCs w:val="24"/>
              </w:rPr>
              <m:t>−</m:t>
            </m:r>
            <m:f>
              <m:fPr>
                <m:ctrlPr>
                  <w:rPr>
                    <w:rFonts w:ascii="Cambria Math" w:hAnsi="Cambria Math"/>
                    <w:sz w:val="24"/>
                    <w:szCs w:val="24"/>
                  </w:rPr>
                </m:ctrlPr>
              </m:fPr>
              <m:num>
                <m:r>
                  <m:rPr/>
                  <w:rPr>
                    <w:rFonts w:ascii="Cambria Math" w:hAnsi="Cambria Math"/>
                    <w:sz w:val="24"/>
                    <w:szCs w:val="24"/>
                  </w:rPr>
                  <m:t>1</m:t>
                </m:r>
                <m:ctrlPr>
                  <w:rPr>
                    <w:rFonts w:ascii="Cambria Math" w:hAnsi="Cambria Math"/>
                    <w:i/>
                    <w:sz w:val="24"/>
                    <w:szCs w:val="24"/>
                  </w:rPr>
                </m:ctrlPr>
              </m:num>
              <m:den>
                <m:r>
                  <m:rPr/>
                  <w:rPr>
                    <w:rFonts w:ascii="Cambria Math" w:hAnsi="Cambria Math"/>
                    <w:sz w:val="24"/>
                    <w:szCs w:val="24"/>
                  </w:rPr>
                  <m:t>T</m:t>
                </m:r>
                <m:ctrlPr>
                  <w:rPr>
                    <w:rFonts w:ascii="Cambria Math" w:hAnsi="Cambria Math"/>
                    <w:i/>
                    <w:sz w:val="24"/>
                    <w:szCs w:val="24"/>
                  </w:rPr>
                </m:ctrlPr>
              </m:den>
            </m:f>
            <m:ctrlPr>
              <w:rPr>
                <w:rFonts w:ascii="Cambria Math" w:hAnsi="Cambria Math"/>
                <w:i/>
                <w:sz w:val="24"/>
                <w:szCs w:val="24"/>
              </w:rPr>
            </m:ctrlPr>
          </m:e>
        </m:d>
        <m:r>
          <m:rPr/>
          <w:rPr>
            <w:rFonts w:ascii="Cambria Math" w:hAnsi="Cambria Math"/>
            <w:sz w:val="24"/>
            <w:szCs w:val="24"/>
          </w:rPr>
          <m:t>+</m:t>
        </m:r>
        <m:r>
          <m:rPr>
            <m:sty m:val="p"/>
          </m:rPr>
          <w:rPr>
            <w:rFonts w:hint="eastAsia" w:ascii="Cambria Math" w:hAnsi="Cambria Math"/>
            <w:sz w:val="24"/>
            <w:szCs w:val="24"/>
          </w:rPr>
          <m:t>Δ</m:t>
        </m:r>
        <m:sSubSup>
          <m:sSubSupPr>
            <m:ctrlPr>
              <w:rPr>
                <w:rFonts w:ascii="Cambria Math" w:hAnsi="Cambria Math"/>
                <w:i/>
                <w:sz w:val="24"/>
                <w:szCs w:val="24"/>
              </w:rPr>
            </m:ctrlPr>
          </m:sSubSupPr>
          <m:e>
            <m:r>
              <m:rPr/>
              <w:rPr>
                <w:rFonts w:ascii="Cambria Math" w:hAnsi="Cambria Math"/>
                <w:sz w:val="24"/>
                <w:szCs w:val="24"/>
              </w:rPr>
              <m:t>C</m:t>
            </m:r>
            <m:ctrlPr>
              <w:rPr>
                <w:rFonts w:ascii="Cambria Math" w:hAnsi="Cambria Math"/>
                <w:i/>
                <w:sz w:val="24"/>
                <w:szCs w:val="24"/>
              </w:rPr>
            </m:ctrlPr>
          </m:e>
          <m:sub>
            <m:r>
              <m:rPr/>
              <w:rPr>
                <w:rFonts w:ascii="Cambria Math" w:hAnsi="Cambria Math"/>
                <w:sz w:val="24"/>
                <w:szCs w:val="24"/>
              </w:rPr>
              <m:t>p</m:t>
            </m:r>
            <m:ctrlPr>
              <w:rPr>
                <w:rFonts w:ascii="Cambria Math" w:hAnsi="Cambria Math"/>
                <w:i/>
                <w:sz w:val="24"/>
                <w:szCs w:val="24"/>
              </w:rPr>
            </m:ctrlPr>
          </m:sub>
          <m:sup>
            <m:r>
              <m:rPr/>
              <w:rPr>
                <w:rFonts w:ascii="Cambria Math" w:hAnsi="Cambria Math"/>
                <w:sz w:val="24"/>
                <w:szCs w:val="24"/>
              </w:rPr>
              <m:t>0</m:t>
            </m:r>
            <m:ctrlPr>
              <w:rPr>
                <w:rFonts w:ascii="Cambria Math" w:hAnsi="Cambria Math"/>
                <w:i/>
                <w:sz w:val="24"/>
                <w:szCs w:val="24"/>
              </w:rPr>
            </m:ctrlPr>
          </m:sup>
        </m:sSubSup>
        <m:d>
          <m:dPr>
            <m:ctrlPr>
              <w:rPr>
                <w:rFonts w:ascii="Cambria Math" w:hAnsi="Cambria Math"/>
                <w:sz w:val="24"/>
                <w:szCs w:val="24"/>
              </w:rPr>
            </m:ctrlPr>
          </m:dPr>
          <m:e>
            <m:f>
              <m:fPr>
                <m:ctrlPr>
                  <w:rPr>
                    <w:rFonts w:ascii="Cambria Math" w:hAnsi="Cambria Math"/>
                    <w:sz w:val="24"/>
                    <w:szCs w:val="24"/>
                  </w:rPr>
                </m:ctrlPr>
              </m:fPr>
              <m:num>
                <m:r>
                  <m:rPr>
                    <m:sty m:val="p"/>
                  </m:rPr>
                  <w:rPr>
                    <w:rFonts w:hint="eastAsia" w:ascii="Cambria Math" w:hAnsi="Cambria Math"/>
                    <w:sz w:val="24"/>
                    <w:szCs w:val="24"/>
                  </w:rPr>
                  <m:t>Θ</m:t>
                </m:r>
                <m:ctrlPr>
                  <w:rPr>
                    <w:rFonts w:ascii="Cambria Math" w:hAnsi="Cambria Math"/>
                    <w:i/>
                    <w:sz w:val="24"/>
                    <w:szCs w:val="24"/>
                  </w:rPr>
                </m:ctrlPr>
              </m:num>
              <m:den>
                <m:r>
                  <m:rPr/>
                  <w:rPr>
                    <w:rFonts w:ascii="Cambria Math" w:hAnsi="Cambria Math"/>
                    <w:sz w:val="24"/>
                    <w:szCs w:val="24"/>
                  </w:rPr>
                  <m:t>T</m:t>
                </m:r>
                <m:ctrlPr>
                  <w:rPr>
                    <w:rFonts w:ascii="Cambria Math" w:hAnsi="Cambria Math"/>
                    <w:i/>
                    <w:sz w:val="24"/>
                    <w:szCs w:val="24"/>
                  </w:rPr>
                </m:ctrlPr>
              </m:den>
            </m:f>
            <m:r>
              <m:rPr/>
              <w:rPr>
                <w:rFonts w:ascii="Cambria Math" w:hAnsi="Cambria Math"/>
                <w:sz w:val="24"/>
                <w:szCs w:val="24"/>
              </w:rPr>
              <m:t>−1−</m:t>
            </m:r>
            <m:func>
              <m:funcPr>
                <m:ctrlPr>
                  <w:rPr>
                    <w:rFonts w:ascii="Cambria Math" w:hAnsi="Cambria Math"/>
                    <w:sz w:val="24"/>
                    <w:szCs w:val="24"/>
                  </w:rPr>
                </m:ctrlPr>
              </m:funcPr>
              <m:fName>
                <m:r>
                  <m:rPr>
                    <m:sty m:val="p"/>
                  </m:rPr>
                  <w:rPr>
                    <w:rFonts w:ascii="Cambria Math" w:hAnsi="Cambria Math"/>
                    <w:sz w:val="24"/>
                    <w:szCs w:val="24"/>
                  </w:rPr>
                  <m:t>ln</m:t>
                </m:r>
                <m:ctrlPr>
                  <w:rPr>
                    <w:rFonts w:ascii="Cambria Math" w:hAnsi="Cambria Math"/>
                    <w:i/>
                    <w:sz w:val="24"/>
                    <w:szCs w:val="24"/>
                  </w:rPr>
                </m:ctrlPr>
              </m:fName>
              <m:e>
                <m:f>
                  <m:fPr>
                    <m:ctrlPr>
                      <w:rPr>
                        <w:rFonts w:ascii="Cambria Math" w:hAnsi="Cambria Math"/>
                        <w:sz w:val="24"/>
                        <w:szCs w:val="24"/>
                      </w:rPr>
                    </m:ctrlPr>
                  </m:fPr>
                  <m:num>
                    <m:r>
                      <m:rPr>
                        <m:sty m:val="p"/>
                      </m:rPr>
                      <w:rPr>
                        <w:rFonts w:hint="eastAsia" w:ascii="Cambria Math" w:hAnsi="Cambria Math"/>
                        <w:sz w:val="24"/>
                        <w:szCs w:val="24"/>
                      </w:rPr>
                      <m:t>Θ</m:t>
                    </m:r>
                    <m:ctrlPr>
                      <w:rPr>
                        <w:rFonts w:ascii="Cambria Math" w:hAnsi="Cambria Math"/>
                        <w:i/>
                        <w:sz w:val="24"/>
                        <w:szCs w:val="24"/>
                      </w:rPr>
                    </m:ctrlPr>
                  </m:num>
                  <m:den>
                    <m:r>
                      <m:rPr/>
                      <w:rPr>
                        <w:rFonts w:ascii="Cambria Math" w:hAnsi="Cambria Math"/>
                        <w:sz w:val="24"/>
                        <w:szCs w:val="24"/>
                      </w:rPr>
                      <m:t>T</m:t>
                    </m:r>
                    <m:ctrlPr>
                      <w:rPr>
                        <w:rFonts w:ascii="Cambria Math" w:hAnsi="Cambria Math"/>
                        <w:i/>
                        <w:sz w:val="24"/>
                        <w:szCs w:val="24"/>
                      </w:rPr>
                    </m:ctrlPr>
                  </m:den>
                </m:f>
                <m:ctrlPr>
                  <w:rPr>
                    <w:rFonts w:ascii="Cambria Math" w:hAnsi="Cambria Math"/>
                    <w:sz w:val="24"/>
                    <w:szCs w:val="24"/>
                  </w:rPr>
                </m:ctrlPr>
              </m:e>
            </m:func>
            <m:ctrlPr>
              <w:rPr>
                <w:rFonts w:ascii="Cambria Math" w:hAnsi="Cambria Math"/>
                <w:i/>
                <w:sz w:val="24"/>
                <w:szCs w:val="24"/>
              </w:rPr>
            </m:ctrlPr>
          </m:e>
        </m:d>
      </m:oMath>
      <w:r>
        <w:rPr>
          <w:rFonts w:hint="eastAsia"/>
          <w:sz w:val="24"/>
          <w:szCs w:val="24"/>
        </w:rPr>
        <w:t xml:space="preserve">      （9）</w:t>
      </w:r>
    </w:p>
    <w:p w14:paraId="5775A3C2">
      <w:pPr>
        <w:pStyle w:val="9"/>
        <w:snapToGrid w:val="0"/>
        <w:spacing w:after="0"/>
        <w:jc w:val="both"/>
        <w:rPr>
          <w:sz w:val="24"/>
          <w:szCs w:val="24"/>
        </w:rPr>
      </w:pPr>
      <w:r>
        <w:rPr>
          <w:sz w:val="24"/>
          <w:szCs w:val="24"/>
        </w:rPr>
        <w:t>其中</w:t>
      </w:r>
      <w:r>
        <w:rPr>
          <w:rFonts w:hint="eastAsia"/>
          <w:sz w:val="24"/>
          <w:szCs w:val="24"/>
        </w:rPr>
        <w:t>，</w:t>
      </w:r>
      <w:r>
        <w:rPr>
          <w:i/>
          <w:sz w:val="24"/>
          <w:szCs w:val="24"/>
        </w:rPr>
        <w:t>R</w:t>
      </w:r>
      <w:r>
        <w:rPr>
          <w:sz w:val="24"/>
          <w:szCs w:val="24"/>
        </w:rPr>
        <w:t>是气体常量</w:t>
      </w:r>
      <w:r>
        <w:rPr>
          <w:rFonts w:hint="eastAsia"/>
          <w:sz w:val="24"/>
          <w:szCs w:val="24"/>
        </w:rPr>
        <w:t>；</w:t>
      </w:r>
      <w:r>
        <w:rPr>
          <w:i/>
          <w:sz w:val="24"/>
          <w:szCs w:val="24"/>
        </w:rPr>
        <w:t>Θ</w:t>
      </w:r>
      <w:r>
        <w:rPr>
          <w:sz w:val="24"/>
          <w:szCs w:val="24"/>
        </w:rPr>
        <w:t>是参考温度</w:t>
      </w:r>
      <w:r>
        <w:rPr>
          <w:rFonts w:hint="eastAsia"/>
          <w:sz w:val="24"/>
          <w:szCs w:val="24"/>
        </w:rPr>
        <w:t>；</w:t>
      </w:r>
      <w:r>
        <w:rPr>
          <w:rFonts w:eastAsia="微软雅黑"/>
          <w:i/>
          <w:sz w:val="24"/>
          <w:szCs w:val="24"/>
        </w:rPr>
        <w:t>∆</w:t>
      </w:r>
      <w:r>
        <w:rPr>
          <w:i/>
          <w:sz w:val="24"/>
          <w:szCs w:val="24"/>
        </w:rPr>
        <w:t>G</w:t>
      </w:r>
      <w:r>
        <w:rPr>
          <w:position w:val="5"/>
          <w:sz w:val="24"/>
          <w:szCs w:val="24"/>
          <w:vertAlign w:val="superscript"/>
        </w:rPr>
        <w:t>0</w:t>
      </w:r>
      <w:r>
        <w:rPr>
          <w:sz w:val="24"/>
          <w:szCs w:val="24"/>
        </w:rPr>
        <w:t>(</w:t>
      </w:r>
      <w:r>
        <w:rPr>
          <w:i/>
          <w:sz w:val="24"/>
          <w:szCs w:val="24"/>
        </w:rPr>
        <w:t>Θ</w:t>
      </w:r>
      <w:r>
        <w:rPr>
          <w:sz w:val="24"/>
          <w:szCs w:val="24"/>
        </w:rPr>
        <w:t>)和</w:t>
      </w:r>
      <w:r>
        <w:rPr>
          <w:rFonts w:eastAsia="微软雅黑"/>
          <w:i/>
          <w:sz w:val="24"/>
          <w:szCs w:val="24"/>
        </w:rPr>
        <w:t>∆</w:t>
      </w:r>
      <w:r>
        <w:rPr>
          <w:i/>
          <w:sz w:val="24"/>
          <w:szCs w:val="24"/>
        </w:rPr>
        <w:t>H</w:t>
      </w:r>
      <w:r>
        <w:rPr>
          <w:position w:val="5"/>
          <w:sz w:val="24"/>
          <w:szCs w:val="24"/>
          <w:vertAlign w:val="superscript"/>
        </w:rPr>
        <w:t>0</w:t>
      </w:r>
      <w:r>
        <w:rPr>
          <w:sz w:val="24"/>
          <w:szCs w:val="24"/>
        </w:rPr>
        <w:t>(</w:t>
      </w:r>
      <w:r>
        <w:rPr>
          <w:i/>
          <w:sz w:val="24"/>
          <w:szCs w:val="24"/>
        </w:rPr>
        <w:t>Θ</w:t>
      </w:r>
      <w:r>
        <w:rPr>
          <w:sz w:val="24"/>
          <w:szCs w:val="24"/>
        </w:rPr>
        <w:t>)</w:t>
      </w:r>
      <w:r>
        <w:rPr>
          <w:rFonts w:hint="eastAsia"/>
          <w:sz w:val="24"/>
          <w:szCs w:val="24"/>
        </w:rPr>
        <w:t>分别</w:t>
      </w:r>
      <w:r>
        <w:rPr>
          <w:sz w:val="24"/>
          <w:szCs w:val="24"/>
        </w:rPr>
        <w:t>是在温度</w:t>
      </w:r>
      <w:r>
        <w:rPr>
          <w:i/>
          <w:sz w:val="24"/>
          <w:szCs w:val="24"/>
        </w:rPr>
        <w:t>Θ</w:t>
      </w:r>
      <w:r>
        <w:rPr>
          <w:sz w:val="24"/>
          <w:szCs w:val="24"/>
        </w:rPr>
        <w:t>下气液</w:t>
      </w:r>
      <w:r>
        <w:rPr>
          <w:rFonts w:hint="eastAsia"/>
          <w:sz w:val="24"/>
          <w:szCs w:val="24"/>
        </w:rPr>
        <w:t>两</w:t>
      </w:r>
      <w:r>
        <w:rPr>
          <w:sz w:val="24"/>
          <w:szCs w:val="24"/>
        </w:rPr>
        <w:t>相</w:t>
      </w:r>
      <w:r>
        <w:rPr>
          <w:rFonts w:hint="eastAsia"/>
          <w:sz w:val="24"/>
          <w:szCs w:val="24"/>
        </w:rPr>
        <w:t>的</w:t>
      </w:r>
      <w:r>
        <w:rPr>
          <w:sz w:val="24"/>
          <w:szCs w:val="24"/>
        </w:rPr>
        <w:t>摩尔自由焓差和摩尔焓差</w:t>
      </w:r>
      <w:r>
        <w:rPr>
          <w:rFonts w:hint="eastAsia"/>
          <w:sz w:val="24"/>
          <w:szCs w:val="24"/>
        </w:rPr>
        <w:t>；</w:t>
      </w:r>
      <w:r>
        <w:rPr>
          <w:rFonts w:eastAsia="微软雅黑"/>
          <w:i/>
          <w:sz w:val="24"/>
          <w:szCs w:val="24"/>
        </w:rPr>
        <w:t>∆</w:t>
      </w:r>
      <w:r>
        <w:rPr>
          <w:i/>
          <w:sz w:val="24"/>
          <w:szCs w:val="24"/>
        </w:rPr>
        <w:t>C</w:t>
      </w:r>
      <w:r>
        <w:rPr>
          <w:position w:val="5"/>
          <w:sz w:val="24"/>
          <w:szCs w:val="24"/>
          <w:vertAlign w:val="superscript"/>
        </w:rPr>
        <w:t>0</w:t>
      </w:r>
      <w:r>
        <w:rPr>
          <w:sz w:val="24"/>
          <w:szCs w:val="24"/>
        </w:rPr>
        <w:t>是两相之间的摩尔热容差。</w:t>
      </w:r>
    </w:p>
    <w:p w14:paraId="57183DB0">
      <w:pPr>
        <w:pStyle w:val="9"/>
        <w:snapToGrid w:val="0"/>
        <w:spacing w:after="0"/>
        <w:ind w:firstLine="456" w:firstLineChars="200"/>
        <w:jc w:val="both"/>
        <w:rPr>
          <w:sz w:val="24"/>
          <w:szCs w:val="24"/>
        </w:rPr>
      </w:pPr>
      <w:r>
        <w:rPr>
          <w:w w:val="95"/>
          <w:sz w:val="24"/>
          <w:szCs w:val="24"/>
        </w:rPr>
        <w:t>在</w:t>
      </w:r>
      <w:r>
        <w:rPr>
          <w:rFonts w:hint="eastAsia"/>
          <w:sz w:val="24"/>
          <w:szCs w:val="24"/>
        </w:rPr>
        <w:t>声明</w:t>
      </w:r>
      <w:r>
        <w:rPr>
          <w:w w:val="95"/>
          <w:sz w:val="24"/>
          <w:szCs w:val="24"/>
        </w:rPr>
        <w:t>温度范围内</w:t>
      </w:r>
      <w:r>
        <w:rPr>
          <w:rFonts w:hint="eastAsia"/>
          <w:w w:val="95"/>
          <w:sz w:val="24"/>
          <w:szCs w:val="24"/>
        </w:rPr>
        <w:t>，</w:t>
      </w:r>
      <w:r>
        <w:rPr>
          <w:w w:val="95"/>
          <w:sz w:val="24"/>
          <w:szCs w:val="24"/>
        </w:rPr>
        <w:t>测量模型</w:t>
      </w:r>
      <w:r>
        <w:rPr>
          <w:sz w:val="24"/>
          <w:szCs w:val="24"/>
        </w:rPr>
        <w:t>(8)</w:t>
      </w:r>
      <w:r>
        <w:rPr>
          <w:w w:val="95"/>
          <w:sz w:val="24"/>
          <w:szCs w:val="24"/>
        </w:rPr>
        <w:t>可以方便地在实验不确定度</w:t>
      </w:r>
      <w:r>
        <w:rPr>
          <w:rFonts w:hint="eastAsia"/>
          <w:w w:val="95"/>
          <w:sz w:val="24"/>
          <w:szCs w:val="24"/>
        </w:rPr>
        <w:t>以</w:t>
      </w:r>
      <w:r>
        <w:rPr>
          <w:w w:val="95"/>
          <w:sz w:val="24"/>
          <w:szCs w:val="24"/>
        </w:rPr>
        <w:t>内复现实验数据，并</w:t>
      </w:r>
      <w:r>
        <w:rPr>
          <w:rFonts w:hint="eastAsia"/>
          <w:w w:val="95"/>
          <w:sz w:val="24"/>
          <w:szCs w:val="24"/>
        </w:rPr>
        <w:t>充分</w:t>
      </w:r>
      <w:r>
        <w:rPr>
          <w:w w:val="95"/>
          <w:sz w:val="24"/>
          <w:szCs w:val="24"/>
        </w:rPr>
        <w:t>内插</w:t>
      </w:r>
      <w:r>
        <w:rPr>
          <w:sz w:val="24"/>
          <w:szCs w:val="24"/>
        </w:rPr>
        <w:t>蒸汽压数据。</w:t>
      </w:r>
      <w:r>
        <w:rPr>
          <w:rFonts w:hint="eastAsia"/>
          <w:sz w:val="24"/>
          <w:szCs w:val="24"/>
        </w:rPr>
        <w:t>而需</w:t>
      </w:r>
      <w:r>
        <w:rPr>
          <w:sz w:val="24"/>
          <w:szCs w:val="24"/>
        </w:rPr>
        <w:t>从此类数据中</w:t>
      </w:r>
      <w:r>
        <w:rPr>
          <w:rFonts w:hint="eastAsia"/>
          <w:sz w:val="24"/>
          <w:szCs w:val="24"/>
        </w:rPr>
        <w:t>推导</w:t>
      </w:r>
      <w:r>
        <w:rPr>
          <w:sz w:val="24"/>
          <w:szCs w:val="24"/>
        </w:rPr>
        <w:t>热力学特性时，则</w:t>
      </w:r>
      <w:r>
        <w:rPr>
          <w:rFonts w:hint="eastAsia"/>
          <w:sz w:val="24"/>
          <w:szCs w:val="24"/>
        </w:rPr>
        <w:t>优先采用测</w:t>
      </w:r>
      <w:r>
        <w:rPr>
          <w:sz w:val="24"/>
          <w:szCs w:val="24"/>
        </w:rPr>
        <w:t>量模型(9)。</w:t>
      </w:r>
    </w:p>
    <w:p w14:paraId="58037E93">
      <w:pPr>
        <w:pStyle w:val="9"/>
        <w:spacing w:after="0"/>
        <w:ind w:firstLine="482" w:firstLineChars="200"/>
        <w:rPr>
          <w:b/>
          <w:bCs/>
          <w:kern w:val="0"/>
          <w:sz w:val="24"/>
          <w:szCs w:val="24"/>
        </w:rPr>
      </w:pPr>
      <w:r>
        <w:rPr>
          <w:b/>
          <w:bCs/>
          <w:kern w:val="0"/>
          <w:sz w:val="24"/>
          <w:szCs w:val="24"/>
        </w:rPr>
        <w:t>例2</w:t>
      </w:r>
      <w:r>
        <w:rPr>
          <w:b/>
          <w:bCs/>
          <w:spacing w:val="27"/>
          <w:kern w:val="0"/>
          <w:sz w:val="24"/>
          <w:szCs w:val="24"/>
        </w:rPr>
        <w:t xml:space="preserve"> </w:t>
      </w:r>
      <w:r>
        <w:rPr>
          <w:b/>
          <w:bCs/>
          <w:kern w:val="0"/>
          <w:sz w:val="24"/>
          <w:szCs w:val="24"/>
        </w:rPr>
        <w:t>压力天平产生的压力（另见</w:t>
      </w:r>
      <w:r>
        <w:fldChar w:fldCharType="begin"/>
      </w:r>
      <w:r>
        <w:instrText xml:space="preserve"> HYPERLINK \l "_bookmark18" </w:instrText>
      </w:r>
      <w:r>
        <w:fldChar w:fldCharType="separate"/>
      </w:r>
      <w:r>
        <w:rPr>
          <w:b/>
          <w:bCs/>
          <w:kern w:val="0"/>
          <w:sz w:val="24"/>
          <w:szCs w:val="24"/>
        </w:rPr>
        <w:t>7.2.1</w:t>
      </w:r>
      <w:r>
        <w:rPr>
          <w:b/>
          <w:bCs/>
          <w:kern w:val="0"/>
          <w:sz w:val="24"/>
          <w:szCs w:val="24"/>
        </w:rPr>
        <w:fldChar w:fldCharType="end"/>
      </w:r>
      <w:r>
        <w:rPr>
          <w:b/>
          <w:bCs/>
          <w:kern w:val="0"/>
          <w:sz w:val="24"/>
          <w:szCs w:val="24"/>
        </w:rPr>
        <w:t>中的例</w:t>
      </w:r>
      <w:r>
        <w:fldChar w:fldCharType="begin"/>
      </w:r>
      <w:r>
        <w:instrText xml:space="preserve"> HYPERLINK \l "_bookmark19" </w:instrText>
      </w:r>
      <w:r>
        <w:fldChar w:fldCharType="separate"/>
      </w:r>
      <w:r>
        <w:rPr>
          <w:b/>
          <w:bCs/>
          <w:kern w:val="0"/>
          <w:sz w:val="24"/>
          <w:szCs w:val="24"/>
        </w:rPr>
        <w:t>2</w:t>
      </w:r>
      <w:r>
        <w:rPr>
          <w:b/>
          <w:bCs/>
          <w:kern w:val="0"/>
          <w:sz w:val="24"/>
          <w:szCs w:val="24"/>
        </w:rPr>
        <w:fldChar w:fldCharType="end"/>
      </w:r>
      <w:r>
        <w:rPr>
          <w:b/>
          <w:bCs/>
          <w:kern w:val="0"/>
          <w:sz w:val="24"/>
          <w:szCs w:val="24"/>
        </w:rPr>
        <w:t>）</w:t>
      </w:r>
    </w:p>
    <w:p w14:paraId="191BADFD">
      <w:pPr>
        <w:pStyle w:val="9"/>
        <w:spacing w:after="0"/>
        <w:ind w:firstLine="400" w:firstLineChars="200"/>
        <w:rPr>
          <w:kern w:val="0"/>
          <w:sz w:val="24"/>
          <w:szCs w:val="24"/>
        </w:rPr>
      </w:pPr>
      <w:r>
        <w:fldChar w:fldCharType="begin"/>
      </w:r>
      <w:r>
        <w:instrText xml:space="preserve"> HYPERLINK \l "_bookmark18" </w:instrText>
      </w:r>
      <w:r>
        <w:fldChar w:fldCharType="separate"/>
      </w:r>
      <w:r>
        <w:rPr>
          <w:kern w:val="0"/>
          <w:sz w:val="24"/>
          <w:szCs w:val="24"/>
        </w:rPr>
        <w:t>7.2.1</w:t>
      </w:r>
      <w:r>
        <w:rPr>
          <w:kern w:val="0"/>
          <w:sz w:val="24"/>
          <w:szCs w:val="24"/>
        </w:rPr>
        <w:fldChar w:fldCharType="end"/>
      </w:r>
      <w:r>
        <w:rPr>
          <w:kern w:val="0"/>
          <w:sz w:val="24"/>
          <w:szCs w:val="24"/>
        </w:rPr>
        <w:t>中例</w:t>
      </w:r>
      <w:r>
        <w:fldChar w:fldCharType="begin"/>
      </w:r>
      <w:r>
        <w:instrText xml:space="preserve"> HYPERLINK \l "_bookmark19" </w:instrText>
      </w:r>
      <w:r>
        <w:fldChar w:fldCharType="separate"/>
      </w:r>
      <w:r>
        <w:rPr>
          <w:kern w:val="0"/>
          <w:sz w:val="24"/>
          <w:szCs w:val="24"/>
        </w:rPr>
        <w:t>2</w:t>
      </w:r>
      <w:r>
        <w:rPr>
          <w:kern w:val="0"/>
          <w:sz w:val="24"/>
          <w:szCs w:val="24"/>
        </w:rPr>
        <w:fldChar w:fldCharType="end"/>
      </w:r>
      <w:r>
        <w:rPr>
          <w:kern w:val="0"/>
          <w:sz w:val="24"/>
          <w:szCs w:val="24"/>
        </w:rPr>
        <w:t>的表达式(3)是一个隐</w:t>
      </w:r>
      <w:r>
        <w:rPr>
          <w:rFonts w:hint="eastAsia"/>
          <w:kern w:val="0"/>
          <w:sz w:val="24"/>
          <w:szCs w:val="24"/>
        </w:rPr>
        <w:t>式</w:t>
      </w:r>
      <w:r>
        <w:rPr>
          <w:kern w:val="0"/>
          <w:sz w:val="24"/>
          <w:szCs w:val="24"/>
        </w:rPr>
        <w:t>测量模型</w:t>
      </w:r>
      <w:r>
        <w:rPr>
          <w:rFonts w:hint="eastAsia"/>
          <w:kern w:val="0"/>
          <w:sz w:val="24"/>
          <w:szCs w:val="24"/>
        </w:rPr>
        <w:t>，</w:t>
      </w:r>
      <w:r>
        <w:rPr>
          <w:kern w:val="0"/>
          <w:sz w:val="24"/>
          <w:szCs w:val="24"/>
        </w:rPr>
        <w:t>定义</w:t>
      </w:r>
      <w:r>
        <w:rPr>
          <w:rFonts w:hint="eastAsia"/>
          <w:kern w:val="0"/>
          <w:sz w:val="24"/>
          <w:szCs w:val="24"/>
        </w:rPr>
        <w:t>了</w:t>
      </w:r>
      <w:r>
        <w:rPr>
          <w:kern w:val="0"/>
          <w:sz w:val="24"/>
          <w:szCs w:val="24"/>
        </w:rPr>
        <w:t>压力天平产生</w:t>
      </w:r>
      <w:r>
        <w:rPr>
          <w:rFonts w:hint="eastAsia"/>
          <w:kern w:val="0"/>
          <w:sz w:val="24"/>
          <w:szCs w:val="24"/>
        </w:rPr>
        <w:t>的</w:t>
      </w:r>
      <w:r>
        <w:rPr>
          <w:kern w:val="0"/>
          <w:sz w:val="24"/>
          <w:szCs w:val="24"/>
        </w:rPr>
        <w:t>压力</w:t>
      </w:r>
      <w:r>
        <w:rPr>
          <w:i/>
          <w:kern w:val="0"/>
          <w:sz w:val="24"/>
          <w:szCs w:val="24"/>
        </w:rPr>
        <w:t>p</w:t>
      </w:r>
      <w:bookmarkStart w:id="43" w:name="_bookmark37"/>
      <w:bookmarkEnd w:id="43"/>
      <w:r>
        <w:rPr>
          <w:rFonts w:hint="eastAsia"/>
          <w:kern w:val="0"/>
          <w:sz w:val="24"/>
          <w:szCs w:val="24"/>
        </w:rPr>
        <w:t>。该模型</w:t>
      </w:r>
      <w:r>
        <w:rPr>
          <w:kern w:val="0"/>
          <w:sz w:val="24"/>
          <w:szCs w:val="24"/>
        </w:rPr>
        <w:t>可等</w:t>
      </w:r>
      <w:r>
        <w:rPr>
          <w:rFonts w:hint="eastAsia"/>
          <w:kern w:val="0"/>
          <w:sz w:val="24"/>
          <w:szCs w:val="24"/>
        </w:rPr>
        <w:t>同表示</w:t>
      </w:r>
      <w:r>
        <w:rPr>
          <w:kern w:val="0"/>
          <w:sz w:val="24"/>
          <w:szCs w:val="24"/>
        </w:rPr>
        <w:t>为一个</w:t>
      </w:r>
      <w:r>
        <w:rPr>
          <w:rFonts w:hint="eastAsia"/>
          <w:kern w:val="0"/>
          <w:sz w:val="24"/>
          <w:szCs w:val="24"/>
        </w:rPr>
        <w:t>关于</w:t>
      </w:r>
      <w:r>
        <w:rPr>
          <w:i/>
          <w:kern w:val="0"/>
          <w:sz w:val="24"/>
          <w:szCs w:val="24"/>
        </w:rPr>
        <w:t>p</w:t>
      </w:r>
      <w:r>
        <w:rPr>
          <w:kern w:val="0"/>
          <w:sz w:val="24"/>
          <w:szCs w:val="24"/>
        </w:rPr>
        <w:t>的二次方程：</w:t>
      </w:r>
    </w:p>
    <w:p w14:paraId="55EE7B8E">
      <w:pPr>
        <w:pStyle w:val="9"/>
        <w:spacing w:after="0"/>
        <w:ind w:left="1409" w:leftChars="671" w:firstLine="480" w:firstLineChars="200"/>
        <w:rPr>
          <w:kern w:val="0"/>
          <w:sz w:val="24"/>
          <w:szCs w:val="24"/>
        </w:rPr>
      </w:pPr>
      <w:r>
        <w:rPr>
          <w:i/>
          <w:kern w:val="0"/>
          <w:sz w:val="24"/>
          <w:szCs w:val="24"/>
        </w:rPr>
        <w:t>ap</w:t>
      </w:r>
      <w:r>
        <w:rPr>
          <w:kern w:val="0"/>
          <w:sz w:val="24"/>
          <w:szCs w:val="24"/>
          <w:vertAlign w:val="superscript"/>
        </w:rPr>
        <w:t>2</w:t>
      </w:r>
      <w:r>
        <w:rPr>
          <w:spacing w:val="8"/>
          <w:kern w:val="0"/>
          <w:sz w:val="24"/>
          <w:szCs w:val="24"/>
        </w:rPr>
        <w:t xml:space="preserve"> </w:t>
      </w:r>
      <w:r>
        <w:rPr>
          <w:kern w:val="0"/>
          <w:sz w:val="24"/>
          <w:szCs w:val="24"/>
        </w:rPr>
        <w:t>+</w:t>
      </w:r>
      <w:r>
        <w:rPr>
          <w:spacing w:val="-4"/>
          <w:kern w:val="0"/>
          <w:sz w:val="24"/>
          <w:szCs w:val="24"/>
        </w:rPr>
        <w:t xml:space="preserve"> </w:t>
      </w:r>
      <w:r>
        <w:rPr>
          <w:i/>
          <w:kern w:val="0"/>
          <w:sz w:val="24"/>
          <w:szCs w:val="24"/>
        </w:rPr>
        <w:t>bp</w:t>
      </w:r>
      <w:r>
        <w:rPr>
          <w:i/>
          <w:spacing w:val="3"/>
          <w:kern w:val="0"/>
          <w:sz w:val="24"/>
          <w:szCs w:val="24"/>
        </w:rPr>
        <w:t xml:space="preserve"> </w:t>
      </w:r>
      <w:r>
        <w:rPr>
          <w:kern w:val="0"/>
          <w:sz w:val="24"/>
          <w:szCs w:val="24"/>
        </w:rPr>
        <w:t>+</w:t>
      </w:r>
      <w:r>
        <w:rPr>
          <w:spacing w:val="-15"/>
          <w:kern w:val="0"/>
          <w:sz w:val="24"/>
          <w:szCs w:val="24"/>
        </w:rPr>
        <w:t xml:space="preserve"> </w:t>
      </w:r>
      <w:r>
        <w:rPr>
          <w:i/>
          <w:kern w:val="0"/>
          <w:sz w:val="24"/>
          <w:szCs w:val="24"/>
        </w:rPr>
        <w:t>c</w:t>
      </w:r>
      <w:r>
        <w:rPr>
          <w:i/>
          <w:spacing w:val="18"/>
          <w:kern w:val="0"/>
          <w:sz w:val="24"/>
          <w:szCs w:val="24"/>
        </w:rPr>
        <w:t xml:space="preserve"> </w:t>
      </w:r>
      <w:r>
        <w:rPr>
          <w:kern w:val="0"/>
          <w:sz w:val="24"/>
          <w:szCs w:val="24"/>
        </w:rPr>
        <w:t>=</w:t>
      </w:r>
      <w:r>
        <w:rPr>
          <w:spacing w:val="-10"/>
          <w:kern w:val="0"/>
          <w:sz w:val="24"/>
          <w:szCs w:val="24"/>
        </w:rPr>
        <w:t xml:space="preserve"> </w:t>
      </w:r>
      <w:r>
        <w:rPr>
          <w:kern w:val="0"/>
          <w:sz w:val="24"/>
          <w:szCs w:val="24"/>
        </w:rPr>
        <w:t>0</w:t>
      </w:r>
      <w:r>
        <w:rPr>
          <w:kern w:val="0"/>
          <w:sz w:val="24"/>
          <w:szCs w:val="24"/>
        </w:rPr>
        <w:tab/>
      </w:r>
      <w:r>
        <w:rPr>
          <w:kern w:val="0"/>
          <w:sz w:val="24"/>
          <w:szCs w:val="24"/>
        </w:rPr>
        <w:t xml:space="preserve">                               (10)</w:t>
      </w:r>
    </w:p>
    <w:p w14:paraId="3906DCB7">
      <w:pPr>
        <w:pStyle w:val="9"/>
        <w:spacing w:after="0"/>
        <w:rPr>
          <w:kern w:val="0"/>
          <w:sz w:val="24"/>
          <w:szCs w:val="24"/>
        </w:rPr>
      </w:pPr>
      <w:r>
        <w:rPr>
          <w:kern w:val="0"/>
          <w:sz w:val="24"/>
          <w:szCs w:val="24"/>
        </w:rPr>
        <w:t>其中</w:t>
      </w:r>
      <w:r>
        <w:rPr>
          <w:rFonts w:hint="eastAsia"/>
          <w:kern w:val="0"/>
          <w:sz w:val="24"/>
          <w:szCs w:val="24"/>
        </w:rPr>
        <w:t>，</w:t>
      </w:r>
    </w:p>
    <w:p w14:paraId="574E220F">
      <w:pPr>
        <w:pStyle w:val="9"/>
        <w:ind w:firstLine="480" w:firstLineChars="200"/>
        <w:rPr>
          <w:kern w:val="0"/>
          <w:sz w:val="24"/>
          <w:szCs w:val="24"/>
        </w:rPr>
      </w:pPr>
      <m:oMath>
        <m:r>
          <m:rPr/>
          <w:rPr>
            <w:rFonts w:ascii="Cambria Math" w:hAnsi="Cambria Math"/>
            <w:kern w:val="0"/>
            <w:sz w:val="24"/>
            <w:szCs w:val="24"/>
          </w:rPr>
          <m:t>a=</m:t>
        </m:r>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m:sty m:val="p"/>
          </m:rPr>
          <w:rPr>
            <w:rFonts w:ascii="Cambria Math" w:hAnsi="Cambria Math"/>
            <w:kern w:val="0"/>
            <w:sz w:val="24"/>
            <w:szCs w:val="24"/>
          </w:rPr>
          <m:t>λ</m:t>
        </m:r>
        <m:d>
          <m:dPr>
            <m:begChr m:val="["/>
            <m:endChr m:val="]"/>
            <m:ctrlPr>
              <w:rPr>
                <w:rFonts w:ascii="Cambria Math" w:hAnsi="Cambria Math"/>
                <w:i/>
                <w:kern w:val="0"/>
                <w:sz w:val="24"/>
                <w:szCs w:val="24"/>
              </w:rPr>
            </m:ctrlPr>
          </m:dPr>
          <m:e>
            <m:r>
              <m:rPr/>
              <w:rPr>
                <w:rFonts w:ascii="Cambria Math" w:hAnsi="Cambria Math"/>
                <w:kern w:val="0"/>
                <w:sz w:val="24"/>
                <w:szCs w:val="24"/>
              </w:rPr>
              <m:t>1+</m:t>
            </m:r>
            <m:r>
              <m:rPr>
                <m:sty m:val="p"/>
              </m:rPr>
              <w:rPr>
                <w:rFonts w:ascii="Cambria Math" w:hAnsi="Cambria Math"/>
                <w:kern w:val="0"/>
                <w:sz w:val="24"/>
                <w:szCs w:val="24"/>
              </w:rPr>
              <m:t>α</m:t>
            </m:r>
            <m:d>
              <m:dPr>
                <m:ctrlPr>
                  <w:rPr>
                    <w:rFonts w:ascii="Cambria Math" w:hAnsi="Cambria Math"/>
                    <w:i/>
                    <w:kern w:val="0"/>
                    <w:sz w:val="24"/>
                    <w:szCs w:val="24"/>
                  </w:rPr>
                </m:ctrlPr>
              </m:dPr>
              <m:e>
                <m:r>
                  <m:rPr/>
                  <w:rPr>
                    <w:rFonts w:ascii="Cambria Math" w:hAnsi="Cambria Math"/>
                    <w:kern w:val="0"/>
                    <w:sz w:val="24"/>
                    <w:szCs w:val="24"/>
                  </w:rPr>
                  <m:t>T−</m:t>
                </m:r>
                <m:sSub>
                  <m:sSubPr>
                    <m:ctrlPr>
                      <w:rPr>
                        <w:rFonts w:ascii="Cambria Math" w:hAnsi="Cambria Math"/>
                        <w:i/>
                        <w:kern w:val="0"/>
                        <w:sz w:val="24"/>
                        <w:szCs w:val="24"/>
                      </w:rPr>
                    </m:ctrlPr>
                  </m:sSubPr>
                  <m:e>
                    <m:r>
                      <m:rPr/>
                      <w:rPr>
                        <w:rFonts w:ascii="Cambria Math" w:hAnsi="Cambria Math"/>
                        <w:kern w:val="0"/>
                        <w:sz w:val="24"/>
                        <w:szCs w:val="24"/>
                      </w:rPr>
                      <m:t>T</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oMath>
      <w:r>
        <w:rPr>
          <w:kern w:val="0"/>
          <w:sz w:val="24"/>
          <w:szCs w:val="24"/>
        </w:rPr>
        <w:t xml:space="preserve">, </w:t>
      </w:r>
      <m:oMath>
        <m:r>
          <m:rPr/>
          <w:rPr>
            <w:rFonts w:ascii="Cambria Math" w:hAnsi="Cambria Math"/>
            <w:kern w:val="0"/>
            <w:sz w:val="24"/>
            <w:szCs w:val="24"/>
          </w:rPr>
          <m:t>b=</m:t>
        </m:r>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d>
          <m:dPr>
            <m:begChr m:val="["/>
            <m:endChr m:val="]"/>
            <m:ctrlPr>
              <w:rPr>
                <w:rFonts w:ascii="Cambria Math" w:hAnsi="Cambria Math"/>
                <w:i/>
                <w:kern w:val="0"/>
                <w:sz w:val="24"/>
                <w:szCs w:val="24"/>
              </w:rPr>
            </m:ctrlPr>
          </m:dPr>
          <m:e>
            <m:r>
              <m:rPr/>
              <w:rPr>
                <w:rFonts w:ascii="Cambria Math" w:hAnsi="Cambria Math"/>
                <w:kern w:val="0"/>
                <w:sz w:val="24"/>
                <w:szCs w:val="24"/>
              </w:rPr>
              <m:t>1+</m:t>
            </m:r>
            <m:r>
              <m:rPr>
                <m:sty m:val="p"/>
              </m:rPr>
              <w:rPr>
                <w:rFonts w:ascii="Cambria Math" w:hAnsi="Cambria Math"/>
                <w:kern w:val="0"/>
                <w:sz w:val="24"/>
                <w:szCs w:val="24"/>
              </w:rPr>
              <m:t>α</m:t>
            </m:r>
            <m:d>
              <m:dPr>
                <m:ctrlPr>
                  <w:rPr>
                    <w:rFonts w:ascii="Cambria Math" w:hAnsi="Cambria Math"/>
                    <w:i/>
                    <w:kern w:val="0"/>
                    <w:sz w:val="24"/>
                    <w:szCs w:val="24"/>
                  </w:rPr>
                </m:ctrlPr>
              </m:dPr>
              <m:e>
                <m:r>
                  <m:rPr/>
                  <w:rPr>
                    <w:rFonts w:ascii="Cambria Math" w:hAnsi="Cambria Math"/>
                    <w:kern w:val="0"/>
                    <w:sz w:val="24"/>
                    <w:szCs w:val="24"/>
                  </w:rPr>
                  <m:t>T−</m:t>
                </m:r>
                <m:sSub>
                  <m:sSubPr>
                    <m:ctrlPr>
                      <w:rPr>
                        <w:rFonts w:ascii="Cambria Math" w:hAnsi="Cambria Math"/>
                        <w:i/>
                        <w:kern w:val="0"/>
                        <w:sz w:val="24"/>
                        <w:szCs w:val="24"/>
                      </w:rPr>
                    </m:ctrlPr>
                  </m:sSubPr>
                  <m:e>
                    <m:r>
                      <m:rPr/>
                      <w:rPr>
                        <w:rFonts w:ascii="Cambria Math" w:hAnsi="Cambria Math"/>
                        <w:kern w:val="0"/>
                        <w:sz w:val="24"/>
                        <w:szCs w:val="24"/>
                      </w:rPr>
                      <m:t>T</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oMath>
      <w:r>
        <w:rPr>
          <w:kern w:val="0"/>
          <w:sz w:val="24"/>
          <w:szCs w:val="24"/>
        </w:rPr>
        <w:t xml:space="preserve">, </w:t>
      </w:r>
      <m:oMath>
        <m:r>
          <m:rPr/>
          <w:rPr>
            <w:rFonts w:ascii="Cambria Math" w:hAnsi="Cambria Math"/>
            <w:kern w:val="0"/>
            <w:sz w:val="24"/>
            <w:szCs w:val="24"/>
          </w:rPr>
          <m:t>c=−m</m:t>
        </m:r>
        <m:d>
          <m:dPr>
            <m:ctrlPr>
              <w:rPr>
                <w:rFonts w:ascii="Cambria Math" w:hAnsi="Cambria Math"/>
                <w:kern w:val="0"/>
                <w:sz w:val="24"/>
                <w:szCs w:val="24"/>
              </w:rPr>
            </m:ctrlPr>
          </m:dPr>
          <m:e>
            <m:r>
              <m:rPr/>
              <w:rPr>
                <w:rFonts w:ascii="Cambria Math" w:hAnsi="Cambria Math"/>
                <w:kern w:val="0"/>
                <w:sz w:val="24"/>
                <w:szCs w:val="24"/>
              </w:rPr>
              <m:t>1−</m:t>
            </m:r>
            <m:f>
              <m:fPr>
                <m:ctrlPr>
                  <w:rPr>
                    <w:rFonts w:ascii="Cambria Math" w:hAnsi="Cambria Math"/>
                    <w:kern w:val="0"/>
                    <w:sz w:val="24"/>
                    <w:szCs w:val="24"/>
                  </w:rPr>
                </m:ctrlPr>
              </m:fPr>
              <m:num>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a</m:t>
                    </m:r>
                    <m:ctrlPr>
                      <w:rPr>
                        <w:rFonts w:ascii="Cambria Math" w:hAnsi="Cambria Math"/>
                        <w:i/>
                        <w:kern w:val="0"/>
                        <w:sz w:val="24"/>
                        <w:szCs w:val="24"/>
                      </w:rPr>
                    </m:ctrlPr>
                  </m:sub>
                </m:sSub>
                <m:ctrlPr>
                  <w:rPr>
                    <w:rFonts w:ascii="Cambria Math" w:hAnsi="Cambria Math"/>
                    <w:i/>
                    <w:kern w:val="0"/>
                    <w:sz w:val="24"/>
                    <w:szCs w:val="24"/>
                  </w:rPr>
                </m:ctrlPr>
              </m:num>
              <m:den>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ctrlPr>
                  <w:rPr>
                    <w:rFonts w:ascii="Cambria Math" w:hAnsi="Cambria Math"/>
                    <w:i/>
                    <w:kern w:val="0"/>
                    <w:sz w:val="24"/>
                    <w:szCs w:val="24"/>
                  </w:rPr>
                </m:ctrlPr>
              </m:den>
            </m:f>
            <m:ctrlPr>
              <w:rPr>
                <w:rFonts w:ascii="Cambria Math" w:hAnsi="Cambria Math"/>
                <w:i/>
                <w:kern w:val="0"/>
                <w:sz w:val="24"/>
                <w:szCs w:val="24"/>
              </w:rPr>
            </m:ctrlPr>
          </m:e>
        </m:d>
        <m:r>
          <m:rPr/>
          <w:rPr>
            <w:rFonts w:ascii="Cambria Math" w:hAnsi="Cambria Math"/>
            <w:kern w:val="0"/>
            <w:sz w:val="24"/>
            <w:szCs w:val="24"/>
          </w:rPr>
          <m:t>g</m:t>
        </m:r>
      </m:oMath>
    </w:p>
    <w:p w14:paraId="6B7D8186">
      <w:pPr>
        <w:pStyle w:val="9"/>
        <w:spacing w:after="0"/>
        <w:ind w:firstLine="480" w:firstLineChars="200"/>
        <w:rPr>
          <w:kern w:val="0"/>
          <w:sz w:val="24"/>
          <w:szCs w:val="24"/>
        </w:rPr>
      </w:pPr>
      <w:r>
        <w:rPr>
          <w:kern w:val="0"/>
          <w:sz w:val="24"/>
          <w:szCs w:val="24"/>
        </w:rPr>
        <w:t>其解为以下显式模型：</w:t>
      </w:r>
    </w:p>
    <w:p w14:paraId="48DED6FC">
      <w:pPr>
        <w:pStyle w:val="9"/>
        <w:ind w:firstLine="480" w:firstLineChars="200"/>
        <w:jc w:val="right"/>
        <w:rPr>
          <w:kern w:val="0"/>
          <w:sz w:val="24"/>
          <w:szCs w:val="24"/>
        </w:rPr>
      </w:pPr>
      <m:oMath>
        <m:r>
          <m:rPr/>
          <w:rPr>
            <w:rFonts w:ascii="Cambria Math" w:hAnsi="Cambria Math"/>
            <w:kern w:val="0"/>
            <w:sz w:val="24"/>
            <w:szCs w:val="24"/>
          </w:rPr>
          <m:t>p=</m:t>
        </m:r>
        <m:f>
          <m:fPr>
            <m:ctrlPr>
              <w:rPr>
                <w:rFonts w:ascii="Cambria Math" w:hAnsi="Cambria Math"/>
                <w:kern w:val="0"/>
                <w:sz w:val="24"/>
                <w:szCs w:val="24"/>
              </w:rPr>
            </m:ctrlPr>
          </m:fPr>
          <m:num>
            <m:r>
              <m:rPr/>
              <w:rPr>
                <w:rFonts w:ascii="Cambria Math" w:hAnsi="Cambria Math"/>
                <w:kern w:val="0"/>
                <w:sz w:val="24"/>
                <w:szCs w:val="24"/>
              </w:rPr>
              <m:t>−b+</m:t>
            </m:r>
            <m:rad>
              <m:radPr>
                <m:degHide m:val="1"/>
                <m:ctrlPr>
                  <w:rPr>
                    <w:rFonts w:ascii="Cambria Math" w:hAnsi="Cambria Math"/>
                    <w:kern w:val="0"/>
                    <w:sz w:val="24"/>
                    <w:szCs w:val="24"/>
                  </w:rPr>
                </m:ctrlPr>
              </m:radPr>
              <m:deg>
                <m:ctrlPr>
                  <w:rPr>
                    <w:rFonts w:ascii="Cambria Math" w:hAnsi="Cambria Math"/>
                    <w:i/>
                    <w:kern w:val="0"/>
                    <w:sz w:val="24"/>
                    <w:szCs w:val="24"/>
                  </w:rPr>
                </m:ctrlPr>
              </m:deg>
              <m:e>
                <m:sSup>
                  <m:sSupPr>
                    <m:ctrlPr>
                      <w:rPr>
                        <w:rFonts w:ascii="Cambria Math" w:hAnsi="Cambria Math"/>
                        <w:i/>
                        <w:kern w:val="0"/>
                        <w:sz w:val="24"/>
                        <w:szCs w:val="24"/>
                      </w:rPr>
                    </m:ctrlPr>
                  </m:sSupPr>
                  <m:e>
                    <m:r>
                      <m:rPr/>
                      <w:rPr>
                        <w:rFonts w:ascii="Cambria Math" w:hAnsi="Cambria Math"/>
                        <w:kern w:val="0"/>
                        <w:sz w:val="24"/>
                        <w:szCs w:val="24"/>
                      </w:rPr>
                      <m:t>b</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−4ac</m:t>
                </m:r>
                <m:ctrlPr>
                  <w:rPr>
                    <w:rFonts w:ascii="Cambria Math" w:hAnsi="Cambria Math"/>
                    <w:kern w:val="0"/>
                    <w:sz w:val="24"/>
                    <w:szCs w:val="24"/>
                  </w:rPr>
                </m:ctrlPr>
              </m:e>
            </m:rad>
            <m:ctrlPr>
              <w:rPr>
                <w:rFonts w:ascii="Cambria Math" w:hAnsi="Cambria Math"/>
                <w:i/>
                <w:kern w:val="0"/>
                <w:sz w:val="24"/>
                <w:szCs w:val="24"/>
              </w:rPr>
            </m:ctrlPr>
          </m:num>
          <m:den>
            <m:r>
              <m:rPr/>
              <w:rPr>
                <w:rFonts w:ascii="Cambria Math" w:hAnsi="Cambria Math"/>
                <w:kern w:val="0"/>
                <w:sz w:val="24"/>
                <w:szCs w:val="24"/>
              </w:rPr>
              <m:t>2a</m:t>
            </m:r>
            <m:ctrlPr>
              <w:rPr>
                <w:rFonts w:ascii="Cambria Math" w:hAnsi="Cambria Math"/>
                <w:i/>
                <w:kern w:val="0"/>
                <w:sz w:val="24"/>
                <w:szCs w:val="24"/>
              </w:rPr>
            </m:ctrlPr>
          </m:den>
        </m:f>
      </m:oMath>
      <w:r>
        <w:rPr>
          <w:rFonts w:hint="eastAsia"/>
          <w:kern w:val="0"/>
          <w:sz w:val="24"/>
          <w:szCs w:val="24"/>
        </w:rPr>
        <w:t xml:space="preserve">                          （11）</w:t>
      </w:r>
    </w:p>
    <w:p w14:paraId="27EA4B34">
      <w:pPr>
        <w:pStyle w:val="9"/>
        <w:spacing w:after="0"/>
        <w:ind w:firstLine="480" w:firstLineChars="200"/>
        <w:rPr>
          <w:kern w:val="0"/>
          <w:sz w:val="24"/>
          <w:szCs w:val="24"/>
        </w:rPr>
      </w:pPr>
      <w:r>
        <w:rPr>
          <w:kern w:val="0"/>
          <w:position w:val="1"/>
          <w:sz w:val="24"/>
          <w:szCs w:val="24"/>
        </w:rPr>
        <w:t>式</w:t>
      </w:r>
      <w:r>
        <w:rPr>
          <w:kern w:val="0"/>
          <w:sz w:val="24"/>
          <w:szCs w:val="24"/>
        </w:rPr>
        <w:t>(11)</w:t>
      </w:r>
      <w:r>
        <w:rPr>
          <w:kern w:val="0"/>
          <w:position w:val="1"/>
          <w:sz w:val="24"/>
          <w:szCs w:val="24"/>
        </w:rPr>
        <w:t>是方程</w:t>
      </w:r>
      <w:r>
        <w:rPr>
          <w:kern w:val="0"/>
          <w:sz w:val="24"/>
          <w:szCs w:val="24"/>
        </w:rPr>
        <w:t>(10)</w:t>
      </w:r>
      <w:r>
        <w:rPr>
          <w:kern w:val="0"/>
          <w:position w:val="1"/>
          <w:sz w:val="24"/>
          <w:szCs w:val="24"/>
        </w:rPr>
        <w:t>的两个根</w:t>
      </w:r>
      <m:oMath>
        <m:r>
          <m:rPr/>
          <w:rPr>
            <w:rFonts w:ascii="Cambria Math" w:hAnsi="Cambria Math" w:cs="Cambria Math"/>
            <w:kern w:val="0"/>
            <w:sz w:val="24"/>
            <w:szCs w:val="24"/>
          </w:rPr>
          <m:t>−</m:t>
        </m:r>
        <m:r>
          <m:rPr/>
          <w:rPr>
            <w:rFonts w:hint="eastAsia" w:ascii="Cambria Math" w:hAnsi="Cambria Math"/>
            <w:kern w:val="0"/>
            <w:sz w:val="24"/>
            <w:szCs w:val="24"/>
          </w:rPr>
          <m:t>b</m:t>
        </m:r>
        <m:r>
          <m:rPr>
            <m:sty m:val="p"/>
          </m:rPr>
          <w:rPr>
            <w:rFonts w:hint="eastAsia" w:ascii="Cambria Math" w:hAnsi="Cambria Math"/>
            <w:kern w:val="0"/>
            <w:sz w:val="24"/>
            <w:szCs w:val="24"/>
          </w:rPr>
          <m:t>±</m:t>
        </m:r>
        <m:rad>
          <m:radPr>
            <m:degHide m:val="1"/>
            <m:ctrlPr>
              <w:rPr>
                <w:rFonts w:ascii="Cambria Math" w:hAnsi="Cambria Math"/>
                <w:kern w:val="0"/>
                <w:sz w:val="24"/>
                <w:szCs w:val="24"/>
              </w:rPr>
            </m:ctrlPr>
          </m:radPr>
          <m:deg>
            <m:ctrlPr>
              <w:rPr>
                <w:rFonts w:ascii="Cambria Math" w:hAnsi="Cambria Math"/>
                <w:i/>
                <w:kern w:val="0"/>
                <w:sz w:val="24"/>
                <w:szCs w:val="24"/>
              </w:rPr>
            </m:ctrlPr>
          </m:deg>
          <m:e>
            <m:sSup>
              <m:sSupPr>
                <m:ctrlPr>
                  <w:rPr>
                    <w:rFonts w:ascii="Cambria Math" w:hAnsi="Cambria Math"/>
                    <w:i/>
                    <w:kern w:val="0"/>
                    <w:sz w:val="24"/>
                    <w:szCs w:val="24"/>
                  </w:rPr>
                </m:ctrlPr>
              </m:sSupPr>
              <m:e>
                <m:r>
                  <m:rPr/>
                  <w:rPr>
                    <w:rFonts w:hint="eastAsia" w:ascii="Cambria Math" w:hAnsi="Cambria Math"/>
                    <w:kern w:val="0"/>
                    <w:sz w:val="24"/>
                    <w:szCs w:val="24"/>
                  </w:rPr>
                  <m:t>b</m:t>
                </m:r>
                <m:ctrlPr>
                  <w:rPr>
                    <w:rFonts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r>
              <m:rPr/>
              <w:rPr>
                <w:rFonts w:ascii="Cambria Math" w:hAnsi="Cambria Math" w:cs="Cambria Math"/>
                <w:kern w:val="0"/>
                <w:sz w:val="24"/>
                <w:szCs w:val="24"/>
              </w:rPr>
              <m:t>−</m:t>
            </m:r>
            <m:r>
              <m:rPr/>
              <w:rPr>
                <w:rFonts w:hint="eastAsia" w:ascii="Cambria Math" w:hAnsi="Cambria Math"/>
                <w:kern w:val="0"/>
                <w:sz w:val="24"/>
                <w:szCs w:val="24"/>
              </w:rPr>
              <m:t>4ac</m:t>
            </m:r>
            <m:ctrlPr>
              <w:rPr>
                <w:rFonts w:ascii="Cambria Math" w:hAnsi="Cambria Math"/>
                <w:kern w:val="0"/>
                <w:sz w:val="24"/>
                <w:szCs w:val="24"/>
              </w:rPr>
            </m:ctrlPr>
          </m:e>
        </m:rad>
        <m:r>
          <m:rPr>
            <m:lit/>
          </m:rPr>
          <w:rPr>
            <w:rFonts w:hint="eastAsia" w:ascii="Cambria Math" w:hAnsi="Cambria Math"/>
            <w:kern w:val="0"/>
            <w:sz w:val="24"/>
            <w:szCs w:val="24"/>
          </w:rPr>
          <m:t>/</m:t>
        </m:r>
        <m:d>
          <m:dPr>
            <m:ctrlPr>
              <w:rPr>
                <w:rFonts w:ascii="Cambria Math" w:hAnsi="Cambria Math"/>
                <w:i/>
                <w:kern w:val="0"/>
                <w:sz w:val="24"/>
                <w:szCs w:val="24"/>
              </w:rPr>
            </m:ctrlPr>
          </m:dPr>
          <m:e>
            <m:r>
              <m:rPr/>
              <w:rPr>
                <w:rFonts w:hint="eastAsia" w:ascii="Cambria Math" w:hAnsi="Cambria Math"/>
                <w:kern w:val="0"/>
                <w:sz w:val="24"/>
                <w:szCs w:val="24"/>
              </w:rPr>
              <m:t>2a</m:t>
            </m:r>
            <m:ctrlPr>
              <w:rPr>
                <w:rFonts w:ascii="Cambria Math" w:hAnsi="Cambria Math"/>
                <w:i/>
                <w:kern w:val="0"/>
                <w:sz w:val="24"/>
                <w:szCs w:val="24"/>
              </w:rPr>
            </m:ctrlPr>
          </m:e>
        </m:d>
      </m:oMath>
      <w:r>
        <w:rPr>
          <w:rFonts w:hint="eastAsia"/>
          <w:kern w:val="0"/>
          <w:position w:val="1"/>
          <w:sz w:val="24"/>
          <w:szCs w:val="24"/>
        </w:rPr>
        <w:t>中的正根，因</w:t>
      </w:r>
      <w:r>
        <w:rPr>
          <w:i/>
          <w:kern w:val="0"/>
          <w:position w:val="1"/>
          <w:sz w:val="24"/>
          <w:szCs w:val="24"/>
        </w:rPr>
        <w:t>a</w:t>
      </w:r>
      <w:r>
        <w:rPr>
          <w:kern w:val="0"/>
          <w:position w:val="1"/>
          <w:sz w:val="24"/>
          <w:szCs w:val="24"/>
        </w:rPr>
        <w:t>是正的而</w:t>
      </w:r>
      <w:r>
        <w:rPr>
          <w:iCs/>
          <w:kern w:val="0"/>
          <w:position w:val="1"/>
          <w:sz w:val="24"/>
          <w:szCs w:val="24"/>
        </w:rPr>
        <w:t>4</w:t>
      </w:r>
      <w:r>
        <w:rPr>
          <w:i/>
          <w:kern w:val="0"/>
          <w:position w:val="1"/>
          <w:sz w:val="24"/>
          <w:szCs w:val="24"/>
        </w:rPr>
        <w:t>ac</w:t>
      </w:r>
      <w:r>
        <w:rPr>
          <w:kern w:val="0"/>
          <w:position w:val="1"/>
          <w:sz w:val="24"/>
          <w:szCs w:val="24"/>
        </w:rPr>
        <w:t>是负</w:t>
      </w:r>
      <w:r>
        <w:rPr>
          <w:kern w:val="0"/>
          <w:sz w:val="24"/>
          <w:szCs w:val="24"/>
        </w:rPr>
        <w:t>的</w:t>
      </w:r>
      <w:r>
        <w:rPr>
          <w:rFonts w:hint="eastAsia"/>
          <w:kern w:val="0"/>
          <w:sz w:val="24"/>
          <w:szCs w:val="24"/>
        </w:rPr>
        <w:t>。</w:t>
      </w:r>
      <w:r>
        <w:rPr>
          <w:kern w:val="0"/>
          <w:sz w:val="24"/>
          <w:szCs w:val="24"/>
        </w:rPr>
        <w:t>另一个负根没有物理意义。另见8.6.5中的例4。</w:t>
      </w:r>
    </w:p>
    <w:p w14:paraId="6253D292">
      <w:pPr>
        <w:pStyle w:val="9"/>
        <w:spacing w:after="0"/>
        <w:ind w:firstLine="480" w:firstLineChars="200"/>
        <w:rPr>
          <w:kern w:val="0"/>
          <w:sz w:val="24"/>
          <w:szCs w:val="24"/>
        </w:rPr>
      </w:pPr>
      <w:r>
        <w:rPr>
          <w:kern w:val="0"/>
          <w:sz w:val="24"/>
          <w:szCs w:val="24"/>
        </w:rPr>
        <w:t>在某些情况下，也可能需要使用以下测量模型：</w:t>
      </w:r>
    </w:p>
    <w:p w14:paraId="44C20C39">
      <w:pPr>
        <w:pStyle w:val="9"/>
        <w:ind w:firstLine="480" w:firstLineChars="200"/>
        <w:rPr>
          <w:kern w:val="0"/>
          <w:sz w:val="24"/>
          <w:szCs w:val="24"/>
        </w:rPr>
      </w:pPr>
      <m:oMathPara>
        <m:oMath>
          <m:r>
            <m:rPr/>
            <w:rPr>
              <w:rFonts w:ascii="Cambria Math" w:hAnsi="Cambria Math"/>
              <w:kern w:val="0"/>
              <w:sz w:val="24"/>
              <w:szCs w:val="24"/>
            </w:rPr>
            <m:t>p=</m:t>
          </m:r>
          <m:f>
            <m:fPr>
              <m:ctrlPr>
                <w:rPr>
                  <w:rFonts w:ascii="Cambria Math" w:hAnsi="Cambria Math"/>
                  <w:kern w:val="0"/>
                  <w:sz w:val="24"/>
                  <w:szCs w:val="24"/>
                </w:rPr>
              </m:ctrlPr>
            </m:fPr>
            <m:num>
              <m:r>
                <m:rPr/>
                <w:rPr>
                  <w:rFonts w:ascii="Cambria Math" w:hAnsi="Cambria Math"/>
                  <w:kern w:val="0"/>
                  <w:sz w:val="24"/>
                  <w:szCs w:val="24"/>
                </w:rPr>
                <m:t>m</m:t>
              </m:r>
              <m:d>
                <m:dPr>
                  <m:ctrlPr>
                    <w:rPr>
                      <w:rFonts w:ascii="Cambria Math" w:hAnsi="Cambria Math"/>
                      <w:kern w:val="0"/>
                      <w:sz w:val="24"/>
                      <w:szCs w:val="24"/>
                    </w:rPr>
                  </m:ctrlPr>
                </m:dPr>
                <m:e>
                  <m:r>
                    <m:rPr/>
                    <w:rPr>
                      <w:rFonts w:ascii="Cambria Math" w:hAnsi="Cambria Math"/>
                      <w:kern w:val="0"/>
                      <w:sz w:val="24"/>
                      <w:szCs w:val="24"/>
                    </w:rPr>
                    <m:t>1−</m:t>
                  </m:r>
                  <m:f>
                    <m:fPr>
                      <m:ctrlPr>
                        <w:rPr>
                          <w:rFonts w:ascii="Cambria Math" w:hAnsi="Cambria Math"/>
                          <w:kern w:val="0"/>
                          <w:sz w:val="24"/>
                          <w:szCs w:val="24"/>
                        </w:rPr>
                      </m:ctrlPr>
                    </m:fPr>
                    <m:num>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a</m:t>
                          </m:r>
                          <m:ctrlPr>
                            <w:rPr>
                              <w:rFonts w:ascii="Cambria Math" w:hAnsi="Cambria Math"/>
                              <w:i/>
                              <w:kern w:val="0"/>
                              <w:sz w:val="24"/>
                              <w:szCs w:val="24"/>
                            </w:rPr>
                          </m:ctrlPr>
                        </m:sub>
                      </m:sSub>
                      <m:ctrlPr>
                        <w:rPr>
                          <w:rFonts w:ascii="Cambria Math" w:hAnsi="Cambria Math"/>
                          <w:i/>
                          <w:kern w:val="0"/>
                          <w:sz w:val="24"/>
                          <w:szCs w:val="24"/>
                        </w:rPr>
                      </m:ctrlPr>
                    </m:num>
                    <m:den>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ctrlPr>
                        <w:rPr>
                          <w:rFonts w:ascii="Cambria Math" w:hAnsi="Cambria Math"/>
                          <w:i/>
                          <w:kern w:val="0"/>
                          <w:sz w:val="24"/>
                          <w:szCs w:val="24"/>
                        </w:rPr>
                      </m:ctrlPr>
                    </m:den>
                  </m:f>
                  <m:ctrlPr>
                    <w:rPr>
                      <w:rFonts w:ascii="Cambria Math" w:hAnsi="Cambria Math"/>
                      <w:i/>
                      <w:kern w:val="0"/>
                      <w:sz w:val="24"/>
                      <w:szCs w:val="24"/>
                    </w:rPr>
                  </m:ctrlPr>
                </m:e>
              </m:d>
              <m:r>
                <m:rPr/>
                <w:rPr>
                  <w:rFonts w:ascii="Cambria Math" w:hAnsi="Cambria Math"/>
                  <w:kern w:val="0"/>
                  <w:sz w:val="24"/>
                  <w:szCs w:val="24"/>
                </w:rPr>
                <m:t>g</m:t>
              </m:r>
              <m:ctrlPr>
                <w:rPr>
                  <w:rFonts w:ascii="Cambria Math" w:hAnsi="Cambria Math"/>
                  <w:i/>
                  <w:kern w:val="0"/>
                  <w:sz w:val="24"/>
                  <w:szCs w:val="24"/>
                </w:rPr>
              </m:ctrlPr>
            </m:num>
            <m:den>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d>
                <m:dPr>
                  <m:ctrlPr>
                    <w:rPr>
                      <w:rFonts w:ascii="Cambria Math" w:hAnsi="Cambria Math"/>
                      <w:i/>
                      <w:kern w:val="0"/>
                      <w:sz w:val="24"/>
                      <w:szCs w:val="24"/>
                    </w:rPr>
                  </m:ctrlPr>
                </m:dPr>
                <m:e>
                  <m:r>
                    <m:rPr/>
                    <w:rPr>
                      <w:rFonts w:ascii="Cambria Math" w:hAnsi="Cambria Math"/>
                      <w:kern w:val="0"/>
                      <w:sz w:val="24"/>
                      <w:szCs w:val="24"/>
                    </w:rPr>
                    <m:t>1+</m:t>
                  </m:r>
                  <m:r>
                    <m:rPr>
                      <m:sty m:val="p"/>
                    </m:rPr>
                    <w:rPr>
                      <w:rFonts w:ascii="Cambria Math" w:hAnsi="Cambria Math"/>
                      <w:kern w:val="0"/>
                      <w:sz w:val="24"/>
                      <w:szCs w:val="24"/>
                    </w:rPr>
                    <m:t>λ</m:t>
                  </m:r>
                  <m:r>
                    <m:rPr/>
                    <w:rPr>
                      <w:rFonts w:ascii="Cambria Math" w:hAnsi="Cambria Math"/>
                      <w:kern w:val="0"/>
                      <w:sz w:val="24"/>
                      <w:szCs w:val="24"/>
                    </w:rPr>
                    <m:t>p+</m:t>
                  </m:r>
                  <m:r>
                    <m:rPr>
                      <m:sty m:val="p"/>
                    </m:rPr>
                    <w:rPr>
                      <w:rFonts w:ascii="Cambria Math" w:hAnsi="Cambria Math"/>
                      <w:kern w:val="0"/>
                      <w:sz w:val="24"/>
                      <w:szCs w:val="24"/>
                    </w:rPr>
                    <m:t>γ</m:t>
                  </m:r>
                  <m:sSup>
                    <m:sSupPr>
                      <m:ctrlPr>
                        <w:rPr>
                          <w:rFonts w:ascii="Cambria Math" w:hAnsi="Cambria Math"/>
                          <w:i/>
                          <w:kern w:val="0"/>
                          <w:sz w:val="24"/>
                          <w:szCs w:val="24"/>
                        </w:rPr>
                      </m:ctrlPr>
                    </m:sSupPr>
                    <m:e>
                      <m:r>
                        <m:rPr/>
                        <w:rPr>
                          <w:rFonts w:ascii="Cambria Math" w:hAnsi="Cambria Math"/>
                          <w:kern w:val="0"/>
                          <w:sz w:val="24"/>
                          <w:szCs w:val="24"/>
                        </w:rPr>
                        <m:t>p</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e>
              </m:d>
              <m:d>
                <m:dPr>
                  <m:begChr m:val="["/>
                  <m:endChr m:val="]"/>
                  <m:ctrlPr>
                    <w:rPr>
                      <w:rFonts w:ascii="Cambria Math" w:hAnsi="Cambria Math"/>
                      <w:i/>
                      <w:kern w:val="0"/>
                      <w:sz w:val="24"/>
                      <w:szCs w:val="24"/>
                    </w:rPr>
                  </m:ctrlPr>
                </m:dPr>
                <m:e>
                  <m:r>
                    <m:rPr/>
                    <w:rPr>
                      <w:rFonts w:ascii="Cambria Math" w:hAnsi="Cambria Math"/>
                      <w:kern w:val="0"/>
                      <w:sz w:val="24"/>
                      <w:szCs w:val="24"/>
                    </w:rPr>
                    <m:t>1+</m:t>
                  </m:r>
                  <m:r>
                    <m:rPr>
                      <m:sty m:val="p"/>
                    </m:rPr>
                    <w:rPr>
                      <w:rFonts w:ascii="Cambria Math" w:hAnsi="Cambria Math"/>
                      <w:kern w:val="0"/>
                      <w:sz w:val="24"/>
                      <w:szCs w:val="24"/>
                    </w:rPr>
                    <m:t>α</m:t>
                  </m:r>
                  <m:d>
                    <m:dPr>
                      <m:ctrlPr>
                        <w:rPr>
                          <w:rFonts w:ascii="Cambria Math" w:hAnsi="Cambria Math"/>
                          <w:i/>
                          <w:kern w:val="0"/>
                          <w:sz w:val="24"/>
                          <w:szCs w:val="24"/>
                        </w:rPr>
                      </m:ctrlPr>
                    </m:dPr>
                    <m:e>
                      <m:r>
                        <m:rPr/>
                        <w:rPr>
                          <w:rFonts w:ascii="Cambria Math" w:hAnsi="Cambria Math"/>
                          <w:kern w:val="0"/>
                          <w:sz w:val="24"/>
                          <w:szCs w:val="24"/>
                        </w:rPr>
                        <m:t>T−</m:t>
                      </m:r>
                      <m:sSub>
                        <m:sSubPr>
                          <m:ctrlPr>
                            <w:rPr>
                              <w:rFonts w:ascii="Cambria Math" w:hAnsi="Cambria Math"/>
                              <w:i/>
                              <w:kern w:val="0"/>
                              <w:sz w:val="24"/>
                              <w:szCs w:val="24"/>
                            </w:rPr>
                          </m:ctrlPr>
                        </m:sSubPr>
                        <m:e>
                          <m:r>
                            <m:rPr/>
                            <w:rPr>
                              <w:rFonts w:ascii="Cambria Math" w:hAnsi="Cambria Math"/>
                              <w:kern w:val="0"/>
                              <w:sz w:val="24"/>
                              <w:szCs w:val="24"/>
                            </w:rPr>
                            <m:t>T</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ctrlPr>
                <w:rPr>
                  <w:rFonts w:ascii="Cambria Math" w:hAnsi="Cambria Math"/>
                  <w:i/>
                  <w:kern w:val="0"/>
                  <w:sz w:val="24"/>
                  <w:szCs w:val="24"/>
                </w:rPr>
              </m:ctrlPr>
            </m:den>
          </m:f>
        </m:oMath>
      </m:oMathPara>
    </w:p>
    <w:p w14:paraId="635BB0BC">
      <w:pPr>
        <w:pStyle w:val="9"/>
        <w:spacing w:after="0"/>
        <w:ind w:firstLine="480" w:firstLineChars="200"/>
        <w:jc w:val="center"/>
        <w:rPr>
          <w:kern w:val="0"/>
          <w:sz w:val="24"/>
          <w:szCs w:val="24"/>
        </w:rPr>
      </w:pPr>
    </w:p>
    <w:p w14:paraId="4F9807D1">
      <w:pPr>
        <w:jc w:val="left"/>
        <w:rPr>
          <w:kern w:val="0"/>
          <w:sz w:val="24"/>
          <w:szCs w:val="24"/>
        </w:rPr>
      </w:pPr>
      <w:r>
        <w:rPr>
          <w:rFonts w:hint="eastAsia"/>
          <w:kern w:val="0"/>
          <w:sz w:val="24"/>
          <w:szCs w:val="24"/>
        </w:rPr>
        <w:t>即以</w:t>
      </w:r>
      <w:r>
        <w:rPr>
          <w:kern w:val="0"/>
          <w:sz w:val="24"/>
          <w:szCs w:val="24"/>
        </w:rPr>
        <w:t>二次（或更高次）多项式替</w:t>
      </w:r>
      <w:r>
        <w:rPr>
          <w:rFonts w:hint="eastAsia"/>
          <w:kern w:val="0"/>
          <w:sz w:val="24"/>
          <w:szCs w:val="24"/>
        </w:rPr>
        <w:t>换原</w:t>
      </w:r>
      <w:r>
        <w:rPr>
          <w:kern w:val="0"/>
          <w:sz w:val="24"/>
          <w:szCs w:val="24"/>
        </w:rPr>
        <w:t>测量模型(3)中的1+</w:t>
      </w:r>
      <w:r>
        <w:rPr>
          <w:i/>
          <w:kern w:val="0"/>
          <w:sz w:val="24"/>
          <w:szCs w:val="24"/>
        </w:rPr>
        <w:t>λp</w:t>
      </w:r>
      <w:r>
        <w:rPr>
          <w:kern w:val="0"/>
          <w:sz w:val="24"/>
          <w:szCs w:val="24"/>
        </w:rPr>
        <w:t>项。</w:t>
      </w:r>
    </w:p>
    <w:p w14:paraId="1670CFDE">
      <w:pPr>
        <w:pStyle w:val="9"/>
        <w:spacing w:after="0"/>
        <w:ind w:firstLine="480" w:firstLineChars="200"/>
        <w:rPr>
          <w:kern w:val="0"/>
          <w:sz w:val="24"/>
          <w:szCs w:val="24"/>
        </w:rPr>
      </w:pPr>
      <w:r>
        <w:rPr>
          <w:rFonts w:hint="eastAsia"/>
          <w:kern w:val="0"/>
          <w:sz w:val="24"/>
          <w:szCs w:val="24"/>
        </w:rPr>
        <w:t>因而，输</w:t>
      </w:r>
      <w:r>
        <w:rPr>
          <w:kern w:val="0"/>
          <w:sz w:val="24"/>
          <w:szCs w:val="24"/>
        </w:rPr>
        <w:t>出量</w:t>
      </w:r>
      <w:r>
        <w:rPr>
          <w:i/>
          <w:kern w:val="0"/>
          <w:sz w:val="24"/>
          <w:szCs w:val="24"/>
        </w:rPr>
        <w:t>p</w:t>
      </w:r>
      <w:r>
        <w:rPr>
          <w:rFonts w:hint="eastAsia"/>
          <w:kern w:val="0"/>
          <w:sz w:val="24"/>
          <w:szCs w:val="24"/>
        </w:rPr>
        <w:t>对应</w:t>
      </w:r>
      <w:r>
        <w:rPr>
          <w:kern w:val="0"/>
          <w:sz w:val="24"/>
          <w:szCs w:val="24"/>
        </w:rPr>
        <w:t>至少</w:t>
      </w:r>
      <w:r>
        <w:rPr>
          <w:rFonts w:hint="eastAsia"/>
          <w:kern w:val="0"/>
          <w:sz w:val="24"/>
          <w:szCs w:val="24"/>
        </w:rPr>
        <w:t>为</w:t>
      </w:r>
      <w:r>
        <w:rPr>
          <w:kern w:val="0"/>
          <w:sz w:val="24"/>
          <w:szCs w:val="24"/>
        </w:rPr>
        <w:t>3次多项式方程的根，</w:t>
      </w:r>
      <w:r>
        <w:rPr>
          <w:rFonts w:hint="eastAsia"/>
          <w:kern w:val="0"/>
          <w:sz w:val="24"/>
          <w:szCs w:val="24"/>
        </w:rPr>
        <w:t>此时</w:t>
      </w:r>
      <w:r>
        <w:rPr>
          <w:kern w:val="0"/>
          <w:sz w:val="24"/>
          <w:szCs w:val="24"/>
        </w:rPr>
        <w:t>要导出</w:t>
      </w:r>
      <w:r>
        <w:rPr>
          <w:i/>
          <w:kern w:val="0"/>
          <w:sz w:val="24"/>
          <w:szCs w:val="24"/>
        </w:rPr>
        <w:t>p</w:t>
      </w:r>
      <w:r>
        <w:rPr>
          <w:kern w:val="0"/>
          <w:sz w:val="24"/>
          <w:szCs w:val="24"/>
        </w:rPr>
        <w:t>的显式测量模型更加困难（对于4次以上的多项式，则根本不可能）。另见参考文献[40]。</w:t>
      </w:r>
    </w:p>
    <w:p w14:paraId="00E3438E">
      <w:pPr>
        <w:pStyle w:val="9"/>
        <w:spacing w:after="0"/>
        <w:ind w:firstLine="480" w:firstLineChars="200"/>
        <w:rPr>
          <w:kern w:val="0"/>
          <w:sz w:val="24"/>
          <w:szCs w:val="24"/>
        </w:rPr>
      </w:pPr>
      <w:r>
        <w:rPr>
          <w:kern w:val="0"/>
          <w:sz w:val="24"/>
          <w:szCs w:val="24"/>
        </w:rPr>
        <w:t>对</w:t>
      </w:r>
      <w:r>
        <w:rPr>
          <w:rFonts w:hint="eastAsia"/>
          <w:kern w:val="0"/>
          <w:sz w:val="24"/>
          <w:szCs w:val="24"/>
        </w:rPr>
        <w:t>于</w:t>
      </w:r>
      <w:r>
        <w:rPr>
          <w:kern w:val="0"/>
          <w:sz w:val="24"/>
          <w:szCs w:val="24"/>
        </w:rPr>
        <w:t>本例来说</w:t>
      </w:r>
      <w:r>
        <w:rPr>
          <w:rFonts w:hint="eastAsia"/>
          <w:kern w:val="0"/>
          <w:sz w:val="24"/>
          <w:szCs w:val="24"/>
        </w:rPr>
        <w:t>，若当前需求允许</w:t>
      </w:r>
      <w:r>
        <w:rPr>
          <w:kern w:val="0"/>
          <w:sz w:val="24"/>
          <w:szCs w:val="24"/>
        </w:rPr>
        <w:t>近似，</w:t>
      </w:r>
      <w:r>
        <w:rPr>
          <w:rFonts w:hint="eastAsia"/>
          <w:kern w:val="0"/>
          <w:sz w:val="24"/>
          <w:szCs w:val="24"/>
        </w:rPr>
        <w:t>可将</w:t>
      </w:r>
      <w:r>
        <w:rPr>
          <w:kern w:val="0"/>
          <w:sz w:val="24"/>
          <w:szCs w:val="24"/>
        </w:rPr>
        <w:t>式</w:t>
      </w:r>
      <w:r>
        <w:fldChar w:fldCharType="begin"/>
      </w:r>
      <w:r>
        <w:instrText xml:space="preserve"> HYPERLINK \l "_bookmark20" </w:instrText>
      </w:r>
      <w:r>
        <w:fldChar w:fldCharType="separate"/>
      </w:r>
      <w:r>
        <w:rPr>
          <w:kern w:val="0"/>
          <w:sz w:val="24"/>
          <w:szCs w:val="24"/>
        </w:rPr>
        <w:t>(3)</w:t>
      </w:r>
      <w:r>
        <w:rPr>
          <w:kern w:val="0"/>
          <w:sz w:val="24"/>
          <w:szCs w:val="24"/>
        </w:rPr>
        <w:fldChar w:fldCharType="end"/>
      </w:r>
      <w:r>
        <w:rPr>
          <w:kern w:val="0"/>
          <w:sz w:val="24"/>
          <w:szCs w:val="24"/>
        </w:rPr>
        <w:t>右侧的</w:t>
      </w:r>
      <w:r>
        <w:rPr>
          <w:i/>
          <w:kern w:val="0"/>
          <w:sz w:val="24"/>
          <w:szCs w:val="24"/>
        </w:rPr>
        <w:t>p</w:t>
      </w:r>
      <w:r>
        <w:rPr>
          <w:kern w:val="0"/>
          <w:sz w:val="24"/>
          <w:szCs w:val="24"/>
        </w:rPr>
        <w:t>替</w:t>
      </w:r>
      <w:r>
        <w:rPr>
          <w:rFonts w:hint="eastAsia"/>
          <w:kern w:val="0"/>
          <w:sz w:val="24"/>
          <w:szCs w:val="24"/>
        </w:rPr>
        <w:t>换为</w:t>
      </w:r>
      <w:r>
        <w:rPr>
          <w:kern w:val="0"/>
          <w:sz w:val="24"/>
          <w:szCs w:val="24"/>
        </w:rPr>
        <w:t>名义值[113]，</w:t>
      </w:r>
      <w:r>
        <w:rPr>
          <w:rFonts w:hint="eastAsia"/>
          <w:kern w:val="0"/>
          <w:sz w:val="24"/>
          <w:szCs w:val="24"/>
        </w:rPr>
        <w:t>测量模型可视为</w:t>
      </w:r>
      <w:r>
        <w:rPr>
          <w:kern w:val="0"/>
          <w:sz w:val="24"/>
          <w:szCs w:val="24"/>
        </w:rPr>
        <w:t>显式（见13.3）。</w:t>
      </w:r>
    </w:p>
    <w:p w14:paraId="29A35223">
      <w:pPr>
        <w:pStyle w:val="9"/>
        <w:spacing w:after="0"/>
        <w:ind w:firstLine="480" w:firstLineChars="200"/>
        <w:rPr>
          <w:kern w:val="0"/>
          <w:sz w:val="24"/>
          <w:szCs w:val="24"/>
        </w:rPr>
      </w:pPr>
      <w:r>
        <w:rPr>
          <w:kern w:val="0"/>
          <w:sz w:val="24"/>
          <w:szCs w:val="24"/>
        </w:rPr>
        <w:t>也可以考虑使用更</w:t>
      </w:r>
      <w:r>
        <w:rPr>
          <w:rFonts w:hint="eastAsia"/>
          <w:kern w:val="0"/>
          <w:sz w:val="24"/>
          <w:szCs w:val="24"/>
        </w:rPr>
        <w:t>加</w:t>
      </w:r>
      <w:r>
        <w:rPr>
          <w:kern w:val="0"/>
          <w:sz w:val="24"/>
          <w:szCs w:val="24"/>
        </w:rPr>
        <w:t>完整的测量模型[113]，例如，在模型中纳入说明表面张力</w:t>
      </w:r>
      <w:r>
        <w:rPr>
          <w:rFonts w:hint="eastAsia"/>
          <w:sz w:val="24"/>
          <w:szCs w:val="24"/>
        </w:rPr>
        <w:t>效应</w:t>
      </w:r>
      <w:r>
        <w:rPr>
          <w:kern w:val="0"/>
          <w:sz w:val="24"/>
          <w:szCs w:val="24"/>
        </w:rPr>
        <w:t>的修正。</w:t>
      </w:r>
    </w:p>
    <w:p w14:paraId="7992E15A">
      <w:pPr>
        <w:tabs>
          <w:tab w:val="left" w:pos="1092"/>
        </w:tabs>
        <w:jc w:val="left"/>
        <w:rPr>
          <w:kern w:val="0"/>
          <w:sz w:val="24"/>
          <w:szCs w:val="24"/>
        </w:rPr>
      </w:pPr>
      <w:r>
        <w:rPr>
          <w:kern w:val="0"/>
          <w:sz w:val="24"/>
          <w:szCs w:val="24"/>
        </w:rPr>
        <w:t>8.1.5 在校准中，响应变量和</w:t>
      </w:r>
      <w:r>
        <w:rPr>
          <w:rFonts w:hint="eastAsia"/>
          <w:kern w:val="0"/>
          <w:sz w:val="24"/>
          <w:szCs w:val="24"/>
        </w:rPr>
        <w:t>激励</w:t>
      </w:r>
      <w:r>
        <w:rPr>
          <w:kern w:val="0"/>
          <w:sz w:val="24"/>
          <w:szCs w:val="24"/>
        </w:rPr>
        <w:t>变量之间的关系常</w:t>
      </w:r>
      <w:r>
        <w:rPr>
          <w:rFonts w:hint="eastAsia"/>
          <w:kern w:val="0"/>
          <w:sz w:val="24"/>
          <w:szCs w:val="24"/>
        </w:rPr>
        <w:t>通过低次</w:t>
      </w:r>
      <w:r>
        <w:rPr>
          <w:kern w:val="0"/>
          <w:sz w:val="24"/>
          <w:szCs w:val="24"/>
        </w:rPr>
        <w:t>多项式</w:t>
      </w:r>
      <w:r>
        <w:rPr>
          <w:rFonts w:hint="eastAsia"/>
          <w:kern w:val="0"/>
          <w:sz w:val="24"/>
          <w:szCs w:val="24"/>
        </w:rPr>
        <w:t>，通常是</w:t>
      </w:r>
      <w:r>
        <w:rPr>
          <w:kern w:val="0"/>
          <w:sz w:val="24"/>
          <w:szCs w:val="24"/>
        </w:rPr>
        <w:t>直线（1次多项式）建模。ISO/TS 28038:2018[99]和参考文献[37]中提供</w:t>
      </w:r>
      <w:r>
        <w:rPr>
          <w:rFonts w:hint="eastAsia"/>
          <w:kern w:val="0"/>
          <w:sz w:val="24"/>
          <w:szCs w:val="24"/>
        </w:rPr>
        <w:t>的</w:t>
      </w:r>
      <w:r>
        <w:rPr>
          <w:kern w:val="0"/>
          <w:sz w:val="24"/>
          <w:szCs w:val="24"/>
        </w:rPr>
        <w:t>关于使用多项式特定表达式的指南（另见附件D），可以帮助我们确定适当的多项式次数。另见8.3.3中的例2。</w:t>
      </w:r>
    </w:p>
    <w:p w14:paraId="12DC40D5">
      <w:pPr>
        <w:pStyle w:val="9"/>
        <w:spacing w:after="0"/>
        <w:ind w:firstLine="456" w:firstLineChars="200"/>
        <w:rPr>
          <w:iCs/>
          <w:kern w:val="0"/>
          <w:sz w:val="24"/>
          <w:szCs w:val="24"/>
        </w:rPr>
      </w:pPr>
      <w:r>
        <w:rPr>
          <w:spacing w:val="-6"/>
          <w:kern w:val="0"/>
          <w:sz w:val="24"/>
          <w:szCs w:val="24"/>
        </w:rPr>
        <w:t>注 许多领域中</w:t>
      </w:r>
      <w:r>
        <w:rPr>
          <w:rFonts w:hint="eastAsia"/>
          <w:spacing w:val="-6"/>
          <w:kern w:val="0"/>
          <w:sz w:val="24"/>
          <w:szCs w:val="24"/>
        </w:rPr>
        <w:t>有专门</w:t>
      </w:r>
      <w:r>
        <w:rPr>
          <w:spacing w:val="-6"/>
          <w:kern w:val="0"/>
          <w:sz w:val="24"/>
          <w:szCs w:val="24"/>
        </w:rPr>
        <w:t>的指南文件或国际标准</w:t>
      </w:r>
      <w:r>
        <w:rPr>
          <w:rFonts w:hint="eastAsia"/>
          <w:spacing w:val="-6"/>
          <w:kern w:val="0"/>
          <w:sz w:val="24"/>
          <w:szCs w:val="24"/>
        </w:rPr>
        <w:t>，为</w:t>
      </w:r>
      <w:r>
        <w:rPr>
          <w:rFonts w:hint="eastAsia"/>
          <w:spacing w:val="-2"/>
          <w:kern w:val="0"/>
          <w:sz w:val="24"/>
          <w:szCs w:val="24"/>
        </w:rPr>
        <w:t>多</w:t>
      </w:r>
      <w:r>
        <w:rPr>
          <w:spacing w:val="-2"/>
          <w:kern w:val="0"/>
          <w:sz w:val="24"/>
          <w:szCs w:val="24"/>
        </w:rPr>
        <w:t>点校准</w:t>
      </w:r>
      <w:r>
        <w:rPr>
          <w:spacing w:val="-6"/>
          <w:kern w:val="0"/>
          <w:sz w:val="24"/>
          <w:szCs w:val="24"/>
        </w:rPr>
        <w:t>选择</w:t>
      </w:r>
      <w:r>
        <w:rPr>
          <w:rFonts w:hint="eastAsia"/>
          <w:spacing w:val="-6"/>
          <w:kern w:val="0"/>
          <w:sz w:val="24"/>
          <w:szCs w:val="24"/>
        </w:rPr>
        <w:t>合适</w:t>
      </w:r>
      <w:r>
        <w:rPr>
          <w:rFonts w:hint="eastAsia"/>
          <w:spacing w:val="-2"/>
          <w:kern w:val="0"/>
          <w:sz w:val="24"/>
          <w:szCs w:val="24"/>
        </w:rPr>
        <w:t>的</w:t>
      </w:r>
      <w:r>
        <w:rPr>
          <w:spacing w:val="-2"/>
          <w:kern w:val="0"/>
          <w:sz w:val="24"/>
          <w:szCs w:val="24"/>
        </w:rPr>
        <w:t>（多项式）模型</w:t>
      </w:r>
      <w:r>
        <w:rPr>
          <w:rFonts w:hint="eastAsia"/>
          <w:spacing w:val="-6"/>
          <w:kern w:val="0"/>
          <w:sz w:val="24"/>
          <w:szCs w:val="24"/>
        </w:rPr>
        <w:t>提供</w:t>
      </w:r>
      <w:r>
        <w:rPr>
          <w:kern w:val="0"/>
          <w:sz w:val="24"/>
          <w:szCs w:val="24"/>
        </w:rPr>
        <w:t>建议。</w:t>
      </w:r>
    </w:p>
    <w:p w14:paraId="07EF1735">
      <w:pPr>
        <w:jc w:val="left"/>
        <w:rPr>
          <w:b/>
          <w:bCs/>
          <w:spacing w:val="15"/>
          <w:kern w:val="0"/>
          <w:sz w:val="24"/>
          <w:szCs w:val="24"/>
        </w:rPr>
      </w:pPr>
      <w:r>
        <w:rPr>
          <w:kern w:val="0"/>
          <w:sz w:val="24"/>
          <w:szCs w:val="24"/>
        </w:rPr>
        <w:t xml:space="preserve">8.1.6  </w:t>
      </w:r>
      <w:r>
        <w:rPr>
          <w:rFonts w:hint="eastAsia"/>
          <w:kern w:val="0"/>
          <w:sz w:val="24"/>
          <w:szCs w:val="24"/>
        </w:rPr>
        <w:t>当存在</w:t>
      </w:r>
      <w:r>
        <w:rPr>
          <w:kern w:val="0"/>
          <w:sz w:val="24"/>
          <w:szCs w:val="24"/>
        </w:rPr>
        <w:t>多个输出量</w:t>
      </w:r>
      <w:r>
        <w:rPr>
          <w:rFonts w:hint="eastAsia"/>
          <w:kern w:val="0"/>
          <w:sz w:val="24"/>
          <w:szCs w:val="24"/>
        </w:rPr>
        <w:t>时</w:t>
      </w:r>
      <w:r>
        <w:rPr>
          <w:kern w:val="0"/>
          <w:sz w:val="24"/>
          <w:szCs w:val="24"/>
        </w:rPr>
        <w:t>，</w:t>
      </w:r>
      <w:r>
        <w:rPr>
          <w:rFonts w:hint="eastAsia"/>
          <w:spacing w:val="14"/>
          <w:kern w:val="0"/>
          <w:sz w:val="24"/>
          <w:szCs w:val="24"/>
        </w:rPr>
        <w:t>模型通常应视为多变量</w:t>
      </w:r>
      <w:r>
        <w:rPr>
          <w:kern w:val="0"/>
          <w:sz w:val="24"/>
          <w:szCs w:val="24"/>
        </w:rPr>
        <w:t>模型（见13.4和13.6）而非</w:t>
      </w:r>
      <w:r>
        <w:rPr>
          <w:rFonts w:hint="eastAsia"/>
          <w:kern w:val="0"/>
          <w:sz w:val="24"/>
          <w:szCs w:val="24"/>
        </w:rPr>
        <w:t>独立</w:t>
      </w:r>
      <w:r>
        <w:rPr>
          <w:kern w:val="0"/>
          <w:sz w:val="24"/>
          <w:szCs w:val="24"/>
        </w:rPr>
        <w:t>的单变量模型（见13.3和13.5）</w:t>
      </w:r>
      <w:r>
        <w:rPr>
          <w:rFonts w:hint="eastAsia"/>
          <w:kern w:val="0"/>
          <w:sz w:val="24"/>
          <w:szCs w:val="24"/>
        </w:rPr>
        <w:t>，因为通</w:t>
      </w:r>
      <w:r>
        <w:rPr>
          <w:kern w:val="0"/>
          <w:sz w:val="24"/>
          <w:szCs w:val="24"/>
        </w:rPr>
        <w:t>常需要</w:t>
      </w:r>
      <w:r>
        <w:rPr>
          <w:rFonts w:hint="eastAsia"/>
          <w:kern w:val="0"/>
          <w:sz w:val="24"/>
          <w:szCs w:val="24"/>
        </w:rPr>
        <w:t>了解各</w:t>
      </w:r>
      <w:r>
        <w:rPr>
          <w:kern w:val="0"/>
          <w:sz w:val="24"/>
          <w:szCs w:val="24"/>
        </w:rPr>
        <w:t>输出量估计值协方</w:t>
      </w:r>
      <w:r>
        <w:rPr>
          <w:spacing w:val="14"/>
          <w:kern w:val="0"/>
          <w:sz w:val="24"/>
          <w:szCs w:val="24"/>
        </w:rPr>
        <w:t>差</w:t>
      </w:r>
      <w:r>
        <w:rPr>
          <w:kern w:val="0"/>
          <w:sz w:val="24"/>
          <w:szCs w:val="24"/>
        </w:rPr>
        <w:t>。</w:t>
      </w:r>
      <w:r>
        <w:rPr>
          <w:rFonts w:hint="eastAsia"/>
          <w:kern w:val="0"/>
          <w:sz w:val="24"/>
          <w:szCs w:val="24"/>
        </w:rPr>
        <w:t>此类需求常见于后续</w:t>
      </w:r>
      <w:r>
        <w:rPr>
          <w:spacing w:val="14"/>
          <w:kern w:val="0"/>
          <w:sz w:val="24"/>
          <w:szCs w:val="24"/>
        </w:rPr>
        <w:t>建模、不确定度评定和包含区域</w:t>
      </w:r>
      <w:r>
        <w:rPr>
          <w:rFonts w:hint="eastAsia"/>
          <w:spacing w:val="14"/>
          <w:kern w:val="0"/>
          <w:sz w:val="24"/>
          <w:szCs w:val="24"/>
        </w:rPr>
        <w:t>的</w:t>
      </w:r>
      <w:r>
        <w:rPr>
          <w:spacing w:val="14"/>
          <w:kern w:val="0"/>
          <w:sz w:val="24"/>
          <w:szCs w:val="24"/>
        </w:rPr>
        <w:t>确定（</w:t>
      </w:r>
      <w:r>
        <w:rPr>
          <w:spacing w:val="25"/>
          <w:kern w:val="0"/>
          <w:sz w:val="24"/>
          <w:szCs w:val="24"/>
        </w:rPr>
        <w:t>见</w:t>
      </w:r>
      <w:r>
        <w:rPr>
          <w:kern w:val="0"/>
          <w:sz w:val="24"/>
          <w:szCs w:val="24"/>
        </w:rPr>
        <w:t>JCGM</w:t>
      </w:r>
      <w:r>
        <w:rPr>
          <w:spacing w:val="1"/>
          <w:kern w:val="0"/>
          <w:sz w:val="24"/>
          <w:szCs w:val="24"/>
        </w:rPr>
        <w:t xml:space="preserve"> </w:t>
      </w:r>
      <w:r>
        <w:rPr>
          <w:kern w:val="0"/>
          <w:sz w:val="24"/>
          <w:szCs w:val="24"/>
        </w:rPr>
        <w:t>102:2011），</w:t>
      </w:r>
      <w:r>
        <w:rPr>
          <w:rFonts w:hint="eastAsia"/>
          <w:kern w:val="0"/>
          <w:sz w:val="24"/>
          <w:szCs w:val="24"/>
        </w:rPr>
        <w:t>若忽略此类</w:t>
      </w:r>
      <w:r>
        <w:rPr>
          <w:kern w:val="0"/>
          <w:sz w:val="24"/>
          <w:szCs w:val="24"/>
        </w:rPr>
        <w:t>协方差</w:t>
      </w:r>
      <w:r>
        <w:rPr>
          <w:rFonts w:hint="eastAsia"/>
          <w:kern w:val="0"/>
          <w:sz w:val="24"/>
          <w:szCs w:val="24"/>
        </w:rPr>
        <w:t>，通常会</w:t>
      </w:r>
      <w:r>
        <w:rPr>
          <w:kern w:val="0"/>
          <w:sz w:val="24"/>
          <w:szCs w:val="24"/>
        </w:rPr>
        <w:t>导致不确定度声明无效。</w:t>
      </w:r>
    </w:p>
    <w:p w14:paraId="7A5A0F76">
      <w:pPr>
        <w:ind w:firstLine="542" w:firstLineChars="200"/>
        <w:jc w:val="left"/>
        <w:rPr>
          <w:b/>
          <w:bCs/>
          <w:kern w:val="0"/>
          <w:sz w:val="24"/>
          <w:szCs w:val="24"/>
        </w:rPr>
      </w:pPr>
      <w:r>
        <w:rPr>
          <w:b/>
          <w:bCs/>
          <w:spacing w:val="15"/>
          <w:kern w:val="0"/>
          <w:sz w:val="24"/>
          <w:szCs w:val="24"/>
        </w:rPr>
        <w:t xml:space="preserve">例 </w:t>
      </w:r>
      <w:r>
        <w:rPr>
          <w:b/>
          <w:bCs/>
          <w:kern w:val="0"/>
          <w:sz w:val="24"/>
          <w:szCs w:val="24"/>
        </w:rPr>
        <w:t>化</w:t>
      </w:r>
      <w:r>
        <w:rPr>
          <w:rFonts w:hint="eastAsia"/>
          <w:b/>
          <w:bCs/>
          <w:kern w:val="0"/>
          <w:sz w:val="24"/>
          <w:szCs w:val="24"/>
        </w:rPr>
        <w:t>学物质</w:t>
      </w:r>
      <w:r>
        <w:rPr>
          <w:b/>
          <w:bCs/>
          <w:kern w:val="0"/>
          <w:sz w:val="24"/>
          <w:szCs w:val="24"/>
        </w:rPr>
        <w:t>测定的标准加入法</w:t>
      </w:r>
    </w:p>
    <w:p w14:paraId="6C101F72">
      <w:pPr>
        <w:ind w:firstLine="476" w:firstLineChars="200"/>
        <w:jc w:val="left"/>
        <w:rPr>
          <w:kern w:val="0"/>
          <w:sz w:val="24"/>
          <w:szCs w:val="24"/>
        </w:rPr>
      </w:pPr>
      <w:r>
        <w:rPr>
          <w:spacing w:val="-1"/>
          <w:kern w:val="0"/>
          <w:sz w:val="24"/>
          <w:szCs w:val="24"/>
        </w:rPr>
        <w:t>标准加入法是</w:t>
      </w:r>
      <w:r>
        <w:rPr>
          <w:rFonts w:hint="eastAsia"/>
          <w:spacing w:val="-1"/>
          <w:kern w:val="0"/>
          <w:sz w:val="24"/>
          <w:szCs w:val="24"/>
        </w:rPr>
        <w:t>一种</w:t>
      </w:r>
      <w:r>
        <w:rPr>
          <w:spacing w:val="-1"/>
          <w:kern w:val="0"/>
          <w:sz w:val="24"/>
          <w:szCs w:val="24"/>
        </w:rPr>
        <w:t>常用的</w:t>
      </w:r>
      <w:r>
        <w:rPr>
          <w:rFonts w:hint="eastAsia"/>
          <w:spacing w:val="-1"/>
          <w:kern w:val="0"/>
          <w:sz w:val="24"/>
          <w:szCs w:val="24"/>
        </w:rPr>
        <w:t>估计</w:t>
      </w:r>
      <w:r>
        <w:rPr>
          <w:spacing w:val="-1"/>
          <w:kern w:val="0"/>
          <w:sz w:val="24"/>
          <w:szCs w:val="24"/>
        </w:rPr>
        <w:t>各种</w:t>
      </w:r>
      <w:r>
        <w:rPr>
          <w:rFonts w:hint="eastAsia"/>
          <w:spacing w:val="-1"/>
          <w:kern w:val="0"/>
          <w:sz w:val="24"/>
          <w:szCs w:val="24"/>
        </w:rPr>
        <w:t>化学物质</w:t>
      </w:r>
      <w:r>
        <w:rPr>
          <w:spacing w:val="-1"/>
          <w:kern w:val="0"/>
          <w:sz w:val="24"/>
          <w:szCs w:val="24"/>
        </w:rPr>
        <w:t>浓度的方法。该方法将样品分成若干等分，</w:t>
      </w:r>
      <w:r>
        <w:rPr>
          <w:rFonts w:hint="eastAsia"/>
          <w:spacing w:val="-1"/>
          <w:kern w:val="0"/>
          <w:sz w:val="24"/>
          <w:szCs w:val="24"/>
        </w:rPr>
        <w:t>向</w:t>
      </w:r>
      <w:r>
        <w:rPr>
          <w:spacing w:val="-1"/>
          <w:kern w:val="0"/>
          <w:sz w:val="24"/>
          <w:szCs w:val="24"/>
        </w:rPr>
        <w:t>其中加入已知质量的标准品，并测量这些加标样品的分析反应。</w:t>
      </w:r>
      <w:r>
        <w:rPr>
          <w:rFonts w:hint="eastAsia"/>
          <w:spacing w:val="-1"/>
          <w:kern w:val="0"/>
          <w:sz w:val="24"/>
          <w:szCs w:val="24"/>
        </w:rPr>
        <w:t>通过</w:t>
      </w:r>
      <w:r>
        <w:rPr>
          <w:spacing w:val="-1"/>
          <w:kern w:val="0"/>
          <w:sz w:val="24"/>
          <w:szCs w:val="24"/>
        </w:rPr>
        <w:t>数据</w:t>
      </w:r>
      <w:r>
        <w:rPr>
          <w:rFonts w:hint="eastAsia"/>
          <w:spacing w:val="-1"/>
          <w:kern w:val="0"/>
          <w:sz w:val="24"/>
          <w:szCs w:val="24"/>
        </w:rPr>
        <w:t>建立</w:t>
      </w:r>
      <w:r>
        <w:rPr>
          <w:spacing w:val="-1"/>
          <w:kern w:val="0"/>
          <w:sz w:val="24"/>
          <w:szCs w:val="24"/>
        </w:rPr>
        <w:t>直线回归</w:t>
      </w:r>
      <w:r>
        <w:rPr>
          <w:rFonts w:hint="eastAsia"/>
          <w:spacing w:val="-1"/>
          <w:kern w:val="0"/>
          <w:sz w:val="24"/>
          <w:szCs w:val="24"/>
        </w:rPr>
        <w:t>方程</w:t>
      </w:r>
      <w:r>
        <w:rPr>
          <w:spacing w:val="-1"/>
          <w:kern w:val="0"/>
          <w:sz w:val="24"/>
          <w:szCs w:val="24"/>
        </w:rPr>
        <w:t>，</w:t>
      </w:r>
      <w:r>
        <w:rPr>
          <w:rFonts w:hint="eastAsia"/>
          <w:spacing w:val="-1"/>
          <w:kern w:val="0"/>
          <w:sz w:val="24"/>
          <w:szCs w:val="24"/>
        </w:rPr>
        <w:t>该</w:t>
      </w:r>
      <w:r>
        <w:rPr>
          <w:spacing w:val="-1"/>
          <w:kern w:val="0"/>
          <w:sz w:val="24"/>
          <w:szCs w:val="24"/>
        </w:rPr>
        <w:t>回归线的截距和斜率的比值</w:t>
      </w:r>
      <w:r>
        <w:rPr>
          <w:rFonts w:hint="eastAsia"/>
          <w:spacing w:val="-1"/>
          <w:kern w:val="0"/>
          <w:sz w:val="24"/>
          <w:szCs w:val="24"/>
        </w:rPr>
        <w:t>可</w:t>
      </w:r>
      <w:r>
        <w:rPr>
          <w:spacing w:val="-1"/>
          <w:kern w:val="0"/>
          <w:sz w:val="24"/>
          <w:szCs w:val="24"/>
        </w:rPr>
        <w:t>估计待分析样品中分析物的</w:t>
      </w:r>
      <w:r>
        <w:rPr>
          <w:rFonts w:hint="eastAsia"/>
          <w:spacing w:val="-1"/>
          <w:kern w:val="0"/>
          <w:sz w:val="24"/>
          <w:szCs w:val="24"/>
        </w:rPr>
        <w:t>含</w:t>
      </w:r>
      <w:r>
        <w:rPr>
          <w:spacing w:val="-1"/>
          <w:kern w:val="0"/>
          <w:sz w:val="24"/>
          <w:szCs w:val="24"/>
        </w:rPr>
        <w:t>量。常常忽</w:t>
      </w:r>
      <w:r>
        <w:rPr>
          <w:kern w:val="0"/>
          <w:sz w:val="24"/>
          <w:szCs w:val="24"/>
        </w:rPr>
        <w:t>略</w:t>
      </w:r>
      <w:r>
        <w:rPr>
          <w:spacing w:val="-1"/>
          <w:kern w:val="0"/>
          <w:sz w:val="24"/>
          <w:szCs w:val="24"/>
        </w:rPr>
        <w:t>截距和斜率之间的协方差</w:t>
      </w:r>
      <w:r>
        <w:rPr>
          <w:kern w:val="0"/>
          <w:sz w:val="24"/>
          <w:szCs w:val="24"/>
        </w:rPr>
        <w:t>，</w:t>
      </w:r>
      <w:r>
        <w:rPr>
          <w:rFonts w:hint="eastAsia"/>
          <w:kern w:val="0"/>
          <w:sz w:val="24"/>
          <w:szCs w:val="24"/>
        </w:rPr>
        <w:t>从而</w:t>
      </w:r>
      <w:r>
        <w:rPr>
          <w:kern w:val="0"/>
          <w:sz w:val="24"/>
          <w:szCs w:val="24"/>
        </w:rPr>
        <w:t>导致由标准加入法获得的估计值的不确定度过小[121]。</w:t>
      </w:r>
    </w:p>
    <w:p w14:paraId="419342BD">
      <w:pPr>
        <w:ind w:firstLine="480" w:firstLineChars="200"/>
        <w:jc w:val="left"/>
        <w:rPr>
          <w:kern w:val="0"/>
          <w:sz w:val="24"/>
          <w:szCs w:val="24"/>
        </w:rPr>
      </w:pPr>
      <w:r>
        <w:rPr>
          <w:rFonts w:hint="eastAsia"/>
          <w:kern w:val="0"/>
          <w:sz w:val="24"/>
          <w:szCs w:val="24"/>
        </w:rPr>
        <w:t>某</w:t>
      </w:r>
      <w:r>
        <w:rPr>
          <w:kern w:val="0"/>
          <w:sz w:val="24"/>
          <w:szCs w:val="24"/>
        </w:rPr>
        <w:t>水样中</w:t>
      </w:r>
      <w:r>
        <w:rPr>
          <w:rFonts w:hint="eastAsia"/>
          <w:kern w:val="0"/>
          <w:sz w:val="24"/>
          <w:szCs w:val="24"/>
        </w:rPr>
        <w:t>与</w:t>
      </w:r>
      <w:r>
        <w:rPr>
          <w:kern w:val="0"/>
          <w:sz w:val="24"/>
          <w:szCs w:val="24"/>
        </w:rPr>
        <w:t>溴化物分析相关的数据如下：</w:t>
      </w:r>
    </w:p>
    <w:p w14:paraId="49741CE8">
      <w:pPr>
        <w:ind w:firstLine="480" w:firstLineChars="200"/>
        <w:jc w:val="left"/>
        <w:rPr>
          <w:kern w:val="0"/>
          <w:sz w:val="24"/>
          <w:szCs w:val="24"/>
        </w:rPr>
      </w:pPr>
      <w:r>
        <w:rPr>
          <w:kern w:val="0"/>
          <w:sz w:val="24"/>
          <w:szCs w:val="24"/>
        </w:rPr>
        <w:t>质量分数增量</w:t>
      </w:r>
      <w:r>
        <w:rPr>
          <w:spacing w:val="36"/>
          <w:kern w:val="0"/>
          <w:sz w:val="24"/>
          <w:szCs w:val="24"/>
        </w:rPr>
        <w:t xml:space="preserve"> </w:t>
      </w:r>
      <w:r>
        <w:rPr>
          <w:i/>
          <w:kern w:val="0"/>
          <w:sz w:val="24"/>
          <w:szCs w:val="24"/>
        </w:rPr>
        <w:t>x</w:t>
      </w:r>
      <w:r>
        <w:rPr>
          <w:kern w:val="0"/>
          <w:sz w:val="24"/>
          <w:szCs w:val="24"/>
        </w:rPr>
        <w:t>/mg</w:t>
      </w:r>
      <w:r>
        <w:rPr>
          <w:spacing w:val="-12"/>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r>
        <w:rPr>
          <w:kern w:val="0"/>
          <w:sz w:val="24"/>
          <w:szCs w:val="24"/>
        </w:rPr>
        <w:tab/>
      </w:r>
      <w:r>
        <w:rPr>
          <w:kern w:val="0"/>
          <w:sz w:val="24"/>
          <w:szCs w:val="24"/>
        </w:rPr>
        <w:t xml:space="preserve">   </w:t>
      </w:r>
      <w:r>
        <w:rPr>
          <w:kern w:val="0"/>
          <w:sz w:val="24"/>
          <w:szCs w:val="24"/>
        </w:rPr>
        <w:tab/>
      </w:r>
      <w:r>
        <w:rPr>
          <w:kern w:val="0"/>
          <w:sz w:val="24"/>
          <w:szCs w:val="24"/>
        </w:rPr>
        <w:t xml:space="preserve">0  </w:t>
      </w:r>
      <w:r>
        <w:rPr>
          <w:rFonts w:hint="eastAsia"/>
          <w:kern w:val="0"/>
          <w:sz w:val="24"/>
          <w:szCs w:val="24"/>
        </w:rPr>
        <w:t xml:space="preserve">    </w:t>
      </w:r>
      <w:r>
        <w:rPr>
          <w:kern w:val="0"/>
          <w:sz w:val="24"/>
          <w:szCs w:val="24"/>
        </w:rPr>
        <w:t xml:space="preserve">47.8  </w:t>
      </w:r>
      <w:r>
        <w:rPr>
          <w:rFonts w:hint="eastAsia"/>
          <w:kern w:val="0"/>
          <w:sz w:val="24"/>
          <w:szCs w:val="24"/>
        </w:rPr>
        <w:t xml:space="preserve">  </w:t>
      </w:r>
      <w:r>
        <w:rPr>
          <w:kern w:val="0"/>
          <w:sz w:val="24"/>
          <w:szCs w:val="24"/>
        </w:rPr>
        <w:t xml:space="preserve"> 95.6</w:t>
      </w:r>
      <w:r>
        <w:rPr>
          <w:kern w:val="0"/>
          <w:sz w:val="24"/>
          <w:szCs w:val="24"/>
        </w:rPr>
        <w:tab/>
      </w:r>
      <w:r>
        <w:rPr>
          <w:rFonts w:hint="eastAsia"/>
          <w:kern w:val="0"/>
          <w:sz w:val="24"/>
          <w:szCs w:val="24"/>
        </w:rPr>
        <w:t xml:space="preserve">     </w:t>
      </w:r>
      <w:r>
        <w:rPr>
          <w:kern w:val="0"/>
          <w:sz w:val="24"/>
          <w:szCs w:val="24"/>
        </w:rPr>
        <w:t xml:space="preserve"> 142.8    </w:t>
      </w:r>
      <w:r>
        <w:rPr>
          <w:rFonts w:hint="eastAsia"/>
          <w:kern w:val="0"/>
          <w:sz w:val="24"/>
          <w:szCs w:val="24"/>
        </w:rPr>
        <w:t xml:space="preserve">  </w:t>
      </w:r>
      <w:r>
        <w:rPr>
          <w:kern w:val="0"/>
          <w:sz w:val="24"/>
          <w:szCs w:val="24"/>
        </w:rPr>
        <w:t>190.7</w:t>
      </w:r>
    </w:p>
    <w:p w14:paraId="0685DEBB">
      <w:pPr>
        <w:ind w:firstLine="480" w:firstLineChars="200"/>
        <w:jc w:val="left"/>
        <w:rPr>
          <w:kern w:val="0"/>
          <w:sz w:val="24"/>
          <w:szCs w:val="24"/>
        </w:rPr>
      </w:pPr>
      <w:r>
        <w:rPr>
          <w:kern w:val="0"/>
          <w:sz w:val="24"/>
          <w:szCs w:val="24"/>
        </w:rPr>
        <w:t>仪器响应</w:t>
      </w:r>
      <w:r>
        <w:rPr>
          <w:spacing w:val="7"/>
          <w:kern w:val="0"/>
          <w:sz w:val="24"/>
          <w:szCs w:val="24"/>
        </w:rPr>
        <w:t xml:space="preserve"> </w:t>
      </w:r>
      <w:r>
        <w:rPr>
          <w:i/>
          <w:kern w:val="0"/>
          <w:sz w:val="24"/>
          <w:szCs w:val="24"/>
        </w:rPr>
        <w:t xml:space="preserve">y   </w:t>
      </w:r>
      <w:r>
        <w:rPr>
          <w:rFonts w:hint="eastAsia"/>
          <w:i/>
          <w:kern w:val="0"/>
          <w:sz w:val="24"/>
          <w:szCs w:val="24"/>
        </w:rPr>
        <w:t xml:space="preserve">        </w:t>
      </w:r>
      <w:r>
        <w:rPr>
          <w:i/>
          <w:kern w:val="0"/>
          <w:sz w:val="24"/>
          <w:szCs w:val="24"/>
        </w:rPr>
        <w:t xml:space="preserve">  </w:t>
      </w:r>
      <w:r>
        <w:rPr>
          <w:kern w:val="0"/>
          <w:sz w:val="24"/>
          <w:szCs w:val="24"/>
        </w:rPr>
        <w:t xml:space="preserve">1.775   2.676    3.578    </w:t>
      </w:r>
      <w:r>
        <w:rPr>
          <w:rFonts w:hint="eastAsia"/>
          <w:kern w:val="0"/>
          <w:sz w:val="24"/>
          <w:szCs w:val="24"/>
        </w:rPr>
        <w:t xml:space="preserve"> </w:t>
      </w:r>
      <w:r>
        <w:rPr>
          <w:kern w:val="0"/>
          <w:sz w:val="24"/>
          <w:szCs w:val="24"/>
        </w:rPr>
        <w:t xml:space="preserve">   4.418      5.316</w:t>
      </w:r>
    </w:p>
    <w:p w14:paraId="58BE555E">
      <w:pPr>
        <w:pStyle w:val="9"/>
        <w:spacing w:after="0"/>
        <w:ind w:firstLine="480" w:firstLineChars="200"/>
        <w:rPr>
          <w:kern w:val="0"/>
          <w:sz w:val="24"/>
          <w:szCs w:val="24"/>
        </w:rPr>
      </w:pPr>
      <w:r>
        <w:rPr>
          <w:kern w:val="0"/>
          <w:sz w:val="24"/>
          <w:szCs w:val="24"/>
        </w:rPr>
        <w:t>待分析水样中溴化物</w:t>
      </w:r>
      <w:r>
        <w:rPr>
          <w:rFonts w:hint="eastAsia"/>
          <w:kern w:val="0"/>
          <w:sz w:val="24"/>
          <w:szCs w:val="24"/>
        </w:rPr>
        <w:t>的</w:t>
      </w:r>
      <w:r>
        <w:rPr>
          <w:kern w:val="0"/>
          <w:sz w:val="24"/>
          <w:szCs w:val="24"/>
        </w:rPr>
        <w:t>质量分数的测量模型为</w:t>
      </w:r>
      <w:r>
        <w:rPr>
          <w:i/>
          <w:kern w:val="0"/>
          <w:sz w:val="24"/>
          <w:szCs w:val="24"/>
        </w:rPr>
        <w:t xml:space="preserve">w </w:t>
      </w:r>
      <w:r>
        <w:rPr>
          <w:kern w:val="0"/>
          <w:sz w:val="24"/>
          <w:szCs w:val="24"/>
        </w:rPr>
        <w:t xml:space="preserve">= </w:t>
      </w:r>
      <w:r>
        <w:rPr>
          <w:i/>
          <w:kern w:val="0"/>
          <w:sz w:val="24"/>
          <w:szCs w:val="24"/>
        </w:rPr>
        <w:t>a / b</w:t>
      </w:r>
      <w:r>
        <w:rPr>
          <w:kern w:val="0"/>
          <w:sz w:val="24"/>
          <w:szCs w:val="24"/>
        </w:rPr>
        <w:t>，其中</w:t>
      </w:r>
      <w:r>
        <w:rPr>
          <w:i/>
          <w:kern w:val="0"/>
          <w:sz w:val="24"/>
          <w:szCs w:val="24"/>
        </w:rPr>
        <w:t>a</w:t>
      </w:r>
      <w:r>
        <w:rPr>
          <w:kern w:val="0"/>
          <w:sz w:val="24"/>
          <w:szCs w:val="24"/>
        </w:rPr>
        <w:t>和</w:t>
      </w:r>
      <w:r>
        <w:rPr>
          <w:i/>
          <w:kern w:val="0"/>
          <w:sz w:val="24"/>
          <w:szCs w:val="24"/>
        </w:rPr>
        <w:t>b</w:t>
      </w:r>
      <w:r>
        <w:rPr>
          <w:kern w:val="0"/>
          <w:sz w:val="24"/>
          <w:szCs w:val="24"/>
        </w:rPr>
        <w:t>是直线回归</w:t>
      </w:r>
      <w:r>
        <w:rPr>
          <w:i/>
          <w:kern w:val="0"/>
          <w:sz w:val="24"/>
          <w:szCs w:val="24"/>
        </w:rPr>
        <w:t>y</w:t>
      </w:r>
      <w:r>
        <w:rPr>
          <w:i/>
          <w:spacing w:val="30"/>
          <w:kern w:val="0"/>
          <w:sz w:val="24"/>
          <w:szCs w:val="24"/>
        </w:rPr>
        <w:t xml:space="preserve"> </w:t>
      </w:r>
      <w:r>
        <w:rPr>
          <w:kern w:val="0"/>
          <w:sz w:val="24"/>
          <w:szCs w:val="24"/>
        </w:rPr>
        <w:t>=</w:t>
      </w:r>
      <w:r>
        <w:rPr>
          <w:spacing w:val="2"/>
          <w:kern w:val="0"/>
          <w:sz w:val="24"/>
          <w:szCs w:val="24"/>
        </w:rPr>
        <w:t xml:space="preserve"> </w:t>
      </w:r>
      <w:r>
        <w:rPr>
          <w:i/>
          <w:kern w:val="0"/>
          <w:sz w:val="24"/>
          <w:szCs w:val="24"/>
        </w:rPr>
        <w:t>a</w:t>
      </w:r>
      <w:r>
        <w:rPr>
          <w:i/>
          <w:spacing w:val="4"/>
          <w:kern w:val="0"/>
          <w:sz w:val="24"/>
          <w:szCs w:val="24"/>
        </w:rPr>
        <w:t xml:space="preserve"> </w:t>
      </w:r>
      <w:r>
        <w:rPr>
          <w:kern w:val="0"/>
          <w:sz w:val="24"/>
          <w:szCs w:val="24"/>
        </w:rPr>
        <w:t>+</w:t>
      </w:r>
      <w:r>
        <w:rPr>
          <w:spacing w:val="-3"/>
          <w:kern w:val="0"/>
          <w:sz w:val="24"/>
          <w:szCs w:val="24"/>
        </w:rPr>
        <w:t xml:space="preserve"> </w:t>
      </w:r>
      <w:r>
        <w:rPr>
          <w:i/>
          <w:spacing w:val="9"/>
          <w:kern w:val="0"/>
          <w:sz w:val="24"/>
          <w:szCs w:val="24"/>
        </w:rPr>
        <w:t>bx</w:t>
      </w:r>
      <w:r>
        <w:rPr>
          <w:kern w:val="0"/>
          <w:sz w:val="24"/>
          <w:szCs w:val="24"/>
        </w:rPr>
        <w:t>的系数。应用普通最小二乘法</w:t>
      </w:r>
      <w:r>
        <w:rPr>
          <w:rFonts w:hint="eastAsia"/>
          <w:kern w:val="0"/>
          <w:sz w:val="24"/>
          <w:szCs w:val="24"/>
        </w:rPr>
        <w:t>得到</w:t>
      </w:r>
      <w:r>
        <w:rPr>
          <w:kern w:val="0"/>
          <w:sz w:val="24"/>
          <w:szCs w:val="24"/>
        </w:rPr>
        <w:t>两个系数的估计值</w:t>
      </w:r>
      <w:r>
        <w:rPr>
          <w:rFonts w:hint="eastAsia"/>
          <w:kern w:val="0"/>
          <w:sz w:val="24"/>
          <w:szCs w:val="24"/>
        </w:rPr>
        <w:t>分别</w:t>
      </w:r>
      <w:r>
        <w:rPr>
          <w:kern w:val="0"/>
          <w:sz w:val="24"/>
          <w:szCs w:val="24"/>
        </w:rPr>
        <w:t>为</w:t>
      </w:r>
      <m:oMath>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r>
          <m:rPr/>
          <w:rPr>
            <w:rFonts w:ascii="Cambria Math" w:hAnsi="Cambria Math"/>
            <w:spacing w:val="-4"/>
            <w:kern w:val="0"/>
            <w:sz w:val="24"/>
            <w:szCs w:val="24"/>
          </w:rPr>
          <m:t>=1.786</m:t>
        </m:r>
      </m:oMath>
      <w:r>
        <w:rPr>
          <w:kern w:val="0"/>
          <w:sz w:val="24"/>
          <w:szCs w:val="24"/>
        </w:rPr>
        <w:t>和</w:t>
      </w:r>
      <m:oMath>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r>
          <m:rPr/>
          <w:rPr>
            <w:rFonts w:ascii="Cambria Math" w:hAnsi="Cambria Math"/>
            <w:spacing w:val="-4"/>
            <w:kern w:val="0"/>
            <w:sz w:val="24"/>
            <w:szCs w:val="24"/>
          </w:rPr>
          <m:t>=0.01852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g·mg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oMath>
      <w:r>
        <w:rPr>
          <w:kern w:val="0"/>
          <w:sz w:val="24"/>
          <w:szCs w:val="24"/>
        </w:rPr>
        <w:t>，其相关</w:t>
      </w:r>
      <w:r>
        <w:rPr>
          <w:rFonts w:hint="eastAsia"/>
          <w:kern w:val="0"/>
          <w:sz w:val="24"/>
          <w:szCs w:val="24"/>
        </w:rPr>
        <w:t>的</w:t>
      </w:r>
      <w:r>
        <w:rPr>
          <w:kern w:val="0"/>
          <w:sz w:val="24"/>
          <w:szCs w:val="24"/>
        </w:rPr>
        <w:t>标准不确定度和协方差为：</w:t>
      </w:r>
    </w:p>
    <w:p w14:paraId="18DDE226">
      <w:pPr>
        <w:pStyle w:val="9"/>
        <w:ind w:firstLine="464" w:firstLineChars="200"/>
        <w:rPr>
          <w:kern w:val="0"/>
          <w:sz w:val="24"/>
          <w:szCs w:val="24"/>
        </w:rPr>
      </w:pPr>
      <m:oMathPara>
        <m:oMath>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=0.0124,</m:t>
          </m:r>
          <m:r>
            <m:rPr>
              <m:sty m:val="p"/>
            </m:rPr>
            <w:rPr>
              <w:rFonts w:ascii="Cambria Math" w:hAnsi="Cambria Math"/>
              <w:spacing w:val="-4"/>
              <w:kern w:val="0"/>
              <w:sz w:val="24"/>
              <w:szCs w:val="24"/>
            </w:rPr>
            <m:t> </m:t>
          </m:r>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=0.000106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g·mg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r>
            <m:rPr/>
            <w:rPr>
              <w:rFonts w:ascii="Cambria Math" w:hAnsi="Cambria Math"/>
              <w:spacing w:val="-4"/>
              <w:kern w:val="0"/>
              <w:sz w:val="24"/>
              <w:szCs w:val="24"/>
            </w:rPr>
            <m:t>,</m:t>
          </m:r>
          <m:r>
            <m:rPr>
              <m:sty m:val="p"/>
            </m:rPr>
            <w:rPr>
              <w:rFonts w:ascii="Cambria Math" w:hAnsi="Cambria Math"/>
              <w:spacing w:val="-4"/>
              <w:kern w:val="0"/>
              <w:sz w:val="24"/>
              <w:szCs w:val="24"/>
            </w:rPr>
            <m:t> </m:t>
          </m:r>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r>
                <m:rPr/>
                <w:rPr>
                  <w:rFonts w:ascii="Cambria Math" w:hAnsi="Cambria Math"/>
                  <w:spacing w:val="-4"/>
                  <w:kern w:val="0"/>
                  <w:sz w:val="24"/>
                  <w:szCs w:val="24"/>
                </w:rPr>
                <m:t>,</m:t>
              </m:r>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=−1.08</m:t>
          </m:r>
          <m:r>
            <m:rPr>
              <m:sty m:val="p"/>
            </m:rPr>
            <w:rPr>
              <w:rFonts w:hint="eastAsia" w:ascii="Cambria Math" w:hAnsi="Cambria Math"/>
              <w:spacing w:val="-4"/>
              <w:kern w:val="0"/>
              <w:sz w:val="24"/>
              <w:szCs w:val="24"/>
            </w:rPr>
            <m:t>×</m:t>
          </m:r>
          <m:sSup>
            <m:sSupPr>
              <m:ctrlPr>
                <w:rPr>
                  <w:rFonts w:ascii="Cambria Math" w:hAnsi="Cambria Math"/>
                  <w:i/>
                  <w:spacing w:val="-4"/>
                  <w:kern w:val="0"/>
                  <w:sz w:val="24"/>
                  <w:szCs w:val="24"/>
                </w:rPr>
              </m:ctrlPr>
            </m:sSupPr>
            <m:e>
              <m:r>
                <m:rPr/>
                <w:rPr>
                  <w:rFonts w:ascii="Cambria Math" w:hAnsi="Cambria Math"/>
                  <w:spacing w:val="-4"/>
                  <w:kern w:val="0"/>
                  <w:sz w:val="24"/>
                  <w:szCs w:val="24"/>
                </w:rPr>
                <m:t>10</m:t>
              </m:r>
              <m:ctrlPr>
                <w:rPr>
                  <w:rFonts w:ascii="Cambria Math" w:hAnsi="Cambria Math"/>
                  <w:spacing w:val="-4"/>
                  <w:kern w:val="0"/>
                  <w:sz w:val="24"/>
                  <w:szCs w:val="24"/>
                </w:rPr>
              </m:ctrlPr>
            </m:e>
            <m:sup>
              <m:r>
                <m:rPr/>
                <w:rPr>
                  <w:rFonts w:ascii="Cambria Math" w:hAnsi="Cambria Math"/>
                  <w:spacing w:val="-4"/>
                  <w:kern w:val="0"/>
                  <w:sz w:val="24"/>
                  <w:szCs w:val="24"/>
                </w:rPr>
                <m:t>−6</m:t>
              </m:r>
              <m:ctrlPr>
                <w:rPr>
                  <w:rFonts w:ascii="Cambria Math" w:hAnsi="Cambria Math"/>
                  <w:i/>
                  <w:spacing w:val="-4"/>
                  <w:kern w:val="0"/>
                  <w:sz w:val="24"/>
                  <w:szCs w:val="24"/>
                </w:rPr>
              </m:ctrlPr>
            </m:sup>
          </m:sSup>
          <m:r>
            <m:rPr/>
            <w:rPr>
              <w:rFonts w:ascii="Cambria Math" w:hAnsi="Cambria Math"/>
              <w:spacing w:val="-4"/>
              <w:kern w:val="0"/>
              <w:sz w:val="24"/>
              <w:szCs w:val="24"/>
            </w:rPr>
            <m:t>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g·mg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oMath>
      </m:oMathPara>
    </w:p>
    <w:p w14:paraId="13398DF8">
      <w:pPr>
        <w:pStyle w:val="9"/>
        <w:ind w:firstLine="480" w:firstLineChars="200"/>
        <w:rPr>
          <w:kern w:val="0"/>
          <w:sz w:val="24"/>
          <w:szCs w:val="24"/>
        </w:rPr>
      </w:pPr>
      <w:r>
        <w:rPr>
          <w:rFonts w:hint="eastAsia"/>
          <w:kern w:val="0"/>
          <w:sz w:val="24"/>
          <w:szCs w:val="24"/>
        </w:rPr>
        <w:t>或者，也</w:t>
      </w:r>
      <w:r>
        <w:rPr>
          <w:kern w:val="0"/>
          <w:sz w:val="24"/>
          <w:szCs w:val="24"/>
        </w:rPr>
        <w:t>可以报告其相关系数</w:t>
      </w:r>
      <m:oMath>
        <m:r>
          <m:rPr/>
          <w:rPr>
            <w:rFonts w:ascii="Cambria Math" w:hAnsi="Cambria Math"/>
            <w:spacing w:val="-4"/>
            <w:kern w:val="0"/>
            <w:sz w:val="24"/>
            <w:szCs w:val="24"/>
          </w:rPr>
          <m:t>r</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r>
              <m:rPr/>
              <w:rPr>
                <w:rFonts w:ascii="Cambria Math" w:hAnsi="Cambria Math"/>
                <w:spacing w:val="-4"/>
                <w:kern w:val="0"/>
                <w:sz w:val="24"/>
                <w:szCs w:val="24"/>
              </w:rPr>
              <m:t>,</m:t>
            </m:r>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r>
              <m:rPr/>
              <w:rPr>
                <w:rFonts w:ascii="Cambria Math" w:hAnsi="Cambria Math"/>
                <w:spacing w:val="-4"/>
                <w:kern w:val="0"/>
                <w:sz w:val="24"/>
                <w:szCs w:val="24"/>
              </w:rPr>
              <m:t>,</m:t>
            </m:r>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ctrlPr>
              <w:rPr>
                <w:rFonts w:ascii="Cambria Math" w:hAnsi="Cambria Math"/>
                <w:i/>
                <w:spacing w:val="-4"/>
                <w:kern w:val="0"/>
                <w:sz w:val="24"/>
                <w:szCs w:val="24"/>
              </w:rPr>
            </m:ctrlPr>
          </m:e>
        </m:d>
        <m:r>
          <m:rPr>
            <m:lit/>
          </m:rPr>
          <w:rPr>
            <w:rFonts w:hint="eastAsia" w:ascii="Cambria Math" w:hAnsi="Cambria Math"/>
            <w:spacing w:val="-4"/>
            <w:kern w:val="0"/>
            <w:sz w:val="24"/>
            <w:szCs w:val="24"/>
          </w:rPr>
          <m:t>/</m:t>
        </m:r>
        <m:d>
          <m:dPr>
            <m:begChr m:val="["/>
            <m:endChr m:val="]"/>
            <m:ctrlPr>
              <w:rPr>
                <w:rFonts w:ascii="Cambria Math" w:hAnsi="Cambria Math"/>
                <w:i/>
                <w:spacing w:val="-4"/>
                <w:kern w:val="0"/>
                <w:sz w:val="24"/>
                <w:szCs w:val="24"/>
              </w:rPr>
            </m:ctrlPr>
          </m:dPr>
          <m:e>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a</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b</m:t>
                    </m:r>
                    <m:ctrlPr>
                      <w:rPr>
                        <w:rFonts w:ascii="Cambria Math" w:hAnsi="Cambria Math"/>
                        <w:spacing w:val="-4"/>
                        <w:kern w:val="0"/>
                        <w:sz w:val="24"/>
                        <w:szCs w:val="24"/>
                      </w:rPr>
                    </m:ctrlPr>
                  </m:e>
                </m:acc>
                <m:ctrlPr>
                  <w:rPr>
                    <w:rFonts w:ascii="Cambria Math" w:hAnsi="Cambria Math"/>
                    <w:i/>
                    <w:spacing w:val="-4"/>
                    <w:kern w:val="0"/>
                    <w:sz w:val="24"/>
                    <w:szCs w:val="24"/>
                  </w:rPr>
                </m:ctrlPr>
              </m:e>
            </m:d>
            <m:ctrlPr>
              <w:rPr>
                <w:rFonts w:ascii="Cambria Math" w:hAnsi="Cambria Math"/>
                <w:i/>
                <w:spacing w:val="-4"/>
                <w:kern w:val="0"/>
                <w:sz w:val="24"/>
                <w:szCs w:val="24"/>
              </w:rPr>
            </m:ctrlPr>
          </m:e>
        </m:d>
        <m:r>
          <m:rPr/>
          <w:rPr>
            <w:rFonts w:ascii="Cambria Math" w:hAnsi="Cambria Math"/>
            <w:spacing w:val="-4"/>
            <w:kern w:val="0"/>
            <w:sz w:val="24"/>
            <w:szCs w:val="24"/>
          </w:rPr>
          <m:t>=−0.817</m:t>
        </m:r>
      </m:oMath>
      <w:r>
        <w:rPr>
          <w:kern w:val="0"/>
          <w:sz w:val="24"/>
          <w:szCs w:val="24"/>
        </w:rPr>
        <w:t>。如果将直线回归系数</w:t>
      </w:r>
      <w:r>
        <w:rPr>
          <w:rFonts w:hint="eastAsia"/>
          <w:kern w:val="0"/>
          <w:sz w:val="24"/>
          <w:szCs w:val="24"/>
        </w:rPr>
        <w:t>视为</w:t>
      </w:r>
      <w:r>
        <w:rPr>
          <w:kern w:val="0"/>
          <w:sz w:val="24"/>
          <w:szCs w:val="24"/>
        </w:rPr>
        <w:t>两个单变量模型独立获得的输出量，则</w:t>
      </w:r>
      <w:r>
        <w:rPr>
          <w:i/>
          <w:kern w:val="0"/>
          <w:sz w:val="24"/>
          <w:szCs w:val="24"/>
        </w:rPr>
        <w:t>w</w:t>
      </w:r>
      <w:r>
        <w:rPr>
          <w:kern w:val="0"/>
          <w:sz w:val="24"/>
          <w:szCs w:val="24"/>
        </w:rPr>
        <w:t>的估计值为</w:t>
      </w:r>
      <m:oMath>
        <m:acc>
          <m:accPr>
            <m:ctrlPr>
              <w:rPr>
                <w:rFonts w:ascii="Cambria Math" w:hAnsi="Cambria Math"/>
                <w:spacing w:val="-4"/>
                <w:kern w:val="0"/>
                <w:sz w:val="24"/>
                <w:szCs w:val="24"/>
              </w:rPr>
            </m:ctrlPr>
          </m:accPr>
          <m:e>
            <m:r>
              <m:rPr/>
              <w:rPr>
                <w:rFonts w:ascii="Cambria Math" w:hAnsi="Cambria Math"/>
                <w:spacing w:val="-4"/>
                <w:kern w:val="0"/>
                <w:sz w:val="24"/>
                <w:szCs w:val="24"/>
              </w:rPr>
              <m:t>w</m:t>
            </m:r>
            <m:ctrlPr>
              <w:rPr>
                <w:rFonts w:ascii="Cambria Math" w:hAnsi="Cambria Math"/>
                <w:spacing w:val="-4"/>
                <w:kern w:val="0"/>
                <w:sz w:val="24"/>
                <w:szCs w:val="24"/>
              </w:rPr>
            </m:ctrlPr>
          </m:e>
        </m:acc>
        <m:r>
          <m:rPr/>
          <w:rPr>
            <w:rFonts w:ascii="Cambria Math" w:hAnsi="Cambria Math"/>
            <w:spacing w:val="-4"/>
            <w:kern w:val="0"/>
            <w:sz w:val="24"/>
            <w:szCs w:val="24"/>
          </w:rPr>
          <m:t>=96.4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mg·g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oMath>
      <w:r>
        <w:rPr>
          <w:kern w:val="0"/>
          <w:sz w:val="24"/>
          <w:szCs w:val="24"/>
        </w:rPr>
        <w:t>，通过不确定度传播律得出</w:t>
      </w:r>
      <w:r>
        <w:rPr>
          <w:iCs/>
          <w:kern w:val="0"/>
          <w:sz w:val="24"/>
          <w:szCs w:val="24"/>
        </w:rPr>
        <w:t>其</w:t>
      </w:r>
      <w:r>
        <w:rPr>
          <w:kern w:val="0"/>
          <w:sz w:val="24"/>
          <w:szCs w:val="24"/>
        </w:rPr>
        <w:t>标准不确定度为</w:t>
      </w:r>
      <m:oMath>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w</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=0.9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mg·g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oMath>
      <w:r>
        <w:rPr>
          <w:kern w:val="0"/>
          <w:sz w:val="24"/>
          <w:szCs w:val="24"/>
        </w:rPr>
        <w:t>。然而，如果（正确）考虑</w:t>
      </w:r>
      <w:r>
        <w:rPr>
          <w:i/>
          <w:kern w:val="0"/>
          <w:sz w:val="24"/>
          <w:szCs w:val="24"/>
        </w:rPr>
        <w:t>a</w:t>
      </w:r>
      <w:r>
        <w:rPr>
          <w:kern w:val="0"/>
          <w:sz w:val="24"/>
          <w:szCs w:val="24"/>
        </w:rPr>
        <w:t>和</w:t>
      </w:r>
      <w:r>
        <w:rPr>
          <w:i/>
          <w:kern w:val="0"/>
          <w:sz w:val="24"/>
          <w:szCs w:val="24"/>
        </w:rPr>
        <w:t>b</w:t>
      </w:r>
      <w:r>
        <w:rPr>
          <w:kern w:val="0"/>
          <w:sz w:val="24"/>
          <w:szCs w:val="24"/>
        </w:rPr>
        <w:t>之间相关性的话，</w:t>
      </w:r>
      <w:r>
        <w:rPr>
          <w:rFonts w:hint="eastAsia"/>
          <w:kern w:val="0"/>
          <w:sz w:val="24"/>
          <w:szCs w:val="24"/>
        </w:rPr>
        <w:t>则</w:t>
      </w:r>
      <w:r>
        <w:rPr>
          <w:kern w:val="0"/>
          <w:sz w:val="24"/>
          <w:szCs w:val="24"/>
        </w:rPr>
        <w:t>标准不确定度将显著增大，</w:t>
      </w:r>
      <m:oMath>
        <m:r>
          <m:rPr/>
          <w:rPr>
            <w:rFonts w:ascii="Cambria Math" w:hAnsi="Cambria Math"/>
            <w:spacing w:val="-4"/>
            <w:kern w:val="0"/>
            <w:sz w:val="24"/>
            <w:szCs w:val="24"/>
          </w:rPr>
          <m:t>u</m:t>
        </m:r>
        <m:d>
          <m:dPr>
            <m:ctrlPr>
              <w:rPr>
                <w:rFonts w:ascii="Cambria Math" w:hAnsi="Cambria Math"/>
                <w:i/>
                <w:spacing w:val="-4"/>
                <w:kern w:val="0"/>
                <w:sz w:val="24"/>
                <w:szCs w:val="24"/>
              </w:rPr>
            </m:ctrlPr>
          </m:dPr>
          <m:e>
            <m:acc>
              <m:accPr>
                <m:ctrlPr>
                  <w:rPr>
                    <w:rFonts w:ascii="Cambria Math" w:hAnsi="Cambria Math"/>
                    <w:spacing w:val="-4"/>
                    <w:kern w:val="0"/>
                    <w:sz w:val="24"/>
                    <w:szCs w:val="24"/>
                  </w:rPr>
                </m:ctrlPr>
              </m:accPr>
              <m:e>
                <m:r>
                  <m:rPr/>
                  <w:rPr>
                    <w:rFonts w:ascii="Cambria Math" w:hAnsi="Cambria Math"/>
                    <w:spacing w:val="-4"/>
                    <w:kern w:val="0"/>
                    <w:sz w:val="24"/>
                    <w:szCs w:val="24"/>
                  </w:rPr>
                  <m:t>w</m:t>
                </m:r>
                <m:ctrlPr>
                  <w:rPr>
                    <w:rFonts w:ascii="Cambria Math" w:hAnsi="Cambria Math"/>
                    <w:spacing w:val="-4"/>
                    <w:kern w:val="0"/>
                    <w:sz w:val="24"/>
                    <w:szCs w:val="24"/>
                  </w:rPr>
                </m:ctrlPr>
              </m:e>
            </m:acc>
            <m:ctrlPr>
              <w:rPr>
                <w:rFonts w:ascii="Cambria Math" w:hAnsi="Cambria Math"/>
                <w:i/>
                <w:spacing w:val="-4"/>
                <w:kern w:val="0"/>
                <w:sz w:val="24"/>
                <w:szCs w:val="24"/>
              </w:rPr>
            </m:ctrlPr>
          </m:e>
        </m:d>
        <m:r>
          <m:rPr/>
          <w:rPr>
            <w:rFonts w:ascii="Cambria Math" w:hAnsi="Cambria Math"/>
            <w:spacing w:val="-4"/>
            <w:kern w:val="0"/>
            <w:sz w:val="24"/>
            <w:szCs w:val="24"/>
          </w:rPr>
          <m:t>=1.2 </m:t>
        </m:r>
        <m:sSup>
          <m:sSupPr>
            <m:ctrlPr>
              <w:rPr>
                <w:rFonts w:ascii="Cambria Math" w:hAnsi="Cambria Math"/>
                <w:i/>
                <w:spacing w:val="-4"/>
                <w:kern w:val="0"/>
                <w:sz w:val="24"/>
                <w:szCs w:val="24"/>
              </w:rPr>
            </m:ctrlPr>
          </m:sSupPr>
          <m:e>
            <m:r>
              <m:rPr>
                <m:nor/>
                <m:sty m:val="p"/>
              </m:rPr>
              <w:rPr>
                <w:rFonts w:ascii="Cambria Math" w:hAnsi="Cambria Math"/>
                <w:spacing w:val="-4"/>
                <w:kern w:val="0"/>
                <w:sz w:val="24"/>
                <w:szCs w:val="24"/>
              </w:rPr>
              <m:t>mg·g</m:t>
            </m:r>
            <m:ctrlPr>
              <w:rPr>
                <w:rFonts w:ascii="Cambria Math" w:hAnsi="Cambria Math"/>
                <w:i/>
                <w:spacing w:val="-4"/>
                <w:kern w:val="0"/>
                <w:sz w:val="24"/>
                <w:szCs w:val="24"/>
              </w:rPr>
            </m:ctrlPr>
          </m:e>
          <m:sup>
            <m:r>
              <m:rPr/>
              <w:rPr>
                <w:rFonts w:ascii="Cambria Math" w:hAnsi="Cambria Math"/>
                <w:spacing w:val="-4"/>
                <w:kern w:val="0"/>
                <w:sz w:val="24"/>
                <w:szCs w:val="24"/>
              </w:rPr>
              <m:t>−1</m:t>
            </m:r>
            <m:ctrlPr>
              <w:rPr>
                <w:rFonts w:ascii="Cambria Math" w:hAnsi="Cambria Math"/>
                <w:i/>
                <w:spacing w:val="-4"/>
                <w:kern w:val="0"/>
                <w:sz w:val="24"/>
                <w:szCs w:val="24"/>
              </w:rPr>
            </m:ctrlPr>
          </m:sup>
        </m:sSup>
      </m:oMath>
      <w:r>
        <w:rPr>
          <w:kern w:val="0"/>
          <w:sz w:val="24"/>
          <w:szCs w:val="24"/>
        </w:rPr>
        <w:t>。</w:t>
      </w:r>
    </w:p>
    <w:p w14:paraId="2208257B">
      <w:pPr>
        <w:pStyle w:val="9"/>
        <w:spacing w:after="0"/>
        <w:ind w:firstLine="480" w:firstLineChars="200"/>
        <w:rPr>
          <w:spacing w:val="-4"/>
          <w:kern w:val="0"/>
          <w:sz w:val="24"/>
          <w:szCs w:val="24"/>
        </w:rPr>
      </w:pPr>
      <w:r>
        <w:rPr>
          <w:rFonts w:hint="eastAsia"/>
          <w:kern w:val="0"/>
          <w:sz w:val="24"/>
          <w:szCs w:val="24"/>
        </w:rPr>
        <w:t>需要着重指出</w:t>
      </w:r>
      <w:r>
        <w:rPr>
          <w:kern w:val="0"/>
          <w:sz w:val="24"/>
          <w:szCs w:val="24"/>
        </w:rPr>
        <w:t>的是，在本例中，</w:t>
      </w:r>
      <w:r>
        <w:rPr>
          <w:rFonts w:hint="eastAsia"/>
          <w:spacing w:val="-9"/>
          <w:kern w:val="0"/>
          <w:sz w:val="24"/>
          <w:szCs w:val="24"/>
        </w:rPr>
        <w:t>进行</w:t>
      </w:r>
      <w:r>
        <w:rPr>
          <w:spacing w:val="-9"/>
          <w:kern w:val="0"/>
          <w:sz w:val="24"/>
          <w:szCs w:val="24"/>
        </w:rPr>
        <w:t>直线拟合之前</w:t>
      </w:r>
      <w:r>
        <w:rPr>
          <w:kern w:val="0"/>
          <w:sz w:val="24"/>
          <w:szCs w:val="24"/>
        </w:rPr>
        <w:t>不能对数据进行</w:t>
      </w:r>
      <w:r>
        <w:rPr>
          <w:rFonts w:hint="eastAsia"/>
          <w:kern w:val="0"/>
          <w:sz w:val="24"/>
          <w:szCs w:val="24"/>
        </w:rPr>
        <w:t>“</w:t>
      </w:r>
      <w:r>
        <w:rPr>
          <w:kern w:val="0"/>
          <w:sz w:val="24"/>
          <w:szCs w:val="24"/>
        </w:rPr>
        <w:t>平均值中心化</w:t>
      </w:r>
      <w:r>
        <w:rPr>
          <w:rFonts w:hint="eastAsia"/>
          <w:kern w:val="0"/>
          <w:sz w:val="24"/>
          <w:szCs w:val="24"/>
        </w:rPr>
        <w:t>”</w:t>
      </w:r>
      <w:r>
        <w:rPr>
          <w:kern w:val="0"/>
          <w:sz w:val="24"/>
          <w:szCs w:val="24"/>
        </w:rPr>
        <w:t>（</w:t>
      </w:r>
      <w:r>
        <w:rPr>
          <w:rFonts w:hint="eastAsia"/>
          <w:kern w:val="0"/>
          <w:sz w:val="24"/>
          <w:szCs w:val="24"/>
        </w:rPr>
        <w:t>即对</w:t>
      </w:r>
      <w:r>
        <w:rPr>
          <w:i/>
          <w:kern w:val="0"/>
          <w:sz w:val="24"/>
          <w:szCs w:val="24"/>
        </w:rPr>
        <w:t>x</w:t>
      </w:r>
      <w:r>
        <w:rPr>
          <w:rFonts w:hint="eastAsia"/>
          <w:iCs/>
          <w:kern w:val="0"/>
          <w:sz w:val="24"/>
          <w:szCs w:val="24"/>
        </w:rPr>
        <w:t>进行平移使得平移后</w:t>
      </w:r>
      <w:r>
        <w:rPr>
          <w:i/>
          <w:kern w:val="0"/>
          <w:sz w:val="24"/>
          <w:szCs w:val="24"/>
        </w:rPr>
        <w:t>x</w:t>
      </w:r>
      <w:r>
        <w:rPr>
          <w:iCs/>
          <w:kern w:val="0"/>
          <w:sz w:val="24"/>
          <w:szCs w:val="24"/>
        </w:rPr>
        <w:t>值</w:t>
      </w:r>
      <w:r>
        <w:rPr>
          <w:kern w:val="0"/>
          <w:sz w:val="24"/>
          <w:szCs w:val="24"/>
        </w:rPr>
        <w:t>的算术平均值为零</w:t>
      </w:r>
      <w:r>
        <w:rPr>
          <w:spacing w:val="-48"/>
          <w:kern w:val="0"/>
          <w:sz w:val="24"/>
          <w:szCs w:val="24"/>
        </w:rPr>
        <w:t>）</w:t>
      </w:r>
      <w:r>
        <w:rPr>
          <w:rFonts w:hint="eastAsia"/>
          <w:spacing w:val="-48"/>
          <w:kern w:val="0"/>
          <w:sz w:val="24"/>
          <w:szCs w:val="24"/>
        </w:rPr>
        <w:t>，</w:t>
      </w:r>
      <w:r>
        <w:rPr>
          <w:rFonts w:hint="eastAsia"/>
          <w:kern w:val="0"/>
          <w:sz w:val="24"/>
          <w:szCs w:val="24"/>
        </w:rPr>
        <w:t>否则会导致</w:t>
      </w:r>
      <w:r>
        <w:rPr>
          <w:spacing w:val="-9"/>
          <w:kern w:val="0"/>
          <w:sz w:val="24"/>
          <w:szCs w:val="24"/>
        </w:rPr>
        <w:t>相关</w:t>
      </w:r>
      <w:r>
        <w:rPr>
          <w:rFonts w:hint="eastAsia"/>
          <w:spacing w:val="-9"/>
          <w:kern w:val="0"/>
          <w:sz w:val="24"/>
          <w:szCs w:val="24"/>
        </w:rPr>
        <w:t>系数</w:t>
      </w:r>
      <w:r>
        <w:rPr>
          <w:spacing w:val="-9"/>
          <w:kern w:val="0"/>
          <w:sz w:val="24"/>
          <w:szCs w:val="24"/>
        </w:rPr>
        <w:t>为零</w:t>
      </w:r>
      <w:r>
        <w:rPr>
          <w:spacing w:val="-48"/>
          <w:kern w:val="0"/>
          <w:sz w:val="24"/>
          <w:szCs w:val="24"/>
        </w:rPr>
        <w:t>，</w:t>
      </w:r>
      <w:r>
        <w:rPr>
          <w:rFonts w:hint="eastAsia"/>
          <w:spacing w:val="-9"/>
          <w:kern w:val="0"/>
          <w:sz w:val="24"/>
          <w:szCs w:val="24"/>
        </w:rPr>
        <w:t>且拟合直线的截距与</w:t>
      </w:r>
      <w:r>
        <w:rPr>
          <w:rFonts w:hint="eastAsia"/>
          <w:kern w:val="0"/>
          <w:sz w:val="24"/>
          <w:szCs w:val="24"/>
        </w:rPr>
        <w:t>所</w:t>
      </w:r>
      <w:r>
        <w:rPr>
          <w:kern w:val="0"/>
          <w:sz w:val="24"/>
          <w:szCs w:val="24"/>
        </w:rPr>
        <w:t>要求</w:t>
      </w:r>
      <w:r>
        <w:rPr>
          <w:spacing w:val="-4"/>
          <w:kern w:val="0"/>
          <w:sz w:val="24"/>
          <w:szCs w:val="24"/>
        </w:rPr>
        <w:t>的值</w:t>
      </w:r>
      <w:r>
        <w:rPr>
          <w:rFonts w:hint="eastAsia"/>
          <w:spacing w:val="-4"/>
          <w:kern w:val="0"/>
          <w:sz w:val="24"/>
          <w:szCs w:val="24"/>
        </w:rPr>
        <w:t>不同</w:t>
      </w:r>
      <w:r>
        <w:rPr>
          <w:spacing w:val="-4"/>
          <w:kern w:val="0"/>
          <w:sz w:val="24"/>
          <w:szCs w:val="24"/>
        </w:rPr>
        <w:t>。</w:t>
      </w:r>
    </w:p>
    <w:p w14:paraId="2D92B6FA">
      <w:pPr>
        <w:pStyle w:val="4"/>
        <w:tabs>
          <w:tab w:val="left" w:pos="803"/>
          <w:tab w:val="left" w:pos="804"/>
        </w:tabs>
        <w:spacing w:before="0" w:after="0" w:line="240" w:lineRule="auto"/>
        <w:rPr>
          <w:kern w:val="0"/>
          <w:sz w:val="24"/>
          <w:szCs w:val="24"/>
        </w:rPr>
      </w:pPr>
      <w:bookmarkStart w:id="44" w:name="_Toc203749577"/>
      <w:r>
        <w:rPr>
          <w:b w:val="0"/>
          <w:bCs w:val="0"/>
          <w:kern w:val="0"/>
          <w:sz w:val="24"/>
          <w:szCs w:val="24"/>
        </w:rPr>
        <w:t xml:space="preserve">8.2    </w:t>
      </w:r>
      <w:r>
        <w:rPr>
          <w:rFonts w:hint="eastAsia"/>
          <w:b w:val="0"/>
          <w:bCs w:val="0"/>
          <w:kern w:val="0"/>
          <w:sz w:val="24"/>
          <w:szCs w:val="24"/>
        </w:rPr>
        <w:t>适用性和近似性</w:t>
      </w:r>
      <w:bookmarkEnd w:id="44"/>
    </w:p>
    <w:p w14:paraId="70825FBF">
      <w:pPr>
        <w:tabs>
          <w:tab w:val="left" w:pos="804"/>
        </w:tabs>
        <w:jc w:val="left"/>
        <w:rPr>
          <w:kern w:val="0"/>
          <w:sz w:val="24"/>
          <w:szCs w:val="24"/>
        </w:rPr>
      </w:pPr>
      <w:r>
        <w:rPr>
          <w:kern w:val="0"/>
          <w:sz w:val="24"/>
          <w:szCs w:val="24"/>
        </w:rPr>
        <w:t xml:space="preserve">8.2.1  </w:t>
      </w:r>
      <w:r>
        <w:rPr>
          <w:rFonts w:hint="eastAsia"/>
          <w:kern w:val="0"/>
          <w:sz w:val="24"/>
          <w:szCs w:val="24"/>
        </w:rPr>
        <w:t>在</w:t>
      </w:r>
      <w:r>
        <w:rPr>
          <w:spacing w:val="-3"/>
          <w:kern w:val="0"/>
          <w:sz w:val="24"/>
          <w:szCs w:val="24"/>
        </w:rPr>
        <w:t>理想情况下，基本测量模型应描述</w:t>
      </w:r>
      <w:r>
        <w:rPr>
          <w:rFonts w:hint="eastAsia"/>
          <w:spacing w:val="-3"/>
          <w:kern w:val="0"/>
          <w:sz w:val="24"/>
          <w:szCs w:val="24"/>
        </w:rPr>
        <w:t>已知适用于</w:t>
      </w:r>
      <w:r>
        <w:rPr>
          <w:spacing w:val="-3"/>
          <w:kern w:val="0"/>
          <w:sz w:val="24"/>
          <w:szCs w:val="24"/>
        </w:rPr>
        <w:t>输</w:t>
      </w:r>
      <w:r>
        <w:rPr>
          <w:spacing w:val="-1"/>
          <w:kern w:val="0"/>
          <w:sz w:val="24"/>
          <w:szCs w:val="24"/>
        </w:rPr>
        <w:t>入量和输出量真值</w:t>
      </w:r>
      <w:r>
        <w:rPr>
          <w:spacing w:val="-3"/>
          <w:kern w:val="0"/>
          <w:sz w:val="24"/>
          <w:szCs w:val="24"/>
        </w:rPr>
        <w:t>的科学定律或关系</w:t>
      </w:r>
      <w:r>
        <w:rPr>
          <w:rFonts w:hint="eastAsia"/>
          <w:spacing w:val="-3"/>
          <w:kern w:val="0"/>
          <w:sz w:val="24"/>
          <w:szCs w:val="24"/>
        </w:rPr>
        <w:t>。然</w:t>
      </w:r>
      <w:r>
        <w:rPr>
          <w:spacing w:val="-1"/>
          <w:kern w:val="0"/>
          <w:sz w:val="24"/>
          <w:szCs w:val="24"/>
        </w:rPr>
        <w:t>而在实践中，测量模型通常</w:t>
      </w:r>
      <w:r>
        <w:rPr>
          <w:rFonts w:hint="eastAsia"/>
          <w:spacing w:val="-1"/>
          <w:kern w:val="0"/>
          <w:sz w:val="24"/>
          <w:szCs w:val="24"/>
        </w:rPr>
        <w:t>只是</w:t>
      </w:r>
      <w:r>
        <w:rPr>
          <w:spacing w:val="-1"/>
          <w:kern w:val="0"/>
          <w:sz w:val="24"/>
          <w:szCs w:val="24"/>
        </w:rPr>
        <w:t>理想关系的一个可行</w:t>
      </w:r>
      <w:r>
        <w:rPr>
          <w:rFonts w:hint="eastAsia"/>
          <w:spacing w:val="-1"/>
          <w:kern w:val="0"/>
          <w:sz w:val="24"/>
          <w:szCs w:val="24"/>
        </w:rPr>
        <w:t>且</w:t>
      </w:r>
      <w:r>
        <w:rPr>
          <w:spacing w:val="-1"/>
          <w:kern w:val="0"/>
          <w:sz w:val="24"/>
          <w:szCs w:val="24"/>
        </w:rPr>
        <w:t>适用的近似。</w:t>
      </w:r>
      <w:r>
        <w:rPr>
          <w:rFonts w:hint="eastAsia"/>
          <w:spacing w:val="-1"/>
          <w:kern w:val="0"/>
          <w:sz w:val="24"/>
          <w:szCs w:val="24"/>
        </w:rPr>
        <w:t>这是因为</w:t>
      </w:r>
      <w:r>
        <w:rPr>
          <w:spacing w:val="-1"/>
          <w:kern w:val="0"/>
          <w:sz w:val="24"/>
          <w:szCs w:val="24"/>
        </w:rPr>
        <w:t>，尽管这种关系</w:t>
      </w:r>
      <w:r>
        <w:rPr>
          <w:rFonts w:hint="eastAsia"/>
          <w:spacing w:val="-1"/>
          <w:kern w:val="0"/>
          <w:sz w:val="24"/>
          <w:szCs w:val="24"/>
        </w:rPr>
        <w:t>可能</w:t>
      </w:r>
      <w:r>
        <w:rPr>
          <w:spacing w:val="-1"/>
          <w:kern w:val="0"/>
          <w:sz w:val="24"/>
          <w:szCs w:val="24"/>
        </w:rPr>
        <w:t>已知，但它</w:t>
      </w:r>
      <w:r>
        <w:rPr>
          <w:rFonts w:hint="eastAsia"/>
          <w:spacing w:val="-1"/>
          <w:kern w:val="0"/>
          <w:sz w:val="24"/>
          <w:szCs w:val="24"/>
        </w:rPr>
        <w:t>也许</w:t>
      </w:r>
      <w:r>
        <w:rPr>
          <w:spacing w:val="-1"/>
          <w:kern w:val="0"/>
          <w:sz w:val="24"/>
          <w:szCs w:val="24"/>
        </w:rPr>
        <w:t>过于复杂或不便</w:t>
      </w:r>
      <w:r>
        <w:rPr>
          <w:rFonts w:hint="eastAsia"/>
          <w:spacing w:val="-1"/>
          <w:kern w:val="0"/>
          <w:sz w:val="24"/>
          <w:szCs w:val="24"/>
        </w:rPr>
        <w:t>于</w:t>
      </w:r>
      <w:r>
        <w:rPr>
          <w:spacing w:val="-1"/>
          <w:kern w:val="0"/>
          <w:sz w:val="24"/>
          <w:szCs w:val="24"/>
        </w:rPr>
        <w:t>实际使用</w:t>
      </w:r>
      <w:r>
        <w:rPr>
          <w:rFonts w:hint="eastAsia"/>
          <w:spacing w:val="-1"/>
          <w:kern w:val="0"/>
          <w:sz w:val="24"/>
          <w:szCs w:val="24"/>
        </w:rPr>
        <w:t>，另一种情况是</w:t>
      </w:r>
      <w:r>
        <w:rPr>
          <w:spacing w:val="-1"/>
          <w:kern w:val="0"/>
          <w:sz w:val="24"/>
          <w:szCs w:val="24"/>
        </w:rPr>
        <w:t>，尽管这种关系可能未知，但经验近似</w:t>
      </w:r>
      <w:r>
        <w:rPr>
          <w:rFonts w:hint="eastAsia"/>
          <w:spacing w:val="-1"/>
          <w:kern w:val="0"/>
          <w:sz w:val="24"/>
          <w:szCs w:val="24"/>
        </w:rPr>
        <w:t>足以满足</w:t>
      </w:r>
      <w:r>
        <w:rPr>
          <w:spacing w:val="-1"/>
          <w:kern w:val="0"/>
          <w:sz w:val="24"/>
          <w:szCs w:val="24"/>
        </w:rPr>
        <w:t>预期目的。</w:t>
      </w:r>
      <w:r>
        <w:rPr>
          <w:rFonts w:hint="eastAsia"/>
          <w:spacing w:val="-1"/>
          <w:kern w:val="0"/>
          <w:sz w:val="24"/>
          <w:szCs w:val="24"/>
        </w:rPr>
        <w:t>在某些实例中，可在少数场合</w:t>
      </w:r>
      <w:r>
        <w:rPr>
          <w:spacing w:val="-1"/>
          <w:kern w:val="0"/>
          <w:sz w:val="24"/>
          <w:szCs w:val="24"/>
        </w:rPr>
        <w:t>使用</w:t>
      </w:r>
      <w:r>
        <w:rPr>
          <w:rFonts w:hint="eastAsia"/>
          <w:spacing w:val="-1"/>
          <w:kern w:val="0"/>
          <w:sz w:val="24"/>
          <w:szCs w:val="24"/>
        </w:rPr>
        <w:t>一个</w:t>
      </w:r>
      <w:r>
        <w:rPr>
          <w:spacing w:val="-1"/>
          <w:kern w:val="0"/>
          <w:sz w:val="24"/>
          <w:szCs w:val="24"/>
        </w:rPr>
        <w:t>接近于理想关系的近似，</w:t>
      </w:r>
      <w:r>
        <w:rPr>
          <w:rFonts w:hint="eastAsia"/>
          <w:spacing w:val="-1"/>
          <w:kern w:val="0"/>
          <w:sz w:val="24"/>
          <w:szCs w:val="24"/>
        </w:rPr>
        <w:t>同时</w:t>
      </w:r>
      <w:r>
        <w:rPr>
          <w:rFonts w:hint="eastAsia"/>
          <w:kern w:val="0"/>
          <w:sz w:val="24"/>
          <w:szCs w:val="24"/>
        </w:rPr>
        <w:t>日常使用则采用稍逊但更实用的模型</w:t>
      </w:r>
      <w:r>
        <w:rPr>
          <w:kern w:val="0"/>
          <w:sz w:val="24"/>
          <w:szCs w:val="24"/>
        </w:rPr>
        <w:t>。</w:t>
      </w:r>
    </w:p>
    <w:p w14:paraId="54A014CD">
      <w:pPr>
        <w:tabs>
          <w:tab w:val="left" w:pos="804"/>
        </w:tabs>
        <w:jc w:val="left"/>
        <w:rPr>
          <w:kern w:val="0"/>
          <w:sz w:val="24"/>
          <w:szCs w:val="24"/>
        </w:rPr>
      </w:pPr>
      <w:r>
        <w:rPr>
          <w:kern w:val="0"/>
          <w:sz w:val="24"/>
          <w:szCs w:val="24"/>
        </w:rPr>
        <w:t xml:space="preserve">8.2.2  </w:t>
      </w:r>
      <w:r>
        <w:rPr>
          <w:spacing w:val="-3"/>
          <w:kern w:val="0"/>
          <w:sz w:val="24"/>
          <w:szCs w:val="24"/>
        </w:rPr>
        <w:t>一般而言，</w:t>
      </w:r>
      <w:r>
        <w:rPr>
          <w:rFonts w:hint="eastAsia"/>
          <w:spacing w:val="-3"/>
          <w:kern w:val="0"/>
          <w:sz w:val="24"/>
          <w:szCs w:val="24"/>
        </w:rPr>
        <w:t>仅因便利性选择模型通常不可取</w:t>
      </w:r>
      <w:r>
        <w:rPr>
          <w:spacing w:val="-3"/>
          <w:kern w:val="0"/>
          <w:sz w:val="24"/>
          <w:szCs w:val="24"/>
        </w:rPr>
        <w:t>，</w:t>
      </w:r>
      <w:r>
        <w:rPr>
          <w:rFonts w:hint="eastAsia"/>
          <w:spacing w:val="-3"/>
          <w:kern w:val="0"/>
          <w:sz w:val="24"/>
          <w:szCs w:val="24"/>
        </w:rPr>
        <w:t>例如，模型</w:t>
      </w:r>
      <w:r>
        <w:rPr>
          <w:spacing w:val="-3"/>
          <w:kern w:val="0"/>
          <w:sz w:val="24"/>
          <w:szCs w:val="24"/>
        </w:rPr>
        <w:t>能够简化</w:t>
      </w:r>
      <w:r>
        <w:rPr>
          <w:spacing w:val="-1"/>
          <w:kern w:val="0"/>
          <w:sz w:val="24"/>
          <w:szCs w:val="24"/>
        </w:rPr>
        <w:t>分析或者</w:t>
      </w:r>
      <w:r>
        <w:rPr>
          <w:rFonts w:hint="eastAsia"/>
          <w:spacing w:val="-1"/>
          <w:kern w:val="0"/>
          <w:sz w:val="24"/>
          <w:szCs w:val="24"/>
        </w:rPr>
        <w:t>有</w:t>
      </w:r>
      <w:r>
        <w:rPr>
          <w:spacing w:val="-1"/>
          <w:kern w:val="0"/>
          <w:sz w:val="24"/>
          <w:szCs w:val="24"/>
        </w:rPr>
        <w:t>现成软件</w:t>
      </w:r>
      <w:r>
        <w:rPr>
          <w:rFonts w:hint="eastAsia"/>
          <w:spacing w:val="-1"/>
          <w:kern w:val="0"/>
          <w:sz w:val="24"/>
          <w:szCs w:val="24"/>
        </w:rPr>
        <w:t>支持</w:t>
      </w:r>
      <w:r>
        <w:rPr>
          <w:spacing w:val="-1"/>
          <w:kern w:val="0"/>
          <w:sz w:val="24"/>
          <w:szCs w:val="24"/>
        </w:rPr>
        <w:t>。</w:t>
      </w:r>
      <w:r>
        <w:rPr>
          <w:rFonts w:hint="eastAsia"/>
          <w:spacing w:val="-1"/>
          <w:kern w:val="0"/>
          <w:sz w:val="24"/>
          <w:szCs w:val="24"/>
        </w:rPr>
        <w:t>在</w:t>
      </w:r>
      <w:r>
        <w:rPr>
          <w:spacing w:val="-1"/>
          <w:kern w:val="0"/>
          <w:sz w:val="24"/>
          <w:szCs w:val="24"/>
        </w:rPr>
        <w:t>特殊情况下</w:t>
      </w:r>
      <w:r>
        <w:rPr>
          <w:rFonts w:hint="eastAsia"/>
          <w:spacing w:val="-1"/>
          <w:kern w:val="0"/>
          <w:sz w:val="24"/>
          <w:szCs w:val="24"/>
        </w:rPr>
        <w:t>，如果</w:t>
      </w:r>
      <w:r>
        <w:rPr>
          <w:spacing w:val="-1"/>
          <w:kern w:val="0"/>
          <w:sz w:val="24"/>
          <w:szCs w:val="24"/>
        </w:rPr>
        <w:t>分析困难</w:t>
      </w:r>
      <w:r>
        <w:rPr>
          <w:rFonts w:hint="eastAsia"/>
          <w:spacing w:val="-1"/>
          <w:kern w:val="0"/>
          <w:sz w:val="24"/>
          <w:szCs w:val="24"/>
        </w:rPr>
        <w:t>，或者</w:t>
      </w:r>
      <w:r>
        <w:rPr>
          <w:spacing w:val="-1"/>
          <w:kern w:val="0"/>
          <w:sz w:val="24"/>
          <w:szCs w:val="24"/>
        </w:rPr>
        <w:t>没有可用</w:t>
      </w:r>
      <w:r>
        <w:rPr>
          <w:rFonts w:hint="eastAsia"/>
          <w:spacing w:val="-1"/>
          <w:kern w:val="0"/>
          <w:sz w:val="24"/>
          <w:szCs w:val="24"/>
        </w:rPr>
        <w:t>的</w:t>
      </w:r>
      <w:r>
        <w:rPr>
          <w:spacing w:val="-1"/>
          <w:kern w:val="0"/>
          <w:sz w:val="24"/>
          <w:szCs w:val="24"/>
        </w:rPr>
        <w:t>软件或软件难以开发，</w:t>
      </w:r>
      <w:r>
        <w:rPr>
          <w:rFonts w:hint="eastAsia"/>
          <w:spacing w:val="-1"/>
          <w:kern w:val="0"/>
          <w:sz w:val="24"/>
          <w:szCs w:val="24"/>
        </w:rPr>
        <w:t>这样做是可以接受的。</w:t>
      </w:r>
      <w:r>
        <w:rPr>
          <w:spacing w:val="-1"/>
          <w:kern w:val="0"/>
          <w:sz w:val="24"/>
          <w:szCs w:val="24"/>
        </w:rPr>
        <w:t>在这种情形下，若使用</w:t>
      </w:r>
      <w:r>
        <w:rPr>
          <w:rFonts w:hint="eastAsia"/>
          <w:spacing w:val="-1"/>
          <w:kern w:val="0"/>
          <w:sz w:val="24"/>
          <w:szCs w:val="24"/>
        </w:rPr>
        <w:t>简化</w:t>
      </w:r>
      <w:r>
        <w:rPr>
          <w:spacing w:val="-1"/>
          <w:kern w:val="0"/>
          <w:sz w:val="24"/>
          <w:szCs w:val="24"/>
        </w:rPr>
        <w:t>模型，</w:t>
      </w:r>
      <w:r>
        <w:rPr>
          <w:rFonts w:hint="eastAsia"/>
          <w:spacing w:val="-1"/>
          <w:kern w:val="0"/>
          <w:sz w:val="24"/>
          <w:szCs w:val="24"/>
        </w:rPr>
        <w:t>应尽可能量化因简化导致的被测量估计值关联不确定度，</w:t>
      </w:r>
      <w:r>
        <w:rPr>
          <w:spacing w:val="-1"/>
          <w:kern w:val="0"/>
          <w:sz w:val="24"/>
          <w:szCs w:val="24"/>
        </w:rPr>
        <w:t>并在测量</w:t>
      </w:r>
      <w:r>
        <w:rPr>
          <w:kern w:val="0"/>
          <w:sz w:val="24"/>
          <w:szCs w:val="24"/>
        </w:rPr>
        <w:t>模型中</w:t>
      </w:r>
      <w:r>
        <w:rPr>
          <w:rFonts w:hint="eastAsia"/>
          <w:kern w:val="0"/>
          <w:sz w:val="24"/>
          <w:szCs w:val="24"/>
        </w:rPr>
        <w:t>加入</w:t>
      </w:r>
      <w:r>
        <w:rPr>
          <w:kern w:val="0"/>
          <w:sz w:val="24"/>
          <w:szCs w:val="24"/>
        </w:rPr>
        <w:t>一个相应的项。有关模型的不确定度，参见11.10。</w:t>
      </w:r>
    </w:p>
    <w:p w14:paraId="1C4AE467">
      <w:pPr>
        <w:pStyle w:val="4"/>
        <w:tabs>
          <w:tab w:val="left" w:pos="803"/>
          <w:tab w:val="left" w:pos="804"/>
        </w:tabs>
        <w:spacing w:before="0" w:after="0" w:line="240" w:lineRule="auto"/>
        <w:rPr>
          <w:kern w:val="0"/>
          <w:sz w:val="24"/>
          <w:szCs w:val="24"/>
        </w:rPr>
      </w:pPr>
      <w:bookmarkStart w:id="45" w:name="_Toc203749578"/>
      <w:r>
        <w:rPr>
          <w:b w:val="0"/>
          <w:bCs w:val="0"/>
          <w:kern w:val="0"/>
          <w:sz w:val="24"/>
          <w:szCs w:val="24"/>
        </w:rPr>
        <w:t xml:space="preserve">8.3    </w:t>
      </w:r>
      <w:r>
        <w:rPr>
          <w:rFonts w:hint="eastAsia"/>
          <w:b w:val="0"/>
          <w:bCs w:val="0"/>
          <w:kern w:val="0"/>
          <w:sz w:val="24"/>
          <w:szCs w:val="24"/>
        </w:rPr>
        <w:t>模型的表达和变换</w:t>
      </w:r>
      <w:bookmarkEnd w:id="45"/>
    </w:p>
    <w:p w14:paraId="0028F46D">
      <w:pPr>
        <w:pStyle w:val="9"/>
        <w:rPr>
          <w:kern w:val="0"/>
          <w:sz w:val="24"/>
          <w:szCs w:val="24"/>
        </w:rPr>
      </w:pPr>
      <w:r>
        <w:rPr>
          <w:kern w:val="0"/>
          <w:sz w:val="24"/>
          <w:szCs w:val="24"/>
        </w:rPr>
        <w:t>8.3.1 参数化</w:t>
      </w:r>
    </w:p>
    <w:p w14:paraId="3E35A522">
      <w:pPr>
        <w:pStyle w:val="9"/>
        <w:ind w:firstLine="420"/>
        <w:rPr>
          <w:kern w:val="0"/>
          <w:sz w:val="24"/>
          <w:szCs w:val="24"/>
        </w:rPr>
      </w:pPr>
      <w:r>
        <w:rPr>
          <w:kern w:val="0"/>
          <w:sz w:val="24"/>
          <w:szCs w:val="24"/>
        </w:rPr>
        <w:t>参数化是</w:t>
      </w:r>
      <w:r>
        <w:rPr>
          <w:rFonts w:hint="eastAsia"/>
          <w:kern w:val="0"/>
          <w:sz w:val="24"/>
          <w:szCs w:val="24"/>
        </w:rPr>
        <w:t>指以</w:t>
      </w:r>
      <w:r>
        <w:rPr>
          <w:kern w:val="0"/>
          <w:sz w:val="24"/>
          <w:szCs w:val="24"/>
        </w:rPr>
        <w:t>量或参</w:t>
      </w:r>
      <w:r>
        <w:rPr>
          <w:rFonts w:hint="eastAsia"/>
          <w:kern w:val="0"/>
          <w:sz w:val="24"/>
          <w:szCs w:val="24"/>
        </w:rPr>
        <w:t>数的形式</w:t>
      </w:r>
      <w:r>
        <w:rPr>
          <w:kern w:val="0"/>
          <w:sz w:val="24"/>
          <w:szCs w:val="24"/>
        </w:rPr>
        <w:t>表达或表示测量模型（</w:t>
      </w:r>
      <w:r>
        <w:rPr>
          <w:rFonts w:hint="eastAsia"/>
          <w:kern w:val="0"/>
          <w:sz w:val="24"/>
          <w:szCs w:val="24"/>
        </w:rPr>
        <w:t>无论是</w:t>
      </w:r>
      <w:r>
        <w:rPr>
          <w:kern w:val="0"/>
          <w:sz w:val="24"/>
          <w:szCs w:val="24"/>
        </w:rPr>
        <w:t>理论</w:t>
      </w:r>
      <w:r>
        <w:rPr>
          <w:rFonts w:hint="eastAsia"/>
          <w:kern w:val="0"/>
          <w:sz w:val="24"/>
          <w:szCs w:val="24"/>
        </w:rPr>
        <w:t>模型还是</w:t>
      </w:r>
      <w:r>
        <w:rPr>
          <w:kern w:val="0"/>
          <w:sz w:val="24"/>
          <w:szCs w:val="24"/>
        </w:rPr>
        <w:t>经验模型）的过程。对于</w:t>
      </w:r>
      <w:r>
        <w:rPr>
          <w:rFonts w:hint="eastAsia"/>
          <w:kern w:val="0"/>
          <w:sz w:val="24"/>
          <w:szCs w:val="24"/>
        </w:rPr>
        <w:t>某</w:t>
      </w:r>
      <w:r>
        <w:rPr>
          <w:kern w:val="0"/>
          <w:sz w:val="24"/>
          <w:szCs w:val="24"/>
        </w:rPr>
        <w:t>些模型（尤其是理论模型），保留参</w:t>
      </w:r>
      <w:r>
        <w:rPr>
          <w:rFonts w:hint="eastAsia"/>
          <w:kern w:val="0"/>
          <w:sz w:val="24"/>
          <w:szCs w:val="24"/>
        </w:rPr>
        <w:t>数</w:t>
      </w:r>
      <w:r>
        <w:rPr>
          <w:kern w:val="0"/>
          <w:sz w:val="24"/>
          <w:szCs w:val="24"/>
        </w:rPr>
        <w:t>的</w:t>
      </w:r>
      <w:r>
        <w:rPr>
          <w:rFonts w:hint="eastAsia"/>
          <w:kern w:val="0"/>
          <w:sz w:val="24"/>
          <w:szCs w:val="24"/>
        </w:rPr>
        <w:t>上下文</w:t>
      </w:r>
      <w:r>
        <w:rPr>
          <w:kern w:val="0"/>
          <w:sz w:val="24"/>
          <w:szCs w:val="24"/>
        </w:rPr>
        <w:t>含义是</w:t>
      </w:r>
      <w:r>
        <w:rPr>
          <w:rFonts w:hint="eastAsia"/>
          <w:kern w:val="0"/>
          <w:sz w:val="24"/>
          <w:szCs w:val="24"/>
        </w:rPr>
        <w:t>至关重要的</w:t>
      </w:r>
      <w:r>
        <w:rPr>
          <w:kern w:val="0"/>
          <w:sz w:val="24"/>
          <w:szCs w:val="24"/>
        </w:rPr>
        <w:t>。有些参数化</w:t>
      </w:r>
      <w:r>
        <w:rPr>
          <w:rFonts w:hint="eastAsia"/>
          <w:kern w:val="0"/>
          <w:sz w:val="24"/>
          <w:szCs w:val="24"/>
        </w:rPr>
        <w:t>形式可能</w:t>
      </w:r>
      <w:r>
        <w:rPr>
          <w:kern w:val="0"/>
          <w:sz w:val="24"/>
          <w:szCs w:val="24"/>
        </w:rPr>
        <w:t>更便</w:t>
      </w:r>
      <w:r>
        <w:rPr>
          <w:rFonts w:hint="eastAsia"/>
          <w:kern w:val="0"/>
          <w:sz w:val="24"/>
          <w:szCs w:val="24"/>
        </w:rPr>
        <w:t>于</w:t>
      </w:r>
      <w:r>
        <w:rPr>
          <w:kern w:val="0"/>
          <w:sz w:val="24"/>
          <w:szCs w:val="24"/>
        </w:rPr>
        <w:t>操作，有些更符合工作</w:t>
      </w:r>
      <w:r>
        <w:rPr>
          <w:rFonts w:hint="eastAsia"/>
          <w:kern w:val="0"/>
          <w:sz w:val="24"/>
          <w:szCs w:val="24"/>
        </w:rPr>
        <w:t>实践</w:t>
      </w:r>
      <w:r>
        <w:rPr>
          <w:kern w:val="0"/>
          <w:sz w:val="24"/>
          <w:szCs w:val="24"/>
        </w:rPr>
        <w:t>，有些</w:t>
      </w:r>
      <w:r>
        <w:rPr>
          <w:rFonts w:hint="eastAsia"/>
          <w:kern w:val="0"/>
          <w:sz w:val="24"/>
          <w:szCs w:val="24"/>
        </w:rPr>
        <w:t>则</w:t>
      </w:r>
      <w:r>
        <w:rPr>
          <w:kern w:val="0"/>
          <w:sz w:val="24"/>
          <w:szCs w:val="24"/>
        </w:rPr>
        <w:t>在数值上更可靠（</w:t>
      </w:r>
      <w:r>
        <w:rPr>
          <w:rFonts w:hint="eastAsia"/>
          <w:kern w:val="0"/>
          <w:sz w:val="24"/>
          <w:szCs w:val="24"/>
        </w:rPr>
        <w:t>参</w:t>
      </w:r>
      <w:r>
        <w:rPr>
          <w:kern w:val="0"/>
          <w:sz w:val="24"/>
          <w:szCs w:val="24"/>
        </w:rPr>
        <w:t>见</w:t>
      </w:r>
      <w:r>
        <w:fldChar w:fldCharType="begin"/>
      </w:r>
      <w:r>
        <w:instrText xml:space="preserve"> HYPERLINK \l "_bookmark65" </w:instrText>
      </w:r>
      <w:r>
        <w:fldChar w:fldCharType="separate"/>
      </w:r>
      <w:r>
        <w:rPr>
          <w:kern w:val="0"/>
          <w:sz w:val="24"/>
          <w:szCs w:val="24"/>
        </w:rPr>
        <w:t>8.6</w:t>
      </w:r>
      <w:r>
        <w:rPr>
          <w:kern w:val="0"/>
          <w:sz w:val="24"/>
          <w:szCs w:val="24"/>
        </w:rPr>
        <w:fldChar w:fldCharType="end"/>
      </w:r>
      <w:r>
        <w:rPr>
          <w:kern w:val="0"/>
          <w:sz w:val="24"/>
          <w:szCs w:val="24"/>
        </w:rPr>
        <w:t>）。在计量</w:t>
      </w:r>
      <w:r>
        <w:rPr>
          <w:rFonts w:hint="eastAsia"/>
          <w:kern w:val="0"/>
          <w:sz w:val="24"/>
          <w:szCs w:val="24"/>
        </w:rPr>
        <w:t>学</w:t>
      </w:r>
      <w:r>
        <w:rPr>
          <w:kern w:val="0"/>
          <w:sz w:val="24"/>
          <w:szCs w:val="24"/>
        </w:rPr>
        <w:t>中</w:t>
      </w:r>
      <w:r>
        <w:rPr>
          <w:rFonts w:hint="eastAsia"/>
          <w:kern w:val="0"/>
          <w:sz w:val="24"/>
          <w:szCs w:val="24"/>
        </w:rPr>
        <w:t>，常对</w:t>
      </w:r>
      <w:r>
        <w:rPr>
          <w:kern w:val="0"/>
          <w:sz w:val="24"/>
          <w:szCs w:val="24"/>
        </w:rPr>
        <w:t>测量模型的参</w:t>
      </w:r>
      <w:r>
        <w:rPr>
          <w:rFonts w:hint="eastAsia"/>
          <w:kern w:val="0"/>
          <w:sz w:val="24"/>
          <w:szCs w:val="24"/>
        </w:rPr>
        <w:t>数进行变</w:t>
      </w:r>
      <w:r>
        <w:rPr>
          <w:kern w:val="0"/>
          <w:sz w:val="24"/>
          <w:szCs w:val="24"/>
        </w:rPr>
        <w:t>换或</w:t>
      </w:r>
      <w:r>
        <w:rPr>
          <w:rFonts w:hint="eastAsia"/>
          <w:kern w:val="0"/>
          <w:sz w:val="24"/>
          <w:szCs w:val="24"/>
        </w:rPr>
        <w:t>重新</w:t>
      </w:r>
      <w:r>
        <w:rPr>
          <w:kern w:val="0"/>
          <w:sz w:val="24"/>
          <w:szCs w:val="24"/>
        </w:rPr>
        <w:t>参数化</w:t>
      </w:r>
      <w:r>
        <w:rPr>
          <w:rFonts w:hint="eastAsia"/>
          <w:kern w:val="0"/>
          <w:sz w:val="24"/>
          <w:szCs w:val="24"/>
        </w:rPr>
        <w:t>，</w:t>
      </w:r>
      <w:r>
        <w:rPr>
          <w:kern w:val="0"/>
          <w:sz w:val="24"/>
          <w:szCs w:val="24"/>
        </w:rPr>
        <w:t>以</w:t>
      </w:r>
      <w:r>
        <w:rPr>
          <w:rFonts w:hint="eastAsia"/>
          <w:kern w:val="0"/>
          <w:sz w:val="24"/>
          <w:szCs w:val="24"/>
        </w:rPr>
        <w:t>便以</w:t>
      </w:r>
      <w:r>
        <w:rPr>
          <w:kern w:val="0"/>
          <w:sz w:val="24"/>
          <w:szCs w:val="24"/>
        </w:rPr>
        <w:t>另一种形式重新表达测量结果，以达到交流的目的</w:t>
      </w:r>
      <w:r>
        <w:rPr>
          <w:rFonts w:hint="eastAsia"/>
          <w:kern w:val="0"/>
          <w:sz w:val="24"/>
          <w:szCs w:val="24"/>
        </w:rPr>
        <w:t>，</w:t>
      </w:r>
      <w:r>
        <w:rPr>
          <w:kern w:val="0"/>
          <w:sz w:val="24"/>
          <w:szCs w:val="24"/>
        </w:rPr>
        <w:t>或产生一个更</w:t>
      </w:r>
      <w:r>
        <w:rPr>
          <w:rFonts w:hint="eastAsia"/>
          <w:kern w:val="0"/>
          <w:sz w:val="24"/>
          <w:szCs w:val="24"/>
        </w:rPr>
        <w:t>为</w:t>
      </w:r>
      <w:r>
        <w:rPr>
          <w:kern w:val="0"/>
          <w:sz w:val="24"/>
          <w:szCs w:val="24"/>
        </w:rPr>
        <w:t>简单（或数值上更</w:t>
      </w:r>
      <w:r>
        <w:rPr>
          <w:rFonts w:hint="eastAsia"/>
          <w:kern w:val="0"/>
          <w:sz w:val="24"/>
          <w:szCs w:val="24"/>
        </w:rPr>
        <w:t>加</w:t>
      </w:r>
      <w:r>
        <w:rPr>
          <w:kern w:val="0"/>
          <w:sz w:val="24"/>
          <w:szCs w:val="24"/>
        </w:rPr>
        <w:t>稳定）的计算。</w:t>
      </w:r>
      <w:r>
        <w:rPr>
          <w:rFonts w:hint="eastAsia"/>
          <w:kern w:val="0"/>
          <w:sz w:val="24"/>
          <w:szCs w:val="24"/>
        </w:rPr>
        <w:t>对于</w:t>
      </w:r>
      <w:r>
        <w:rPr>
          <w:kern w:val="0"/>
          <w:sz w:val="24"/>
          <w:szCs w:val="24"/>
        </w:rPr>
        <w:t>后</w:t>
      </w:r>
      <w:r>
        <w:rPr>
          <w:rFonts w:hint="eastAsia"/>
          <w:kern w:val="0"/>
          <w:sz w:val="24"/>
          <w:szCs w:val="24"/>
        </w:rPr>
        <w:t>者</w:t>
      </w:r>
      <w:r>
        <w:rPr>
          <w:kern w:val="0"/>
          <w:sz w:val="24"/>
          <w:szCs w:val="24"/>
        </w:rPr>
        <w:t>，计算结果将被转换回原</w:t>
      </w:r>
      <w:r>
        <w:rPr>
          <w:rFonts w:hint="eastAsia"/>
          <w:kern w:val="0"/>
          <w:sz w:val="24"/>
          <w:szCs w:val="24"/>
        </w:rPr>
        <w:t>来</w:t>
      </w:r>
      <w:r>
        <w:rPr>
          <w:kern w:val="0"/>
          <w:sz w:val="24"/>
          <w:szCs w:val="24"/>
        </w:rPr>
        <w:t>的公式。</w:t>
      </w:r>
      <w:r>
        <w:rPr>
          <w:rFonts w:hint="eastAsia"/>
          <w:kern w:val="0"/>
          <w:sz w:val="24"/>
          <w:szCs w:val="24"/>
        </w:rPr>
        <w:t>参数变换</w:t>
      </w:r>
      <w:r>
        <w:rPr>
          <w:kern w:val="0"/>
          <w:sz w:val="24"/>
          <w:szCs w:val="24"/>
        </w:rPr>
        <w:t>之后</w:t>
      </w:r>
      <w:r>
        <w:rPr>
          <w:rFonts w:hint="eastAsia"/>
          <w:kern w:val="0"/>
          <w:sz w:val="24"/>
          <w:szCs w:val="24"/>
        </w:rPr>
        <w:t>，</w:t>
      </w:r>
      <w:r>
        <w:rPr>
          <w:kern w:val="0"/>
          <w:sz w:val="24"/>
          <w:szCs w:val="24"/>
        </w:rPr>
        <w:t>建立和传播不确定度时</w:t>
      </w:r>
      <w:r>
        <w:rPr>
          <w:rFonts w:hint="eastAsia"/>
          <w:kern w:val="0"/>
          <w:sz w:val="24"/>
          <w:szCs w:val="24"/>
        </w:rPr>
        <w:t>需格外谨慎</w:t>
      </w:r>
      <w:r>
        <w:rPr>
          <w:kern w:val="0"/>
          <w:sz w:val="24"/>
          <w:szCs w:val="24"/>
        </w:rPr>
        <w:t>（</w:t>
      </w:r>
      <w:r>
        <w:rPr>
          <w:rFonts w:hint="eastAsia"/>
          <w:kern w:val="0"/>
          <w:sz w:val="24"/>
          <w:szCs w:val="24"/>
        </w:rPr>
        <w:t>参</w:t>
      </w:r>
      <w:r>
        <w:rPr>
          <w:kern w:val="0"/>
          <w:sz w:val="24"/>
          <w:szCs w:val="24"/>
        </w:rPr>
        <w:t>见</w:t>
      </w:r>
      <w:r>
        <w:fldChar w:fldCharType="begin"/>
      </w:r>
      <w:r>
        <w:instrText xml:space="preserve"> HYPERLINK \l "_bookmark57" </w:instrText>
      </w:r>
      <w:r>
        <w:fldChar w:fldCharType="separate"/>
      </w:r>
      <w:r>
        <w:rPr>
          <w:kern w:val="0"/>
          <w:sz w:val="24"/>
          <w:szCs w:val="24"/>
        </w:rPr>
        <w:t>8.3.6</w:t>
      </w:r>
      <w:r>
        <w:rPr>
          <w:kern w:val="0"/>
          <w:sz w:val="24"/>
          <w:szCs w:val="24"/>
        </w:rPr>
        <w:fldChar w:fldCharType="end"/>
      </w:r>
      <w:r>
        <w:rPr>
          <w:kern w:val="0"/>
          <w:sz w:val="24"/>
          <w:szCs w:val="24"/>
        </w:rPr>
        <w:t>）。</w:t>
      </w:r>
    </w:p>
    <w:p w14:paraId="2B0CD149">
      <w:pPr>
        <w:ind w:firstLine="526" w:firstLineChars="200"/>
        <w:jc w:val="left"/>
        <w:rPr>
          <w:b/>
          <w:bCs/>
          <w:kern w:val="0"/>
          <w:sz w:val="24"/>
          <w:szCs w:val="24"/>
        </w:rPr>
      </w:pPr>
      <w:r>
        <w:rPr>
          <w:b/>
          <w:bCs/>
          <w:spacing w:val="11"/>
          <w:kern w:val="0"/>
          <w:sz w:val="24"/>
          <w:szCs w:val="24"/>
        </w:rPr>
        <w:t>例</w:t>
      </w:r>
      <w:r>
        <w:rPr>
          <w:b/>
          <w:bCs/>
          <w:kern w:val="0"/>
          <w:sz w:val="24"/>
          <w:szCs w:val="24"/>
        </w:rPr>
        <w:t>1</w:t>
      </w:r>
      <w:r>
        <w:rPr>
          <w:b/>
          <w:bCs/>
          <w:spacing w:val="87"/>
          <w:kern w:val="0"/>
          <w:sz w:val="24"/>
          <w:szCs w:val="24"/>
        </w:rPr>
        <w:t xml:space="preserve"> </w:t>
      </w:r>
      <w:r>
        <w:rPr>
          <w:rFonts w:hint="eastAsia"/>
          <w:b/>
          <w:bCs/>
          <w:kern w:val="0"/>
          <w:sz w:val="24"/>
          <w:szCs w:val="24"/>
        </w:rPr>
        <w:t>笛卡尔</w:t>
      </w:r>
      <w:r>
        <w:rPr>
          <w:b/>
          <w:bCs/>
          <w:kern w:val="0"/>
          <w:sz w:val="24"/>
          <w:szCs w:val="24"/>
        </w:rPr>
        <w:t>坐标</w:t>
      </w:r>
      <w:r>
        <w:rPr>
          <w:rFonts w:hint="eastAsia"/>
          <w:b/>
          <w:bCs/>
          <w:kern w:val="0"/>
          <w:sz w:val="24"/>
          <w:szCs w:val="24"/>
        </w:rPr>
        <w:t>(</w:t>
      </w:r>
      <w:r>
        <w:rPr>
          <w:b/>
          <w:bCs/>
          <w:i/>
          <w:iCs/>
          <w:kern w:val="0"/>
          <w:sz w:val="24"/>
          <w:szCs w:val="24"/>
        </w:rPr>
        <w:t>x</w:t>
      </w:r>
      <w:r>
        <w:rPr>
          <w:rFonts w:hint="eastAsia"/>
          <w:b/>
          <w:bCs/>
          <w:kern w:val="0"/>
          <w:sz w:val="24"/>
          <w:szCs w:val="24"/>
        </w:rPr>
        <w:t xml:space="preserve">, </w:t>
      </w:r>
      <w:r>
        <w:rPr>
          <w:b/>
          <w:bCs/>
          <w:i/>
          <w:iCs/>
          <w:kern w:val="0"/>
          <w:sz w:val="24"/>
          <w:szCs w:val="24"/>
        </w:rPr>
        <w:t>y</w:t>
      </w:r>
      <w:r>
        <w:rPr>
          <w:rFonts w:hint="eastAsia"/>
          <w:b/>
          <w:bCs/>
          <w:kern w:val="0"/>
          <w:sz w:val="24"/>
          <w:szCs w:val="24"/>
        </w:rPr>
        <w:t>)下</w:t>
      </w:r>
      <w:r>
        <w:rPr>
          <w:b/>
          <w:bCs/>
          <w:kern w:val="0"/>
          <w:sz w:val="24"/>
          <w:szCs w:val="24"/>
        </w:rPr>
        <w:t>的直线</w:t>
      </w:r>
      <w:r>
        <w:rPr>
          <w:rFonts w:hint="eastAsia"/>
          <w:b/>
          <w:bCs/>
          <w:kern w:val="0"/>
          <w:sz w:val="24"/>
          <w:szCs w:val="24"/>
        </w:rPr>
        <w:t>表</w:t>
      </w:r>
      <w:r>
        <w:rPr>
          <w:b/>
          <w:bCs/>
          <w:kern w:val="0"/>
          <w:sz w:val="24"/>
          <w:szCs w:val="24"/>
        </w:rPr>
        <w:t>示</w:t>
      </w:r>
    </w:p>
    <w:p w14:paraId="25C5ADC5">
      <w:pPr>
        <w:pStyle w:val="9"/>
        <w:spacing w:after="0"/>
        <w:ind w:firstLine="480" w:firstLineChars="200"/>
        <w:rPr>
          <w:kern w:val="0"/>
          <w:sz w:val="24"/>
          <w:szCs w:val="24"/>
        </w:rPr>
      </w:pPr>
      <w:r>
        <w:rPr>
          <w:kern w:val="0"/>
          <w:sz w:val="24"/>
          <w:szCs w:val="24"/>
        </w:rPr>
        <w:t>直线在</w:t>
      </w:r>
      <w:r>
        <w:rPr>
          <w:rFonts w:hint="eastAsia"/>
          <w:kern w:val="0"/>
          <w:sz w:val="24"/>
          <w:szCs w:val="24"/>
        </w:rPr>
        <w:t>笛卡尔</w:t>
      </w:r>
      <w:r>
        <w:rPr>
          <w:kern w:val="0"/>
          <w:sz w:val="24"/>
          <w:szCs w:val="24"/>
        </w:rPr>
        <w:t>坐标中可表达为：</w:t>
      </w:r>
    </w:p>
    <w:p w14:paraId="2BA826A6">
      <w:pPr>
        <w:tabs>
          <w:tab w:val="left" w:pos="8185"/>
        </w:tabs>
        <w:ind w:firstLine="480" w:firstLineChars="200"/>
        <w:jc w:val="left"/>
        <w:rPr>
          <w:kern w:val="0"/>
          <w:sz w:val="24"/>
          <w:szCs w:val="24"/>
        </w:rPr>
      </w:pPr>
      <w:r>
        <w:rPr>
          <w:i/>
          <w:kern w:val="0"/>
          <w:sz w:val="24"/>
          <w:szCs w:val="24"/>
        </w:rPr>
        <w:t>y</w:t>
      </w:r>
      <w:r>
        <w:rPr>
          <w:i/>
          <w:spacing w:val="16"/>
          <w:kern w:val="0"/>
          <w:sz w:val="24"/>
          <w:szCs w:val="24"/>
        </w:rPr>
        <w:t xml:space="preserve"> </w:t>
      </w:r>
      <w:r>
        <w:rPr>
          <w:kern w:val="0"/>
          <w:sz w:val="24"/>
          <w:szCs w:val="24"/>
        </w:rPr>
        <w:t>=</w:t>
      </w:r>
      <w:r>
        <w:rPr>
          <w:spacing w:val="-13"/>
          <w:kern w:val="0"/>
          <w:sz w:val="24"/>
          <w:szCs w:val="24"/>
        </w:rPr>
        <w:t xml:space="preserve"> </w:t>
      </w:r>
      <w:r>
        <w:rPr>
          <w:i/>
          <w:kern w:val="0"/>
          <w:sz w:val="24"/>
          <w:szCs w:val="24"/>
        </w:rPr>
        <w:t>a</w:t>
      </w:r>
      <w:r>
        <w:rPr>
          <w:i/>
          <w:spacing w:val="-4"/>
          <w:kern w:val="0"/>
          <w:sz w:val="24"/>
          <w:szCs w:val="24"/>
        </w:rPr>
        <w:t xml:space="preserve"> </w:t>
      </w:r>
      <w:r>
        <w:rPr>
          <w:kern w:val="0"/>
          <w:sz w:val="24"/>
          <w:szCs w:val="24"/>
        </w:rPr>
        <w:t>+</w:t>
      </w:r>
      <w:r>
        <w:rPr>
          <w:spacing w:val="-12"/>
          <w:kern w:val="0"/>
          <w:sz w:val="24"/>
          <w:szCs w:val="24"/>
        </w:rPr>
        <w:t xml:space="preserve"> </w:t>
      </w:r>
      <w:r>
        <w:rPr>
          <w:i/>
          <w:spacing w:val="9"/>
          <w:kern w:val="0"/>
          <w:sz w:val="24"/>
          <w:szCs w:val="24"/>
        </w:rPr>
        <w:t>bx</w:t>
      </w:r>
      <w:r>
        <w:rPr>
          <w:kern w:val="0"/>
          <w:sz w:val="24"/>
          <w:szCs w:val="24"/>
        </w:rPr>
        <w:tab/>
      </w:r>
      <w:r>
        <w:rPr>
          <w:kern w:val="0"/>
          <w:sz w:val="24"/>
          <w:szCs w:val="24"/>
        </w:rPr>
        <w:t>(12)</w:t>
      </w:r>
    </w:p>
    <w:p w14:paraId="6CDF7E1A">
      <w:pPr>
        <w:jc w:val="left"/>
        <w:rPr>
          <w:kern w:val="0"/>
          <w:sz w:val="24"/>
          <w:szCs w:val="24"/>
        </w:rPr>
      </w:pPr>
      <w:r>
        <w:rPr>
          <w:rFonts w:hint="eastAsia"/>
          <w:iCs/>
          <w:kern w:val="0"/>
          <w:sz w:val="24"/>
          <w:szCs w:val="24"/>
        </w:rPr>
        <w:t>其中，</w:t>
      </w:r>
      <w:r>
        <w:rPr>
          <w:kern w:val="0"/>
          <w:sz w:val="24"/>
          <w:szCs w:val="24"/>
        </w:rPr>
        <w:t>参</w:t>
      </w:r>
      <w:r>
        <w:rPr>
          <w:rFonts w:hint="eastAsia"/>
          <w:kern w:val="0"/>
          <w:sz w:val="24"/>
          <w:szCs w:val="24"/>
        </w:rPr>
        <w:t>数为</w:t>
      </w:r>
      <w:r>
        <w:rPr>
          <w:i/>
          <w:kern w:val="0"/>
          <w:sz w:val="24"/>
          <w:szCs w:val="24"/>
        </w:rPr>
        <w:t>a</w:t>
      </w:r>
      <w:r>
        <w:rPr>
          <w:kern w:val="0"/>
          <w:sz w:val="24"/>
          <w:szCs w:val="24"/>
        </w:rPr>
        <w:t>和</w:t>
      </w:r>
      <w:r>
        <w:rPr>
          <w:i/>
          <w:kern w:val="0"/>
          <w:sz w:val="24"/>
          <w:szCs w:val="24"/>
        </w:rPr>
        <w:t>b</w:t>
      </w:r>
      <w:r>
        <w:rPr>
          <w:kern w:val="0"/>
          <w:sz w:val="24"/>
          <w:szCs w:val="24"/>
        </w:rPr>
        <w:t>，</w:t>
      </w:r>
      <w:r>
        <w:rPr>
          <w:i/>
          <w:kern w:val="0"/>
          <w:sz w:val="24"/>
          <w:szCs w:val="24"/>
        </w:rPr>
        <w:t>a</w:t>
      </w:r>
      <w:r>
        <w:rPr>
          <w:kern w:val="0"/>
          <w:sz w:val="24"/>
          <w:szCs w:val="24"/>
        </w:rPr>
        <w:t>是</w:t>
      </w:r>
      <w:r>
        <w:rPr>
          <w:i/>
          <w:kern w:val="0"/>
          <w:sz w:val="24"/>
          <w:szCs w:val="24"/>
        </w:rPr>
        <w:t>y</w:t>
      </w:r>
      <w:r>
        <w:rPr>
          <w:kern w:val="0"/>
          <w:sz w:val="24"/>
          <w:szCs w:val="24"/>
        </w:rPr>
        <w:t>轴上的截距，</w:t>
      </w:r>
      <w:r>
        <w:rPr>
          <w:i/>
          <w:kern w:val="0"/>
          <w:sz w:val="24"/>
          <w:szCs w:val="24"/>
        </w:rPr>
        <w:t>b</w:t>
      </w:r>
      <w:r>
        <w:rPr>
          <w:kern w:val="0"/>
          <w:sz w:val="24"/>
          <w:szCs w:val="24"/>
        </w:rPr>
        <w:t>是斜率。</w:t>
      </w:r>
      <w:r>
        <w:rPr>
          <w:rFonts w:hint="eastAsia"/>
          <w:kern w:val="0"/>
          <w:sz w:val="24"/>
          <w:szCs w:val="24"/>
        </w:rPr>
        <w:t>该</w:t>
      </w:r>
      <w:r>
        <w:rPr>
          <w:kern w:val="0"/>
          <w:sz w:val="24"/>
          <w:szCs w:val="24"/>
        </w:rPr>
        <w:t>参数化</w:t>
      </w:r>
      <w:r>
        <w:rPr>
          <w:rFonts w:hint="eastAsia"/>
          <w:kern w:val="0"/>
          <w:sz w:val="24"/>
          <w:szCs w:val="24"/>
        </w:rPr>
        <w:t>适用于</w:t>
      </w:r>
      <w:r>
        <w:rPr>
          <w:kern w:val="0"/>
          <w:sz w:val="24"/>
          <w:szCs w:val="24"/>
        </w:rPr>
        <w:t>描述量之间的函数关系。</w:t>
      </w:r>
    </w:p>
    <w:p w14:paraId="54F59671">
      <w:pPr>
        <w:ind w:firstLine="482" w:firstLineChars="200"/>
        <w:jc w:val="left"/>
        <w:rPr>
          <w:b/>
          <w:bCs/>
          <w:kern w:val="0"/>
          <w:sz w:val="24"/>
          <w:szCs w:val="24"/>
        </w:rPr>
      </w:pPr>
      <w:r>
        <w:rPr>
          <w:b/>
          <w:bCs/>
          <w:kern w:val="0"/>
          <w:sz w:val="24"/>
          <w:szCs w:val="24"/>
        </w:rPr>
        <w:t>例2</w:t>
      </w:r>
      <w:r>
        <w:rPr>
          <w:b/>
          <w:bCs/>
          <w:spacing w:val="30"/>
          <w:kern w:val="0"/>
          <w:sz w:val="24"/>
          <w:szCs w:val="24"/>
        </w:rPr>
        <w:t xml:space="preserve"> </w:t>
      </w:r>
      <w:r>
        <w:rPr>
          <w:b/>
          <w:bCs/>
          <w:kern w:val="0"/>
          <w:sz w:val="24"/>
          <w:szCs w:val="24"/>
        </w:rPr>
        <w:t>极</w:t>
      </w:r>
      <w:r>
        <w:rPr>
          <w:b/>
          <w:bCs/>
          <w:spacing w:val="-11"/>
          <w:kern w:val="0"/>
          <w:sz w:val="24"/>
          <w:szCs w:val="24"/>
        </w:rPr>
        <w:t>坐标</w:t>
      </w:r>
      <w:r>
        <w:rPr>
          <w:b/>
          <w:bCs/>
          <w:kern w:val="0"/>
          <w:sz w:val="24"/>
          <w:szCs w:val="24"/>
        </w:rPr>
        <w:t>(</w:t>
      </w:r>
      <w:r>
        <w:rPr>
          <w:b/>
          <w:bCs/>
          <w:i/>
          <w:iCs/>
          <w:kern w:val="0"/>
          <w:sz w:val="24"/>
          <w:szCs w:val="24"/>
        </w:rPr>
        <w:t>r</w:t>
      </w:r>
      <w:r>
        <w:rPr>
          <w:b/>
          <w:bCs/>
          <w:kern w:val="0"/>
          <w:sz w:val="24"/>
          <w:szCs w:val="24"/>
        </w:rPr>
        <w:t>,</w:t>
      </w:r>
      <w:r>
        <w:rPr>
          <w:b/>
          <w:bCs/>
          <w:spacing w:val="-14"/>
          <w:kern w:val="0"/>
          <w:sz w:val="24"/>
          <w:szCs w:val="24"/>
        </w:rPr>
        <w:t xml:space="preserve"> </w:t>
      </w:r>
      <w:r>
        <w:rPr>
          <w:b/>
          <w:bCs/>
          <w:i/>
          <w:iCs/>
          <w:spacing w:val="11"/>
          <w:kern w:val="0"/>
          <w:sz w:val="24"/>
          <w:szCs w:val="24"/>
        </w:rPr>
        <w:t>θ</w:t>
      </w:r>
      <w:r>
        <w:rPr>
          <w:b/>
          <w:bCs/>
          <w:spacing w:val="11"/>
          <w:kern w:val="0"/>
          <w:sz w:val="24"/>
          <w:szCs w:val="24"/>
        </w:rPr>
        <w:t>)</w:t>
      </w:r>
      <w:r>
        <w:rPr>
          <w:rFonts w:hint="eastAsia"/>
          <w:b/>
          <w:bCs/>
          <w:spacing w:val="11"/>
          <w:kern w:val="0"/>
          <w:sz w:val="24"/>
          <w:szCs w:val="24"/>
        </w:rPr>
        <w:t>下</w:t>
      </w:r>
      <w:r>
        <w:rPr>
          <w:b/>
          <w:bCs/>
          <w:spacing w:val="-11"/>
          <w:kern w:val="0"/>
          <w:sz w:val="24"/>
          <w:szCs w:val="24"/>
        </w:rPr>
        <w:t>的直线表示</w:t>
      </w:r>
    </w:p>
    <w:p w14:paraId="6C995593">
      <w:pPr>
        <w:pStyle w:val="9"/>
        <w:spacing w:after="0"/>
        <w:ind w:firstLine="480" w:firstLineChars="200"/>
        <w:rPr>
          <w:kern w:val="0"/>
          <w:sz w:val="24"/>
          <w:szCs w:val="24"/>
        </w:rPr>
      </w:pPr>
      <w:r>
        <w:rPr>
          <w:kern w:val="0"/>
          <w:sz w:val="24"/>
          <w:szCs w:val="24"/>
        </w:rPr>
        <w:t>同一条直线也可以表达为：</w:t>
      </w:r>
    </w:p>
    <w:p w14:paraId="5174D127">
      <w:pPr>
        <w:ind w:firstLine="480" w:firstLineChars="200"/>
        <w:jc w:val="left"/>
        <w:rPr>
          <w:kern w:val="0"/>
          <w:sz w:val="24"/>
          <w:szCs w:val="24"/>
        </w:rPr>
      </w:pPr>
      <w:r>
        <w:rPr>
          <w:i/>
          <w:kern w:val="0"/>
          <w:sz w:val="24"/>
          <w:szCs w:val="24"/>
        </w:rPr>
        <w:t>x</w:t>
      </w:r>
      <w:r>
        <w:rPr>
          <w:i/>
          <w:spacing w:val="9"/>
          <w:kern w:val="0"/>
          <w:sz w:val="24"/>
          <w:szCs w:val="24"/>
        </w:rPr>
        <w:t xml:space="preserve"> </w:t>
      </w:r>
      <w:r>
        <w:rPr>
          <w:kern w:val="0"/>
          <w:sz w:val="24"/>
          <w:szCs w:val="24"/>
        </w:rPr>
        <w:t>sin</w:t>
      </w:r>
      <w:r>
        <w:rPr>
          <w:spacing w:val="-12"/>
          <w:kern w:val="0"/>
          <w:sz w:val="24"/>
          <w:szCs w:val="24"/>
        </w:rPr>
        <w:t xml:space="preserve"> </w:t>
      </w:r>
      <w:r>
        <w:rPr>
          <w:i/>
          <w:kern w:val="0"/>
          <w:sz w:val="24"/>
          <w:szCs w:val="24"/>
        </w:rPr>
        <w:t>θ</w:t>
      </w:r>
      <w:r>
        <w:rPr>
          <w:i/>
          <w:spacing w:val="14"/>
          <w:kern w:val="0"/>
          <w:sz w:val="24"/>
          <w:szCs w:val="24"/>
        </w:rPr>
        <w:t xml:space="preserve"> </w:t>
      </w:r>
      <w:r>
        <w:rPr>
          <w:kern w:val="0"/>
          <w:sz w:val="24"/>
          <w:szCs w:val="24"/>
        </w:rPr>
        <w:t>+</w:t>
      </w:r>
      <w:r>
        <w:rPr>
          <w:spacing w:val="10"/>
          <w:kern w:val="0"/>
          <w:sz w:val="24"/>
          <w:szCs w:val="24"/>
        </w:rPr>
        <w:t xml:space="preserve"> </w:t>
      </w:r>
      <w:r>
        <w:rPr>
          <w:i/>
          <w:kern w:val="0"/>
          <w:sz w:val="24"/>
          <w:szCs w:val="24"/>
        </w:rPr>
        <w:t>y</w:t>
      </w:r>
      <w:r>
        <w:rPr>
          <w:i/>
          <w:spacing w:val="7"/>
          <w:kern w:val="0"/>
          <w:sz w:val="24"/>
          <w:szCs w:val="24"/>
        </w:rPr>
        <w:t xml:space="preserve"> </w:t>
      </w:r>
      <w:r>
        <w:rPr>
          <w:kern w:val="0"/>
          <w:sz w:val="24"/>
          <w:szCs w:val="24"/>
        </w:rPr>
        <w:t>cos</w:t>
      </w:r>
      <w:r>
        <w:rPr>
          <w:spacing w:val="-12"/>
          <w:kern w:val="0"/>
          <w:sz w:val="24"/>
          <w:szCs w:val="24"/>
        </w:rPr>
        <w:t xml:space="preserve"> </w:t>
      </w:r>
      <w:r>
        <w:rPr>
          <w:i/>
          <w:kern w:val="0"/>
          <w:sz w:val="24"/>
          <w:szCs w:val="24"/>
        </w:rPr>
        <w:t>θ</w:t>
      </w:r>
      <w:r>
        <w:rPr>
          <w:i/>
          <w:spacing w:val="25"/>
          <w:kern w:val="0"/>
          <w:sz w:val="24"/>
          <w:szCs w:val="24"/>
        </w:rPr>
        <w:t xml:space="preserve"> </w:t>
      </w:r>
      <w:r>
        <w:rPr>
          <w:kern w:val="0"/>
          <w:sz w:val="24"/>
          <w:szCs w:val="24"/>
        </w:rPr>
        <w:t>=</w:t>
      </w:r>
      <w:r>
        <w:rPr>
          <w:spacing w:val="-8"/>
          <w:kern w:val="0"/>
          <w:sz w:val="24"/>
          <w:szCs w:val="24"/>
        </w:rPr>
        <w:t xml:space="preserve"> </w:t>
      </w:r>
      <w:r>
        <w:rPr>
          <w:i/>
          <w:kern w:val="0"/>
          <w:sz w:val="24"/>
          <w:szCs w:val="24"/>
        </w:rPr>
        <w:t>ρ</w:t>
      </w:r>
    </w:p>
    <w:p w14:paraId="09889C9D">
      <w:pPr>
        <w:pStyle w:val="9"/>
        <w:spacing w:after="0"/>
        <w:rPr>
          <w:kern w:val="0"/>
          <w:sz w:val="24"/>
          <w:szCs w:val="24"/>
        </w:rPr>
      </w:pPr>
      <w:r>
        <w:rPr>
          <w:rFonts w:hint="eastAsia"/>
          <w:iCs/>
          <w:spacing w:val="-1"/>
          <w:kern w:val="0"/>
          <w:sz w:val="24"/>
          <w:szCs w:val="24"/>
        </w:rPr>
        <w:t>其中，参数为</w:t>
      </w:r>
      <w:r>
        <w:rPr>
          <w:i/>
          <w:spacing w:val="-1"/>
          <w:kern w:val="0"/>
          <w:sz w:val="24"/>
          <w:szCs w:val="24"/>
        </w:rPr>
        <w:t>θ</w:t>
      </w:r>
      <w:r>
        <w:rPr>
          <w:spacing w:val="-1"/>
          <w:kern w:val="0"/>
          <w:sz w:val="24"/>
          <w:szCs w:val="24"/>
        </w:rPr>
        <w:t>和</w:t>
      </w:r>
      <w:r>
        <w:rPr>
          <w:i/>
          <w:spacing w:val="-1"/>
          <w:kern w:val="0"/>
          <w:sz w:val="24"/>
          <w:szCs w:val="24"/>
        </w:rPr>
        <w:t>ρ</w:t>
      </w:r>
      <w:r>
        <w:rPr>
          <w:spacing w:val="-1"/>
          <w:kern w:val="0"/>
          <w:sz w:val="24"/>
          <w:szCs w:val="24"/>
        </w:rPr>
        <w:t>，</w:t>
      </w:r>
      <w:r>
        <w:rPr>
          <w:i/>
          <w:spacing w:val="-1"/>
          <w:kern w:val="0"/>
          <w:sz w:val="24"/>
          <w:szCs w:val="24"/>
        </w:rPr>
        <w:t>θ</w:t>
      </w:r>
      <w:r>
        <w:rPr>
          <w:spacing w:val="-1"/>
          <w:kern w:val="0"/>
          <w:sz w:val="24"/>
          <w:szCs w:val="24"/>
        </w:rPr>
        <w:t>是直线与水平</w:t>
      </w:r>
      <w:r>
        <w:rPr>
          <w:rFonts w:hint="eastAsia"/>
          <w:spacing w:val="-1"/>
          <w:kern w:val="0"/>
          <w:sz w:val="24"/>
          <w:szCs w:val="24"/>
        </w:rPr>
        <w:t>方向</w:t>
      </w:r>
      <w:r>
        <w:rPr>
          <w:spacing w:val="-1"/>
          <w:kern w:val="0"/>
          <w:sz w:val="24"/>
          <w:szCs w:val="24"/>
        </w:rPr>
        <w:t>之间的夹角，</w:t>
      </w:r>
      <w:r>
        <w:rPr>
          <w:i/>
          <w:spacing w:val="-1"/>
          <w:kern w:val="0"/>
          <w:sz w:val="24"/>
          <w:szCs w:val="24"/>
        </w:rPr>
        <w:t>ρ</w:t>
      </w:r>
      <w:r>
        <w:rPr>
          <w:spacing w:val="-1"/>
          <w:kern w:val="0"/>
          <w:sz w:val="24"/>
          <w:szCs w:val="24"/>
        </w:rPr>
        <w:t>是直线</w:t>
      </w:r>
      <w:r>
        <w:rPr>
          <w:rFonts w:hint="eastAsia"/>
          <w:spacing w:val="-1"/>
          <w:kern w:val="0"/>
          <w:sz w:val="24"/>
          <w:szCs w:val="24"/>
        </w:rPr>
        <w:t>到</w:t>
      </w:r>
      <w:r>
        <w:rPr>
          <w:spacing w:val="-1"/>
          <w:kern w:val="0"/>
          <w:sz w:val="24"/>
          <w:szCs w:val="24"/>
        </w:rPr>
        <w:t>原点的</w:t>
      </w:r>
      <w:r>
        <w:rPr>
          <w:rFonts w:hint="eastAsia"/>
          <w:spacing w:val="-1"/>
          <w:kern w:val="0"/>
          <w:sz w:val="24"/>
          <w:szCs w:val="24"/>
        </w:rPr>
        <w:t>最近</w:t>
      </w:r>
      <w:r>
        <w:rPr>
          <w:spacing w:val="-1"/>
          <w:kern w:val="0"/>
          <w:sz w:val="24"/>
          <w:szCs w:val="24"/>
        </w:rPr>
        <w:t>距离。</w:t>
      </w:r>
      <w:r>
        <w:rPr>
          <w:rFonts w:hint="eastAsia"/>
          <w:spacing w:val="-1"/>
          <w:kern w:val="0"/>
          <w:sz w:val="24"/>
          <w:szCs w:val="24"/>
        </w:rPr>
        <w:t>该</w:t>
      </w:r>
      <w:r>
        <w:rPr>
          <w:spacing w:val="-1"/>
          <w:kern w:val="0"/>
          <w:sz w:val="24"/>
          <w:szCs w:val="24"/>
        </w:rPr>
        <w:t>参数化</w:t>
      </w:r>
      <w:r>
        <w:rPr>
          <w:rFonts w:hint="eastAsia"/>
          <w:spacing w:val="-1"/>
          <w:kern w:val="0"/>
          <w:sz w:val="24"/>
          <w:szCs w:val="24"/>
        </w:rPr>
        <w:t>在</w:t>
      </w:r>
      <w:r>
        <w:rPr>
          <w:spacing w:val="-1"/>
          <w:kern w:val="0"/>
          <w:sz w:val="24"/>
          <w:szCs w:val="24"/>
        </w:rPr>
        <w:t>直线</w:t>
      </w:r>
      <w:r>
        <w:rPr>
          <w:kern w:val="0"/>
          <w:sz w:val="24"/>
          <w:szCs w:val="24"/>
        </w:rPr>
        <w:t>近乎垂直的几何问题建模</w:t>
      </w:r>
      <w:r>
        <w:rPr>
          <w:spacing w:val="-1"/>
          <w:kern w:val="0"/>
          <w:sz w:val="24"/>
          <w:szCs w:val="24"/>
        </w:rPr>
        <w:t>可能比较</w:t>
      </w:r>
      <w:r>
        <w:rPr>
          <w:kern w:val="0"/>
          <w:sz w:val="24"/>
          <w:szCs w:val="24"/>
        </w:rPr>
        <w:t>有用，此时</w:t>
      </w:r>
      <w:r>
        <w:rPr>
          <w:i/>
          <w:kern w:val="0"/>
          <w:sz w:val="24"/>
          <w:szCs w:val="24"/>
        </w:rPr>
        <w:t>b</w:t>
      </w:r>
      <w:r>
        <w:rPr>
          <w:rFonts w:hint="eastAsia"/>
          <w:kern w:val="0"/>
          <w:sz w:val="24"/>
          <w:szCs w:val="24"/>
        </w:rPr>
        <w:t>趋近于无穷大</w:t>
      </w:r>
      <w:r>
        <w:rPr>
          <w:kern w:val="0"/>
          <w:sz w:val="24"/>
          <w:szCs w:val="24"/>
        </w:rPr>
        <w:t>而</w:t>
      </w:r>
      <w:r>
        <w:rPr>
          <w:i/>
          <w:kern w:val="0"/>
          <w:sz w:val="24"/>
          <w:szCs w:val="24"/>
        </w:rPr>
        <w:t>θ</w:t>
      </w:r>
      <w:r>
        <w:rPr>
          <w:kern w:val="0"/>
          <w:sz w:val="24"/>
          <w:szCs w:val="24"/>
        </w:rPr>
        <w:t>仍有限。</w:t>
      </w:r>
    </w:p>
    <w:p w14:paraId="58ECE589">
      <w:pPr>
        <w:pStyle w:val="9"/>
        <w:spacing w:after="0"/>
        <w:rPr>
          <w:kern w:val="0"/>
          <w:sz w:val="24"/>
          <w:szCs w:val="24"/>
        </w:rPr>
      </w:pPr>
      <w:r>
        <w:rPr>
          <w:kern w:val="0"/>
          <w:sz w:val="24"/>
          <w:szCs w:val="24"/>
        </w:rPr>
        <w:t>8.3.2  重</w:t>
      </w:r>
      <w:r>
        <w:rPr>
          <w:rFonts w:hint="eastAsia"/>
          <w:kern w:val="0"/>
          <w:sz w:val="24"/>
          <w:szCs w:val="24"/>
        </w:rPr>
        <w:t>新</w:t>
      </w:r>
      <w:r>
        <w:rPr>
          <w:kern w:val="0"/>
          <w:sz w:val="24"/>
          <w:szCs w:val="24"/>
        </w:rPr>
        <w:t>参数化</w:t>
      </w:r>
    </w:p>
    <w:p w14:paraId="132EA2F2">
      <w:pPr>
        <w:ind w:firstLine="480" w:firstLineChars="200"/>
        <w:jc w:val="left"/>
        <w:rPr>
          <w:kern w:val="0"/>
          <w:sz w:val="24"/>
          <w:szCs w:val="24"/>
        </w:rPr>
      </w:pPr>
      <w:r>
        <w:rPr>
          <w:kern w:val="0"/>
          <w:sz w:val="24"/>
          <w:szCs w:val="24"/>
        </w:rPr>
        <w:t>测量模型</w:t>
      </w:r>
      <w:r>
        <w:rPr>
          <w:rFonts w:hint="eastAsia"/>
          <w:kern w:val="0"/>
          <w:sz w:val="24"/>
          <w:szCs w:val="24"/>
        </w:rPr>
        <w:t>的</w:t>
      </w:r>
      <w:r>
        <w:rPr>
          <w:kern w:val="0"/>
          <w:sz w:val="24"/>
          <w:szCs w:val="24"/>
        </w:rPr>
        <w:t>重</w:t>
      </w:r>
      <w:r>
        <w:rPr>
          <w:rFonts w:hint="eastAsia"/>
          <w:kern w:val="0"/>
          <w:sz w:val="24"/>
          <w:szCs w:val="24"/>
        </w:rPr>
        <w:t>新</w:t>
      </w:r>
      <w:r>
        <w:rPr>
          <w:kern w:val="0"/>
          <w:sz w:val="24"/>
          <w:szCs w:val="24"/>
        </w:rPr>
        <w:t>参数化</w:t>
      </w:r>
      <w:r>
        <w:rPr>
          <w:rFonts w:hint="eastAsia"/>
          <w:kern w:val="0"/>
          <w:sz w:val="24"/>
          <w:szCs w:val="24"/>
        </w:rPr>
        <w:t>是</w:t>
      </w:r>
      <w:r>
        <w:rPr>
          <w:kern w:val="0"/>
          <w:sz w:val="24"/>
          <w:szCs w:val="24"/>
        </w:rPr>
        <w:t>使用一组</w:t>
      </w:r>
      <w:r>
        <w:rPr>
          <w:rFonts w:hint="eastAsia"/>
          <w:kern w:val="0"/>
          <w:sz w:val="24"/>
          <w:szCs w:val="24"/>
        </w:rPr>
        <w:t>与原始</w:t>
      </w:r>
      <w:r>
        <w:rPr>
          <w:kern w:val="0"/>
          <w:sz w:val="24"/>
          <w:szCs w:val="24"/>
        </w:rPr>
        <w:t>参</w:t>
      </w:r>
      <w:r>
        <w:rPr>
          <w:rFonts w:hint="eastAsia"/>
          <w:kern w:val="0"/>
          <w:sz w:val="24"/>
          <w:szCs w:val="24"/>
        </w:rPr>
        <w:t>数存在某种依赖关系的新</w:t>
      </w:r>
      <w:r>
        <w:rPr>
          <w:kern w:val="0"/>
          <w:sz w:val="24"/>
          <w:szCs w:val="24"/>
        </w:rPr>
        <w:t>参</w:t>
      </w:r>
      <w:r>
        <w:rPr>
          <w:rFonts w:hint="eastAsia"/>
          <w:kern w:val="0"/>
          <w:sz w:val="24"/>
          <w:szCs w:val="24"/>
        </w:rPr>
        <w:t>数</w:t>
      </w:r>
      <w:r>
        <w:rPr>
          <w:kern w:val="0"/>
          <w:sz w:val="24"/>
          <w:szCs w:val="24"/>
        </w:rPr>
        <w:t>。在输入量值不变的情况下，重</w:t>
      </w:r>
      <w:r>
        <w:rPr>
          <w:rFonts w:hint="eastAsia"/>
          <w:kern w:val="0"/>
          <w:sz w:val="24"/>
          <w:szCs w:val="24"/>
        </w:rPr>
        <w:t>新</w:t>
      </w:r>
      <w:r>
        <w:rPr>
          <w:kern w:val="0"/>
          <w:sz w:val="24"/>
          <w:szCs w:val="24"/>
        </w:rPr>
        <w:t>参数化后输出量值也</w:t>
      </w:r>
      <w:r>
        <w:rPr>
          <w:rFonts w:hint="eastAsia"/>
          <w:kern w:val="0"/>
          <w:sz w:val="24"/>
          <w:szCs w:val="24"/>
        </w:rPr>
        <w:t>保持不变</w:t>
      </w:r>
      <w:r>
        <w:rPr>
          <w:kern w:val="0"/>
          <w:sz w:val="24"/>
          <w:szCs w:val="24"/>
        </w:rPr>
        <w:t>。</w:t>
      </w:r>
    </w:p>
    <w:p w14:paraId="7F2DE026">
      <w:pPr>
        <w:ind w:firstLine="542" w:firstLineChars="200"/>
        <w:jc w:val="left"/>
        <w:rPr>
          <w:b/>
          <w:bCs/>
          <w:kern w:val="0"/>
          <w:sz w:val="24"/>
          <w:szCs w:val="24"/>
        </w:rPr>
      </w:pPr>
      <w:r>
        <w:rPr>
          <w:b/>
          <w:bCs/>
          <w:spacing w:val="15"/>
          <w:kern w:val="0"/>
          <w:sz w:val="24"/>
          <w:szCs w:val="24"/>
        </w:rPr>
        <w:t xml:space="preserve">例 </w:t>
      </w:r>
      <w:r>
        <w:rPr>
          <w:b/>
          <w:bCs/>
          <w:kern w:val="0"/>
          <w:sz w:val="24"/>
          <w:szCs w:val="24"/>
        </w:rPr>
        <w:t>平移坐标</w:t>
      </w:r>
      <w:r>
        <w:rPr>
          <w:rFonts w:hint="eastAsia"/>
          <w:b/>
          <w:bCs/>
          <w:kern w:val="0"/>
          <w:sz w:val="24"/>
          <w:szCs w:val="24"/>
        </w:rPr>
        <w:t>系下</w:t>
      </w:r>
      <w:r>
        <w:rPr>
          <w:b/>
          <w:bCs/>
          <w:kern w:val="0"/>
          <w:sz w:val="24"/>
          <w:szCs w:val="24"/>
        </w:rPr>
        <w:t>的直线表示</w:t>
      </w:r>
    </w:p>
    <w:p w14:paraId="1DFD0186">
      <w:pPr>
        <w:pStyle w:val="9"/>
        <w:spacing w:after="0"/>
        <w:ind w:firstLine="480" w:firstLineChars="200"/>
        <w:rPr>
          <w:kern w:val="0"/>
          <w:sz w:val="24"/>
          <w:szCs w:val="24"/>
        </w:rPr>
      </w:pPr>
      <w:r>
        <w:rPr>
          <w:kern w:val="0"/>
          <w:sz w:val="24"/>
          <w:szCs w:val="24"/>
        </w:rPr>
        <w:t>直线</w:t>
      </w:r>
      <w:r>
        <w:fldChar w:fldCharType="begin"/>
      </w:r>
      <w:r>
        <w:instrText xml:space="preserve"> HYPERLINK \l "_bookmark44" </w:instrText>
      </w:r>
      <w:r>
        <w:fldChar w:fldCharType="separate"/>
      </w:r>
      <w:r>
        <w:rPr>
          <w:kern w:val="0"/>
          <w:sz w:val="24"/>
          <w:szCs w:val="24"/>
        </w:rPr>
        <w:t>(12)</w:t>
      </w:r>
      <w:r>
        <w:rPr>
          <w:kern w:val="0"/>
          <w:sz w:val="24"/>
          <w:szCs w:val="24"/>
        </w:rPr>
        <w:fldChar w:fldCharType="end"/>
      </w:r>
      <w:r>
        <w:rPr>
          <w:kern w:val="0"/>
          <w:sz w:val="24"/>
          <w:szCs w:val="24"/>
        </w:rPr>
        <w:t>的另一种表达</w:t>
      </w:r>
      <w:r>
        <w:rPr>
          <w:rFonts w:hint="eastAsia"/>
          <w:kern w:val="0"/>
          <w:sz w:val="24"/>
          <w:szCs w:val="24"/>
        </w:rPr>
        <w:t>方式是</w:t>
      </w:r>
      <w:r>
        <w:rPr>
          <w:kern w:val="0"/>
          <w:sz w:val="24"/>
          <w:szCs w:val="24"/>
        </w:rPr>
        <w:t>使用平移坐标：</w:t>
      </w:r>
    </w:p>
    <w:p w14:paraId="0E3044EE">
      <w:pPr>
        <w:tabs>
          <w:tab w:val="left" w:pos="8185"/>
        </w:tabs>
        <w:ind w:firstLine="480" w:firstLineChars="200"/>
        <w:jc w:val="left"/>
        <w:rPr>
          <w:kern w:val="0"/>
          <w:sz w:val="24"/>
          <w:szCs w:val="24"/>
        </w:rPr>
      </w:pPr>
      <w:r>
        <w:rPr>
          <w:i/>
          <w:kern w:val="0"/>
          <w:sz w:val="24"/>
          <w:szCs w:val="24"/>
        </w:rPr>
        <w:t>y</w:t>
      </w:r>
      <w:r>
        <w:rPr>
          <w:i/>
          <w:spacing w:val="10"/>
          <w:kern w:val="0"/>
          <w:sz w:val="24"/>
          <w:szCs w:val="24"/>
        </w:rPr>
        <w:t xml:space="preserve"> </w:t>
      </w:r>
      <w:r>
        <w:rPr>
          <w:rFonts w:eastAsia="微软雅黑"/>
          <w:kern w:val="0"/>
          <w:sz w:val="24"/>
          <w:szCs w:val="24"/>
        </w:rPr>
        <w:t>−</w:t>
      </w:r>
      <w:r>
        <w:rPr>
          <w:spacing w:val="4"/>
          <w:kern w:val="0"/>
          <w:sz w:val="24"/>
          <w:szCs w:val="24"/>
        </w:rPr>
        <w:t xml:space="preserve"> </w:t>
      </w:r>
      <w:r>
        <w:rPr>
          <w:i/>
          <w:kern w:val="0"/>
          <w:sz w:val="24"/>
          <w:szCs w:val="24"/>
        </w:rPr>
        <w:t>y</w:t>
      </w:r>
      <w:r>
        <w:rPr>
          <w:kern w:val="0"/>
          <w:sz w:val="24"/>
          <w:szCs w:val="24"/>
          <w:vertAlign w:val="subscript"/>
        </w:rPr>
        <w:t>0</w:t>
      </w:r>
      <w:r>
        <w:rPr>
          <w:spacing w:val="13"/>
          <w:kern w:val="0"/>
          <w:sz w:val="24"/>
          <w:szCs w:val="24"/>
        </w:rPr>
        <w:t xml:space="preserve"> </w:t>
      </w:r>
      <w:r>
        <w:rPr>
          <w:kern w:val="0"/>
          <w:sz w:val="24"/>
          <w:szCs w:val="24"/>
        </w:rPr>
        <w:t>=</w:t>
      </w:r>
      <w:r>
        <w:rPr>
          <w:spacing w:val="-10"/>
          <w:kern w:val="0"/>
          <w:sz w:val="24"/>
          <w:szCs w:val="24"/>
        </w:rPr>
        <w:t xml:space="preserve"> </w:t>
      </w:r>
      <w:r>
        <w:rPr>
          <w:i/>
          <w:kern w:val="0"/>
          <w:sz w:val="24"/>
          <w:szCs w:val="24"/>
        </w:rPr>
        <w:t>a</w:t>
      </w:r>
      <w:r>
        <w:rPr>
          <w:kern w:val="0"/>
          <w:sz w:val="24"/>
          <w:szCs w:val="24"/>
          <w:vertAlign w:val="subscript"/>
        </w:rPr>
        <w:t>0</w:t>
      </w:r>
      <w:r>
        <w:rPr>
          <w:spacing w:val="4"/>
          <w:kern w:val="0"/>
          <w:sz w:val="24"/>
          <w:szCs w:val="24"/>
        </w:rPr>
        <w:t xml:space="preserve"> </w:t>
      </w:r>
      <w:r>
        <w:rPr>
          <w:kern w:val="0"/>
          <w:sz w:val="24"/>
          <w:szCs w:val="24"/>
        </w:rPr>
        <w:t>+</w:t>
      </w:r>
      <w:r>
        <w:rPr>
          <w:spacing w:val="-9"/>
          <w:kern w:val="0"/>
          <w:sz w:val="24"/>
          <w:szCs w:val="24"/>
        </w:rPr>
        <w:t xml:space="preserve"> </w:t>
      </w:r>
      <w:r>
        <w:rPr>
          <w:i/>
          <w:kern w:val="0"/>
          <w:sz w:val="24"/>
          <w:szCs w:val="24"/>
        </w:rPr>
        <w:t>b</w:t>
      </w:r>
      <w:r>
        <w:rPr>
          <w:kern w:val="0"/>
          <w:sz w:val="24"/>
          <w:szCs w:val="24"/>
        </w:rPr>
        <w:t>(</w:t>
      </w:r>
      <w:r>
        <w:rPr>
          <w:i/>
          <w:kern w:val="0"/>
          <w:sz w:val="24"/>
          <w:szCs w:val="24"/>
        </w:rPr>
        <w:t>x</w:t>
      </w:r>
      <w:r>
        <w:rPr>
          <w:i/>
          <w:spacing w:val="12"/>
          <w:kern w:val="0"/>
          <w:sz w:val="24"/>
          <w:szCs w:val="24"/>
        </w:rPr>
        <w:t xml:space="preserve"> </w:t>
      </w:r>
      <w:r>
        <w:rPr>
          <w:rFonts w:eastAsia="微软雅黑"/>
          <w:kern w:val="0"/>
          <w:sz w:val="24"/>
          <w:szCs w:val="24"/>
        </w:rPr>
        <w:t>−</w:t>
      </w:r>
      <w:r>
        <w:rPr>
          <w:spacing w:val="-6"/>
          <w:kern w:val="0"/>
          <w:sz w:val="24"/>
          <w:szCs w:val="24"/>
        </w:rPr>
        <w:t xml:space="preserve"> </w:t>
      </w:r>
      <w:r>
        <w:rPr>
          <w:i/>
          <w:kern w:val="0"/>
          <w:sz w:val="24"/>
          <w:szCs w:val="24"/>
        </w:rPr>
        <w:t>x</w:t>
      </w:r>
      <w:r>
        <w:rPr>
          <w:kern w:val="0"/>
          <w:sz w:val="24"/>
          <w:szCs w:val="24"/>
          <w:vertAlign w:val="subscript"/>
        </w:rPr>
        <w:t>0</w:t>
      </w:r>
      <w:r>
        <w:rPr>
          <w:kern w:val="0"/>
          <w:sz w:val="24"/>
          <w:szCs w:val="24"/>
        </w:rPr>
        <w:t>)</w:t>
      </w:r>
      <w:r>
        <w:rPr>
          <w:kern w:val="0"/>
          <w:sz w:val="24"/>
          <w:szCs w:val="24"/>
        </w:rPr>
        <w:tab/>
      </w:r>
      <w:r>
        <w:rPr>
          <w:kern w:val="0"/>
          <w:sz w:val="24"/>
          <w:szCs w:val="24"/>
        </w:rPr>
        <w:t>(13)</w:t>
      </w:r>
    </w:p>
    <w:p w14:paraId="6CD10A5E">
      <w:pPr>
        <w:pStyle w:val="9"/>
        <w:spacing w:after="0"/>
        <w:rPr>
          <w:kern w:val="0"/>
          <w:sz w:val="24"/>
          <w:szCs w:val="24"/>
        </w:rPr>
      </w:pPr>
      <w:r>
        <w:rPr>
          <w:rFonts w:hint="eastAsia"/>
          <w:iCs/>
          <w:kern w:val="0"/>
          <w:position w:val="1"/>
          <w:sz w:val="24"/>
          <w:szCs w:val="24"/>
        </w:rPr>
        <w:t>其中，</w:t>
      </w:r>
      <w:r>
        <w:rPr>
          <w:kern w:val="0"/>
          <w:position w:val="1"/>
          <w:sz w:val="24"/>
          <w:szCs w:val="24"/>
        </w:rPr>
        <w:t>参</w:t>
      </w:r>
      <w:r>
        <w:rPr>
          <w:rFonts w:hint="eastAsia"/>
          <w:kern w:val="0"/>
          <w:position w:val="1"/>
          <w:sz w:val="24"/>
          <w:szCs w:val="24"/>
        </w:rPr>
        <w:t>数为</w:t>
      </w:r>
      <w:r>
        <w:rPr>
          <w:i/>
          <w:kern w:val="0"/>
          <w:position w:val="1"/>
          <w:sz w:val="24"/>
          <w:szCs w:val="24"/>
        </w:rPr>
        <w:t>a</w:t>
      </w:r>
      <w:r>
        <w:rPr>
          <w:kern w:val="0"/>
          <w:sz w:val="24"/>
          <w:szCs w:val="24"/>
          <w:vertAlign w:val="subscript"/>
        </w:rPr>
        <w:t>0</w:t>
      </w:r>
      <w:r>
        <w:rPr>
          <w:kern w:val="0"/>
          <w:position w:val="1"/>
          <w:sz w:val="24"/>
          <w:szCs w:val="24"/>
        </w:rPr>
        <w:t>和</w:t>
      </w:r>
      <w:r>
        <w:rPr>
          <w:i/>
          <w:kern w:val="0"/>
          <w:position w:val="1"/>
          <w:sz w:val="24"/>
          <w:szCs w:val="24"/>
        </w:rPr>
        <w:t>b</w:t>
      </w:r>
      <w:r>
        <w:rPr>
          <w:kern w:val="0"/>
          <w:position w:val="1"/>
          <w:sz w:val="24"/>
          <w:szCs w:val="24"/>
        </w:rPr>
        <w:t>，</w:t>
      </w:r>
      <w:bookmarkStart w:id="46" w:name="OLE_LINK4"/>
      <w:r>
        <w:rPr>
          <w:i/>
          <w:kern w:val="0"/>
          <w:position w:val="1"/>
          <w:sz w:val="24"/>
          <w:szCs w:val="24"/>
        </w:rPr>
        <w:t>x</w:t>
      </w:r>
      <w:r>
        <w:rPr>
          <w:kern w:val="0"/>
          <w:sz w:val="24"/>
          <w:szCs w:val="24"/>
          <w:vertAlign w:val="subscript"/>
        </w:rPr>
        <w:t>0</w:t>
      </w:r>
      <w:bookmarkEnd w:id="46"/>
      <w:r>
        <w:rPr>
          <w:kern w:val="0"/>
          <w:position w:val="1"/>
          <w:sz w:val="24"/>
          <w:szCs w:val="24"/>
        </w:rPr>
        <w:t>和</w:t>
      </w:r>
      <w:r>
        <w:rPr>
          <w:i/>
          <w:kern w:val="0"/>
          <w:position w:val="1"/>
          <w:sz w:val="24"/>
          <w:szCs w:val="24"/>
        </w:rPr>
        <w:t>y</w:t>
      </w:r>
      <w:r>
        <w:rPr>
          <w:kern w:val="0"/>
          <w:sz w:val="24"/>
          <w:szCs w:val="24"/>
          <w:vertAlign w:val="subscript"/>
        </w:rPr>
        <w:t>0</w:t>
      </w:r>
      <w:r>
        <w:rPr>
          <w:rFonts w:hint="eastAsia"/>
          <w:spacing w:val="-5"/>
          <w:kern w:val="0"/>
          <w:position w:val="1"/>
          <w:sz w:val="24"/>
          <w:szCs w:val="24"/>
        </w:rPr>
        <w:t>以某种便利方式</w:t>
      </w:r>
      <w:r>
        <w:rPr>
          <w:rFonts w:hint="eastAsia"/>
          <w:kern w:val="0"/>
          <w:position w:val="1"/>
          <w:sz w:val="24"/>
          <w:szCs w:val="24"/>
        </w:rPr>
        <w:t>选定</w:t>
      </w:r>
      <w:r>
        <w:rPr>
          <w:spacing w:val="-5"/>
          <w:kern w:val="0"/>
          <w:position w:val="1"/>
          <w:sz w:val="24"/>
          <w:szCs w:val="24"/>
        </w:rPr>
        <w:t>。直线</w:t>
      </w:r>
      <w:r>
        <w:rPr>
          <w:kern w:val="0"/>
          <w:position w:val="1"/>
          <w:sz w:val="24"/>
          <w:szCs w:val="24"/>
        </w:rPr>
        <w:t>表达式(13)</w:t>
      </w:r>
      <w:r>
        <w:rPr>
          <w:rFonts w:hint="eastAsia"/>
          <w:kern w:val="0"/>
          <w:position w:val="1"/>
          <w:sz w:val="24"/>
          <w:szCs w:val="24"/>
        </w:rPr>
        <w:t>表示为</w:t>
      </w:r>
      <w:r>
        <w:rPr>
          <w:i/>
          <w:kern w:val="0"/>
          <w:position w:val="1"/>
          <w:sz w:val="24"/>
          <w:szCs w:val="24"/>
        </w:rPr>
        <w:t xml:space="preserve">y </w:t>
      </w:r>
      <w:r>
        <w:rPr>
          <w:kern w:val="0"/>
          <w:position w:val="1"/>
          <w:sz w:val="24"/>
          <w:szCs w:val="24"/>
        </w:rPr>
        <w:t>= (</w:t>
      </w:r>
      <w:r>
        <w:rPr>
          <w:i/>
          <w:kern w:val="0"/>
          <w:position w:val="1"/>
          <w:sz w:val="24"/>
          <w:szCs w:val="24"/>
        </w:rPr>
        <w:t>y</w:t>
      </w:r>
      <w:r>
        <w:rPr>
          <w:kern w:val="0"/>
          <w:sz w:val="24"/>
          <w:szCs w:val="24"/>
          <w:vertAlign w:val="subscript"/>
        </w:rPr>
        <w:t>0</w:t>
      </w:r>
      <w:r>
        <w:rPr>
          <w:kern w:val="0"/>
          <w:position w:val="1"/>
          <w:sz w:val="24"/>
          <w:szCs w:val="24"/>
        </w:rPr>
        <w:t xml:space="preserve"> </w:t>
      </w:r>
      <w:r>
        <w:rPr>
          <w:kern w:val="0"/>
          <w:position w:val="1"/>
          <w:sz w:val="24"/>
          <w:szCs w:val="24"/>
        </w:rPr>
        <w:sym w:font="Symbol" w:char="F02B"/>
      </w:r>
      <w:r>
        <w:rPr>
          <w:kern w:val="0"/>
          <w:position w:val="1"/>
          <w:sz w:val="24"/>
          <w:szCs w:val="24"/>
        </w:rPr>
        <w:t xml:space="preserve"> </w:t>
      </w:r>
      <w:r>
        <w:rPr>
          <w:i/>
          <w:kern w:val="0"/>
          <w:position w:val="1"/>
          <w:sz w:val="24"/>
          <w:szCs w:val="24"/>
        </w:rPr>
        <w:t>a</w:t>
      </w:r>
      <w:r>
        <w:rPr>
          <w:kern w:val="0"/>
          <w:sz w:val="24"/>
          <w:szCs w:val="24"/>
          <w:vertAlign w:val="subscript"/>
        </w:rPr>
        <w:t>0</w:t>
      </w:r>
      <w:r>
        <w:rPr>
          <w:i/>
          <w:kern w:val="0"/>
          <w:position w:val="1"/>
          <w:sz w:val="24"/>
          <w:szCs w:val="24"/>
        </w:rPr>
        <w:t xml:space="preserve"> </w:t>
      </w:r>
      <w:r>
        <w:rPr>
          <w:kern w:val="0"/>
          <w:position w:val="1"/>
          <w:sz w:val="24"/>
          <w:szCs w:val="24"/>
        </w:rPr>
        <w:sym w:font="Symbol" w:char="F02D"/>
      </w:r>
      <w:r>
        <w:rPr>
          <w:iCs/>
          <w:kern w:val="0"/>
          <w:position w:val="1"/>
          <w:sz w:val="24"/>
          <w:szCs w:val="24"/>
        </w:rPr>
        <w:t xml:space="preserve"> </w:t>
      </w:r>
      <w:r>
        <w:rPr>
          <w:i/>
          <w:kern w:val="0"/>
          <w:position w:val="1"/>
          <w:sz w:val="24"/>
          <w:szCs w:val="24"/>
        </w:rPr>
        <w:t>bx</w:t>
      </w:r>
      <w:r>
        <w:rPr>
          <w:kern w:val="0"/>
          <w:sz w:val="24"/>
          <w:szCs w:val="24"/>
          <w:vertAlign w:val="subscript"/>
        </w:rPr>
        <w:t>0</w:t>
      </w:r>
      <w:r>
        <w:rPr>
          <w:kern w:val="0"/>
          <w:position w:val="1"/>
          <w:sz w:val="24"/>
          <w:szCs w:val="24"/>
        </w:rPr>
        <w:t xml:space="preserve">) </w:t>
      </w:r>
      <w:r>
        <w:rPr>
          <w:kern w:val="0"/>
          <w:position w:val="1"/>
          <w:sz w:val="24"/>
          <w:szCs w:val="24"/>
        </w:rPr>
        <w:sym w:font="Symbol" w:char="F02B"/>
      </w:r>
      <w:r>
        <w:rPr>
          <w:kern w:val="0"/>
          <w:position w:val="1"/>
          <w:sz w:val="24"/>
          <w:szCs w:val="24"/>
        </w:rPr>
        <w:t xml:space="preserve"> </w:t>
      </w:r>
      <w:r>
        <w:rPr>
          <w:i/>
          <w:kern w:val="0"/>
          <w:position w:val="1"/>
          <w:sz w:val="24"/>
          <w:szCs w:val="24"/>
        </w:rPr>
        <w:t>bx</w:t>
      </w:r>
      <w:r>
        <w:rPr>
          <w:kern w:val="0"/>
          <w:position w:val="1"/>
          <w:sz w:val="24"/>
          <w:szCs w:val="24"/>
        </w:rPr>
        <w:t>，</w:t>
      </w:r>
      <w:r>
        <w:rPr>
          <w:rFonts w:hint="eastAsia"/>
          <w:kern w:val="0"/>
          <w:position w:val="1"/>
          <w:sz w:val="24"/>
          <w:szCs w:val="24"/>
        </w:rPr>
        <w:t>可揭示</w:t>
      </w:r>
      <w:r>
        <w:rPr>
          <w:spacing w:val="-5"/>
          <w:kern w:val="0"/>
          <w:sz w:val="24"/>
          <w:szCs w:val="24"/>
        </w:rPr>
        <w:t>初始与新参数化之间的关</w:t>
      </w:r>
      <w:r>
        <w:rPr>
          <w:kern w:val="0"/>
          <w:sz w:val="24"/>
          <w:szCs w:val="24"/>
        </w:rPr>
        <w:t>系，斜率参</w:t>
      </w:r>
      <w:r>
        <w:rPr>
          <w:rFonts w:hint="eastAsia"/>
          <w:kern w:val="0"/>
          <w:sz w:val="24"/>
          <w:szCs w:val="24"/>
        </w:rPr>
        <w:t>数</w:t>
      </w:r>
      <w:r>
        <w:rPr>
          <w:i/>
          <w:kern w:val="0"/>
          <w:sz w:val="24"/>
          <w:szCs w:val="24"/>
        </w:rPr>
        <w:t>b</w:t>
      </w:r>
      <w:r>
        <w:rPr>
          <w:rFonts w:hint="eastAsia"/>
          <w:iCs/>
          <w:kern w:val="0"/>
          <w:sz w:val="24"/>
          <w:szCs w:val="24"/>
        </w:rPr>
        <w:t>保持</w:t>
      </w:r>
      <w:r>
        <w:rPr>
          <w:spacing w:val="-8"/>
          <w:kern w:val="0"/>
          <w:sz w:val="24"/>
          <w:szCs w:val="24"/>
        </w:rPr>
        <w:t>不变。有时采用平移和</w:t>
      </w:r>
      <w:r>
        <w:rPr>
          <w:rFonts w:hint="eastAsia"/>
          <w:spacing w:val="-8"/>
          <w:kern w:val="0"/>
          <w:sz w:val="24"/>
          <w:szCs w:val="24"/>
        </w:rPr>
        <w:t>缩放</w:t>
      </w:r>
      <w:r>
        <w:rPr>
          <w:spacing w:val="-8"/>
          <w:kern w:val="0"/>
          <w:sz w:val="24"/>
          <w:szCs w:val="24"/>
        </w:rPr>
        <w:t>坐标</w:t>
      </w:r>
      <w:r>
        <w:rPr>
          <w:rFonts w:hint="eastAsia"/>
          <w:spacing w:val="-8"/>
          <w:kern w:val="0"/>
          <w:sz w:val="24"/>
          <w:szCs w:val="24"/>
        </w:rPr>
        <w:t>系</w:t>
      </w:r>
      <w:r>
        <w:rPr>
          <w:spacing w:val="-8"/>
          <w:kern w:val="0"/>
          <w:sz w:val="24"/>
          <w:szCs w:val="24"/>
        </w:rPr>
        <w:t>来表示</w:t>
      </w:r>
      <w:r>
        <w:rPr>
          <w:rFonts w:hint="eastAsia"/>
          <w:spacing w:val="-8"/>
          <w:kern w:val="0"/>
          <w:sz w:val="24"/>
          <w:szCs w:val="24"/>
        </w:rPr>
        <w:t>直线也</w:t>
      </w:r>
      <w:r>
        <w:rPr>
          <w:kern w:val="0"/>
          <w:sz w:val="24"/>
          <w:szCs w:val="24"/>
        </w:rPr>
        <w:t>有用</w:t>
      </w:r>
      <w:r>
        <w:rPr>
          <w:rFonts w:hint="eastAsia"/>
          <w:kern w:val="0"/>
          <w:sz w:val="24"/>
          <w:szCs w:val="24"/>
        </w:rPr>
        <w:t>，</w:t>
      </w:r>
      <w:r>
        <w:rPr>
          <w:kern w:val="0"/>
          <w:sz w:val="24"/>
          <w:szCs w:val="24"/>
        </w:rPr>
        <w:t>：</w:t>
      </w:r>
    </w:p>
    <w:p w14:paraId="2A87A2EC">
      <w:pPr>
        <w:pStyle w:val="9"/>
        <w:spacing w:after="0"/>
        <w:ind w:firstLine="480" w:firstLineChars="200"/>
        <w:rPr>
          <w:kern w:val="0"/>
          <w:sz w:val="24"/>
          <w:szCs w:val="24"/>
        </w:rPr>
      </w:pPr>
      <w:r>
        <w:rPr>
          <w:kern w:val="0"/>
          <w:sz w:val="24"/>
          <w:szCs w:val="24"/>
        </w:rPr>
        <w:drawing>
          <wp:inline distT="0" distB="0" distL="0" distR="0">
            <wp:extent cx="1003300" cy="334645"/>
            <wp:effectExtent l="0" t="0" r="0" b="0"/>
            <wp:docPr id="1078" name="图片 131"/>
            <wp:cNvGraphicFramePr/>
            <a:graphic xmlns:a="http://schemas.openxmlformats.org/drawingml/2006/main">
              <a:graphicData uri="http://schemas.openxmlformats.org/drawingml/2006/picture">
                <pic:pic xmlns:pic="http://schemas.openxmlformats.org/drawingml/2006/picture">
                  <pic:nvPicPr>
                    <pic:cNvPr id="1078" name="图片 131"/>
                    <pic:cNvPicPr/>
                  </pic:nvPicPr>
                  <pic:blipFill>
                    <a:blip r:embed="rId27">
                      <a:extLst>
                        <a:ext uri="{28A0092B-C50C-407E-A947-70E740481C1C}">
                          <a14:useLocalDpi xmlns:a14="http://schemas.microsoft.com/office/drawing/2010/main" val="0"/>
                        </a:ext>
                      </a:extLst>
                    </a:blip>
                    <a:srcRect/>
                    <a:stretch>
                      <a:fillRect/>
                    </a:stretch>
                  </pic:blipFill>
                  <pic:spPr>
                    <a:xfrm>
                      <a:off x="0" y="0"/>
                      <a:ext cx="1003300" cy="334645"/>
                    </a:xfrm>
                    <a:prstGeom prst="rect">
                      <a:avLst/>
                    </a:prstGeom>
                    <a:noFill/>
                    <a:ln>
                      <a:noFill/>
                    </a:ln>
                  </pic:spPr>
                </pic:pic>
              </a:graphicData>
            </a:graphic>
          </wp:inline>
        </w:drawing>
      </w:r>
    </w:p>
    <w:p w14:paraId="30820B6E">
      <w:pPr>
        <w:pStyle w:val="9"/>
        <w:spacing w:after="0"/>
        <w:ind w:firstLine="480" w:firstLineChars="200"/>
        <w:rPr>
          <w:kern w:val="0"/>
          <w:sz w:val="24"/>
          <w:szCs w:val="24"/>
        </w:rPr>
      </w:pPr>
      <w:r>
        <w:rPr>
          <w:rFonts w:hint="eastAsia"/>
          <w:iCs/>
          <w:kern w:val="0"/>
          <w:position w:val="1"/>
          <w:sz w:val="24"/>
          <w:szCs w:val="24"/>
        </w:rPr>
        <w:t>其中</w:t>
      </w:r>
      <w:r>
        <w:rPr>
          <w:i/>
          <w:kern w:val="0"/>
          <w:position w:val="1"/>
          <w:sz w:val="24"/>
          <w:szCs w:val="24"/>
        </w:rPr>
        <w:t>x</w:t>
      </w:r>
      <w:r>
        <w:rPr>
          <w:kern w:val="0"/>
          <w:sz w:val="24"/>
          <w:szCs w:val="24"/>
          <w:vertAlign w:val="subscript"/>
        </w:rPr>
        <w:t>0</w:t>
      </w:r>
      <w:r>
        <w:rPr>
          <w:rFonts w:hint="eastAsia"/>
          <w:kern w:val="0"/>
          <w:sz w:val="24"/>
          <w:szCs w:val="24"/>
        </w:rPr>
        <w:t>和</w:t>
      </w:r>
      <w:r>
        <w:rPr>
          <w:rFonts w:hint="eastAsia"/>
          <w:i/>
          <w:iCs/>
          <w:kern w:val="0"/>
          <w:sz w:val="24"/>
          <w:szCs w:val="24"/>
        </w:rPr>
        <w:t>s</w:t>
      </w:r>
      <w:r>
        <w:rPr>
          <w:rFonts w:hint="eastAsia"/>
          <w:spacing w:val="-8"/>
          <w:kern w:val="0"/>
          <w:sz w:val="24"/>
          <w:szCs w:val="24"/>
        </w:rPr>
        <w:t>需合理选择。</w:t>
      </w:r>
    </w:p>
    <w:p w14:paraId="07FD50AF">
      <w:pPr>
        <w:pStyle w:val="9"/>
        <w:rPr>
          <w:kern w:val="0"/>
          <w:sz w:val="24"/>
          <w:szCs w:val="24"/>
        </w:rPr>
      </w:pPr>
      <w:r>
        <w:rPr>
          <w:rFonts w:hint="eastAsia"/>
          <w:kern w:val="0"/>
          <w:sz w:val="24"/>
          <w:szCs w:val="24"/>
        </w:rPr>
        <w:t>8.3.3  回归中的应用</w:t>
      </w:r>
    </w:p>
    <w:p w14:paraId="1C0CF543">
      <w:pPr>
        <w:ind w:firstLine="480" w:firstLineChars="200"/>
        <w:jc w:val="left"/>
        <w:rPr>
          <w:kern w:val="0"/>
          <w:position w:val="2"/>
          <w:sz w:val="24"/>
          <w:szCs w:val="24"/>
        </w:rPr>
      </w:pPr>
      <w:r>
        <w:rPr>
          <w:rFonts w:hint="eastAsia"/>
          <w:kern w:val="0"/>
          <w:sz w:val="24"/>
          <w:szCs w:val="24"/>
        </w:rPr>
        <w:t>假设</w:t>
      </w:r>
      <m:oMath>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x</m:t>
            </m:r>
            <m:ctrlPr>
              <w:rPr>
                <w:rFonts w:hint="eastAsia" w:ascii="Cambria Math" w:hAnsi="Cambria Math"/>
                <w:i/>
                <w:kern w:val="0"/>
                <w:position w:val="1"/>
                <w:sz w:val="24"/>
                <w:szCs w:val="24"/>
              </w:rPr>
            </m:ctrlPr>
          </m:e>
          <m:sub>
            <m:r>
              <m:rPr/>
              <w:rPr>
                <w:rFonts w:hint="eastAsia" w:ascii="Cambria Math" w:hAnsi="Cambria Math"/>
                <w:kern w:val="0"/>
                <w:position w:val="1"/>
                <w:sz w:val="24"/>
                <w:szCs w:val="24"/>
              </w:rPr>
              <m:t>i</m:t>
            </m:r>
            <m:ctrlPr>
              <w:rPr>
                <w:rFonts w:ascii="Cambria Math" w:hAnsi="Cambria Math"/>
                <w:i/>
                <w:kern w:val="0"/>
                <w:position w:val="1"/>
                <w:sz w:val="24"/>
                <w:szCs w:val="24"/>
              </w:rPr>
            </m:ctrlPr>
          </m:sub>
        </m:sSub>
        <m:r>
          <m:rPr/>
          <w:rPr>
            <w:rFonts w:hint="eastAsia" w:ascii="Cambria Math" w:hAnsi="Cambria Math"/>
            <w:kern w:val="0"/>
            <w:position w:val="1"/>
            <w:sz w:val="24"/>
            <w:szCs w:val="24"/>
          </w:rPr>
          <m:t>,</m:t>
        </m:r>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y</m:t>
            </m:r>
            <m:ctrlPr>
              <w:rPr>
                <w:rFonts w:ascii="Cambria Math" w:hAnsi="Cambria Math"/>
                <w:i/>
                <w:kern w:val="0"/>
                <w:position w:val="1"/>
                <w:sz w:val="24"/>
                <w:szCs w:val="24"/>
              </w:rPr>
            </m:ctrlPr>
          </m:e>
          <m:sub>
            <m:r>
              <m:rPr/>
              <w:rPr>
                <w:rFonts w:hint="eastAsia" w:ascii="Cambria Math" w:hAnsi="Cambria Math"/>
                <w:kern w:val="0"/>
                <w:position w:val="1"/>
                <w:sz w:val="24"/>
                <w:szCs w:val="24"/>
              </w:rPr>
              <m:t>i</m:t>
            </m:r>
            <m:ctrlPr>
              <w:rPr>
                <w:rFonts w:ascii="Cambria Math" w:hAnsi="Cambria Math"/>
                <w:i/>
                <w:kern w:val="0"/>
                <w:position w:val="1"/>
                <w:sz w:val="24"/>
                <w:szCs w:val="24"/>
              </w:rPr>
            </m:ctrlPr>
          </m:sub>
        </m:sSub>
      </m:oMath>
      <w:r>
        <w:rPr>
          <w:rFonts w:hint="eastAsia"/>
          <w:kern w:val="0"/>
          <w:sz w:val="24"/>
          <w:szCs w:val="24"/>
        </w:rPr>
        <w:t xml:space="preserve"> (</w:t>
      </w:r>
      <m:oMath>
        <m:r>
          <m:rPr/>
          <w:rPr>
            <w:rFonts w:hint="eastAsia" w:ascii="Cambria Math" w:hAnsi="Cambria Math"/>
            <w:kern w:val="0"/>
            <w:position w:val="1"/>
            <w:sz w:val="24"/>
            <w:szCs w:val="24"/>
          </w:rPr>
          <m:t>i=1,</m:t>
        </m:r>
        <m:r>
          <m:rPr>
            <m:sty m:val="p"/>
          </m:rPr>
          <w:rPr>
            <w:rFonts w:hint="eastAsia" w:ascii="Cambria Math" w:hAnsi="Cambria Math"/>
            <w:kern w:val="0"/>
            <w:position w:val="1"/>
            <w:sz w:val="24"/>
            <w:szCs w:val="24"/>
          </w:rPr>
          <m:t>…</m:t>
        </m:r>
        <m:r>
          <m:rPr/>
          <w:rPr>
            <w:rFonts w:hint="eastAsia" w:ascii="Cambria Math" w:hAnsi="Cambria Math"/>
            <w:kern w:val="0"/>
            <w:position w:val="1"/>
            <w:sz w:val="24"/>
            <w:szCs w:val="24"/>
          </w:rPr>
          <m:t>,m</m:t>
        </m:r>
      </m:oMath>
      <w:r>
        <w:rPr>
          <w:rFonts w:hint="eastAsia"/>
          <w:i/>
          <w:iCs/>
          <w:kern w:val="0"/>
          <w:sz w:val="24"/>
          <w:szCs w:val="24"/>
        </w:rPr>
        <w:t>i</w:t>
      </w:r>
      <w:r>
        <w:rPr>
          <w:rFonts w:hint="eastAsia"/>
          <w:kern w:val="0"/>
          <w:sz w:val="24"/>
          <w:szCs w:val="24"/>
        </w:rPr>
        <w:t>)表示具有潜在直线关系的实测坐标值，相较于式(12)，此时使用式(13)往往更可取，因为它能够更好地避免计算中不利的数值</w:t>
      </w:r>
      <w:r>
        <w:rPr>
          <w:rFonts w:hint="eastAsia"/>
          <w:sz w:val="24"/>
          <w:szCs w:val="24"/>
        </w:rPr>
        <w:t>效应</w:t>
      </w:r>
      <w:r>
        <w:rPr>
          <w:rFonts w:hint="eastAsia"/>
          <w:kern w:val="0"/>
          <w:sz w:val="24"/>
          <w:szCs w:val="24"/>
        </w:rPr>
        <w:t>。</w:t>
      </w:r>
    </w:p>
    <w:p w14:paraId="3829BAD8">
      <w:pPr>
        <w:ind w:firstLine="482" w:firstLineChars="200"/>
        <w:jc w:val="left"/>
        <w:rPr>
          <w:b/>
          <w:bCs/>
          <w:kern w:val="0"/>
          <w:sz w:val="24"/>
          <w:szCs w:val="24"/>
        </w:rPr>
      </w:pPr>
      <w:r>
        <w:rPr>
          <w:b/>
          <w:bCs/>
          <w:kern w:val="0"/>
          <w:sz w:val="24"/>
          <w:szCs w:val="24"/>
        </w:rPr>
        <w:t>例1</w:t>
      </w:r>
      <w:r>
        <w:rPr>
          <w:b/>
          <w:bCs/>
          <w:spacing w:val="34"/>
          <w:kern w:val="0"/>
          <w:sz w:val="24"/>
          <w:szCs w:val="24"/>
        </w:rPr>
        <w:t xml:space="preserve"> </w:t>
      </w:r>
      <w:r>
        <w:rPr>
          <w:b/>
          <w:bCs/>
          <w:kern w:val="0"/>
          <w:sz w:val="24"/>
          <w:szCs w:val="24"/>
        </w:rPr>
        <w:t>漂移电阻标准（另见10.6.4）</w:t>
      </w:r>
    </w:p>
    <w:p w14:paraId="33F1D074">
      <w:pPr>
        <w:pStyle w:val="9"/>
        <w:spacing w:after="0"/>
        <w:ind w:firstLine="480" w:firstLineChars="200"/>
        <w:rPr>
          <w:kern w:val="0"/>
          <w:sz w:val="24"/>
          <w:szCs w:val="24"/>
        </w:rPr>
      </w:pPr>
      <w:r>
        <w:rPr>
          <w:kern w:val="0"/>
          <w:sz w:val="24"/>
          <w:szCs w:val="24"/>
        </w:rPr>
        <w:t>10.6.4中的直线回归</w:t>
      </w:r>
      <w:r>
        <w:rPr>
          <w:rFonts w:hint="eastAsia"/>
          <w:kern w:val="0"/>
          <w:sz w:val="24"/>
          <w:szCs w:val="24"/>
        </w:rPr>
        <w:t>是</w:t>
      </w:r>
      <w:r>
        <w:rPr>
          <w:kern w:val="0"/>
          <w:sz w:val="24"/>
          <w:szCs w:val="24"/>
        </w:rPr>
        <w:t>基于平移</w:t>
      </w:r>
      <w:r>
        <w:rPr>
          <w:rFonts w:hint="eastAsia"/>
          <w:kern w:val="0"/>
          <w:sz w:val="24"/>
          <w:szCs w:val="24"/>
        </w:rPr>
        <w:t>缩放</w:t>
      </w:r>
      <w:r>
        <w:rPr>
          <w:kern w:val="0"/>
          <w:sz w:val="24"/>
          <w:szCs w:val="24"/>
        </w:rPr>
        <w:t>量：</w:t>
      </w:r>
    </w:p>
    <w:p w14:paraId="5ED6BFC4">
      <w:pPr>
        <w:pStyle w:val="9"/>
        <w:ind w:firstLine="480" w:firstLineChars="200"/>
        <w:rPr>
          <w:kern w:val="0"/>
          <w:sz w:val="24"/>
          <w:szCs w:val="24"/>
        </w:rPr>
      </w:pPr>
      <m:oMathPara>
        <m:oMath>
          <m:r>
            <m:rPr/>
            <w:rPr>
              <w:rFonts w:ascii="Cambria Math" w:hAnsi="Cambria Math"/>
              <w:kern w:val="0"/>
              <w:position w:val="1"/>
              <w:sz w:val="24"/>
              <w:szCs w:val="24"/>
            </w:rPr>
            <m:t>y=</m:t>
          </m:r>
          <m:f>
            <m:fPr>
              <m:ctrlPr>
                <w:rPr>
                  <w:rFonts w:ascii="Cambria Math" w:hAnsi="Cambria Math"/>
                  <w:kern w:val="0"/>
                  <w:position w:val="1"/>
                  <w:sz w:val="24"/>
                  <w:szCs w:val="24"/>
                </w:rPr>
              </m:ctrlPr>
            </m:fPr>
            <m:num>
              <m:r>
                <m:rPr/>
                <w:rPr>
                  <w:rFonts w:ascii="Cambria Math" w:hAnsi="Cambria Math"/>
                  <w:kern w:val="0"/>
                  <w:position w:val="1"/>
                  <w:sz w:val="24"/>
                  <w:szCs w:val="24"/>
                </w:rPr>
                <m:t>R−</m:t>
              </m:r>
              <m:sSub>
                <m:sSubPr>
                  <m:ctrlPr>
                    <w:rPr>
                      <w:rFonts w:ascii="Cambria Math" w:hAnsi="Cambria Math"/>
                      <w:i/>
                      <w:kern w:val="0"/>
                      <w:position w:val="1"/>
                      <w:sz w:val="24"/>
                      <w:szCs w:val="24"/>
                    </w:rPr>
                  </m:ctrlPr>
                </m:sSubPr>
                <m:e>
                  <m:r>
                    <m:rPr/>
                    <w:rPr>
                      <w:rFonts w:ascii="Cambria Math" w:hAnsi="Cambria Math"/>
                      <w:kern w:val="0"/>
                      <w:position w:val="1"/>
                      <w:sz w:val="24"/>
                      <w:szCs w:val="24"/>
                    </w:rPr>
                    <m:t>R</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nom</m:t>
                  </m:r>
                  <m:ctrlPr>
                    <w:rPr>
                      <w:rFonts w:ascii="Cambria Math" w:hAnsi="Cambria Math"/>
                      <w:i/>
                      <w:kern w:val="0"/>
                      <w:position w:val="1"/>
                      <w:sz w:val="24"/>
                      <w:szCs w:val="24"/>
                    </w:rPr>
                  </m:ctrlPr>
                </m:sub>
              </m:sSub>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w:rPr>
                      <w:rFonts w:ascii="Cambria Math" w:hAnsi="Cambria Math"/>
                      <w:kern w:val="0"/>
                      <w:position w:val="1"/>
                      <w:sz w:val="24"/>
                      <w:szCs w:val="24"/>
                    </w:rPr>
                    <m:t>R</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nom</m:t>
                  </m:r>
                  <m:ctrlPr>
                    <w:rPr>
                      <w:rFonts w:ascii="Cambria Math" w:hAnsi="Cambria Math"/>
                      <w:i/>
                      <w:kern w:val="0"/>
                      <w:position w:val="1"/>
                      <w:sz w:val="24"/>
                      <w:szCs w:val="24"/>
                    </w:rPr>
                  </m:ctrlPr>
                </m:sub>
              </m:sSub>
              <m:ctrlPr>
                <w:rPr>
                  <w:rFonts w:ascii="Cambria Math" w:hAnsi="Cambria Math"/>
                  <w:i/>
                  <w:kern w:val="0"/>
                  <w:position w:val="1"/>
                  <w:sz w:val="24"/>
                  <w:szCs w:val="24"/>
                </w:rPr>
              </m:ctrlPr>
            </m:den>
          </m:f>
        </m:oMath>
      </m:oMathPara>
    </w:p>
    <w:p w14:paraId="6F87A2EF">
      <w:pPr>
        <w:pStyle w:val="9"/>
        <w:spacing w:after="0"/>
        <w:rPr>
          <w:kern w:val="0"/>
          <w:position w:val="1"/>
          <w:sz w:val="24"/>
          <w:szCs w:val="24"/>
        </w:rPr>
      </w:pPr>
      <w:r>
        <w:rPr>
          <w:kern w:val="0"/>
          <w:sz w:val="24"/>
          <w:szCs w:val="24"/>
        </w:rPr>
        <w:t>而非</w:t>
      </w:r>
      <w:r>
        <w:rPr>
          <w:rFonts w:hint="eastAsia"/>
          <w:kern w:val="0"/>
          <w:sz w:val="24"/>
          <w:szCs w:val="24"/>
        </w:rPr>
        <w:t>原始</w:t>
      </w:r>
      <w:r>
        <w:rPr>
          <w:kern w:val="0"/>
          <w:sz w:val="24"/>
          <w:szCs w:val="24"/>
        </w:rPr>
        <w:t>量</w:t>
      </w:r>
      <w:r>
        <w:rPr>
          <w:i/>
          <w:kern w:val="0"/>
          <w:sz w:val="24"/>
          <w:szCs w:val="24"/>
        </w:rPr>
        <w:t>R</w:t>
      </w:r>
      <w:r>
        <w:rPr>
          <w:rFonts w:hint="eastAsia"/>
          <w:i/>
          <w:kern w:val="0"/>
          <w:sz w:val="24"/>
          <w:szCs w:val="24"/>
        </w:rPr>
        <w:t>。</w:t>
      </w:r>
      <w:r>
        <w:rPr>
          <w:i/>
          <w:iCs/>
          <w:kern w:val="0"/>
          <w:position w:val="1"/>
          <w:sz w:val="24"/>
          <w:szCs w:val="24"/>
        </w:rPr>
        <w:t>y</w:t>
      </w:r>
      <w:r>
        <w:rPr>
          <w:kern w:val="0"/>
          <w:position w:val="1"/>
          <w:sz w:val="24"/>
          <w:szCs w:val="24"/>
        </w:rPr>
        <w:t>的值</w:t>
      </w:r>
      <w:r>
        <w:rPr>
          <w:i/>
          <w:iCs/>
          <w:kern w:val="0"/>
          <w:position w:val="1"/>
          <w:sz w:val="24"/>
          <w:szCs w:val="24"/>
        </w:rPr>
        <w:t>y</w:t>
      </w:r>
      <w:r>
        <w:rPr>
          <w:i/>
          <w:iCs/>
          <w:kern w:val="0"/>
          <w:position w:val="1"/>
          <w:sz w:val="24"/>
          <w:szCs w:val="24"/>
          <w:vertAlign w:val="subscript"/>
        </w:rPr>
        <w:t>i</w:t>
      </w:r>
      <w:r>
        <w:rPr>
          <w:kern w:val="0"/>
          <w:position w:val="1"/>
          <w:sz w:val="24"/>
          <w:szCs w:val="24"/>
        </w:rPr>
        <w:t>（10.6.4的表5中给出）</w:t>
      </w:r>
      <w:r>
        <w:rPr>
          <w:rFonts w:hint="eastAsia"/>
          <w:kern w:val="0"/>
          <w:position w:val="1"/>
          <w:sz w:val="24"/>
          <w:szCs w:val="24"/>
        </w:rPr>
        <w:t>的范围为</w:t>
      </w:r>
      <w:r>
        <w:rPr>
          <w:kern w:val="0"/>
          <w:position w:val="1"/>
          <w:sz w:val="24"/>
          <w:szCs w:val="24"/>
        </w:rPr>
        <w:t>17.900 8至18.691 6，相应</w:t>
      </w:r>
      <w:r>
        <w:rPr>
          <w:i/>
          <w:iCs/>
          <w:kern w:val="0"/>
          <w:position w:val="1"/>
          <w:sz w:val="24"/>
          <w:szCs w:val="24"/>
        </w:rPr>
        <w:t>R</w:t>
      </w:r>
      <w:r>
        <w:rPr>
          <w:kern w:val="0"/>
          <w:position w:val="1"/>
          <w:sz w:val="24"/>
          <w:szCs w:val="24"/>
        </w:rPr>
        <w:t>的值</w:t>
      </w:r>
      <w:r>
        <w:rPr>
          <w:i/>
          <w:iCs/>
          <w:kern w:val="0"/>
          <w:position w:val="1"/>
          <w:sz w:val="24"/>
          <w:szCs w:val="24"/>
        </w:rPr>
        <w:t>R</w:t>
      </w:r>
      <w:r>
        <w:rPr>
          <w:i/>
          <w:iCs/>
          <w:kern w:val="0"/>
          <w:position w:val="1"/>
          <w:sz w:val="24"/>
          <w:szCs w:val="24"/>
          <w:vertAlign w:val="subscript"/>
        </w:rPr>
        <w:t>i</w:t>
      </w:r>
      <w:r>
        <w:rPr>
          <w:rFonts w:hint="eastAsia"/>
          <w:kern w:val="0"/>
          <w:position w:val="1"/>
          <w:sz w:val="24"/>
          <w:szCs w:val="24"/>
        </w:rPr>
        <w:t>范围为</w:t>
      </w:r>
      <w:r>
        <w:rPr>
          <w:kern w:val="0"/>
          <w:position w:val="1"/>
          <w:sz w:val="24"/>
          <w:szCs w:val="24"/>
        </w:rPr>
        <w:t>200.003 580至200.003 738。前者的动态范围为1.04（范围端点值之比），比后者（动态范围为1.000 000 8）</w:t>
      </w:r>
      <w:r>
        <w:rPr>
          <w:rFonts w:hint="eastAsia"/>
          <w:kern w:val="0"/>
          <w:position w:val="1"/>
          <w:sz w:val="24"/>
          <w:szCs w:val="24"/>
        </w:rPr>
        <w:t>更易处理</w:t>
      </w:r>
      <w:r>
        <w:rPr>
          <w:kern w:val="0"/>
          <w:position w:val="1"/>
          <w:sz w:val="24"/>
          <w:szCs w:val="24"/>
        </w:rPr>
        <w:t>。</w:t>
      </w:r>
    </w:p>
    <w:p w14:paraId="418297C5">
      <w:pPr>
        <w:pStyle w:val="9"/>
        <w:ind w:firstLine="480" w:firstLineChars="200"/>
        <w:rPr>
          <w:kern w:val="0"/>
          <w:position w:val="1"/>
          <w:sz w:val="24"/>
          <w:szCs w:val="24"/>
        </w:rPr>
      </w:pPr>
    </w:p>
    <w:p w14:paraId="4A053E9A">
      <w:pPr>
        <w:pStyle w:val="9"/>
        <w:spacing w:after="0"/>
        <w:ind w:firstLine="480" w:firstLineChars="200"/>
        <w:rPr>
          <w:kern w:val="0"/>
          <w:position w:val="1"/>
          <w:sz w:val="24"/>
          <w:szCs w:val="24"/>
        </w:rPr>
      </w:pPr>
    </w:p>
    <w:p w14:paraId="463F7236">
      <w:pPr>
        <w:ind w:firstLine="482" w:firstLineChars="200"/>
        <w:jc w:val="left"/>
        <w:rPr>
          <w:b/>
          <w:bCs/>
          <w:kern w:val="0"/>
          <w:sz w:val="24"/>
          <w:szCs w:val="24"/>
        </w:rPr>
      </w:pPr>
      <w:r>
        <w:rPr>
          <w:b/>
          <w:bCs/>
          <w:kern w:val="0"/>
          <w:sz w:val="24"/>
          <w:szCs w:val="24"/>
        </w:rPr>
        <w:t>例2</w:t>
      </w:r>
      <w:r>
        <w:rPr>
          <w:b/>
          <w:bCs/>
          <w:spacing w:val="96"/>
          <w:kern w:val="0"/>
          <w:sz w:val="24"/>
          <w:szCs w:val="24"/>
        </w:rPr>
        <w:t xml:space="preserve"> </w:t>
      </w:r>
      <w:r>
        <w:rPr>
          <w:b/>
          <w:bCs/>
          <w:kern w:val="0"/>
          <w:sz w:val="24"/>
          <w:szCs w:val="24"/>
        </w:rPr>
        <w:t>热电势</w:t>
      </w:r>
    </w:p>
    <w:p w14:paraId="0B0D5A69">
      <w:pPr>
        <w:pStyle w:val="9"/>
        <w:spacing w:after="0"/>
        <w:ind w:firstLine="480" w:firstLineChars="200"/>
        <w:rPr>
          <w:kern w:val="0"/>
          <w:sz w:val="24"/>
          <w:szCs w:val="24"/>
        </w:rPr>
      </w:pPr>
      <w:r>
        <w:rPr>
          <w:kern w:val="0"/>
          <w:sz w:val="24"/>
          <w:szCs w:val="24"/>
        </w:rPr>
        <w:t>本例</w:t>
      </w:r>
      <w:r>
        <w:rPr>
          <w:rFonts w:hint="eastAsia"/>
          <w:kern w:val="0"/>
          <w:sz w:val="24"/>
          <w:szCs w:val="24"/>
        </w:rPr>
        <w:t>说明，</w:t>
      </w:r>
      <w:r>
        <w:rPr>
          <w:kern w:val="0"/>
          <w:sz w:val="24"/>
          <w:szCs w:val="24"/>
        </w:rPr>
        <w:t>多项式函数</w:t>
      </w:r>
      <w:r>
        <w:rPr>
          <w:rFonts w:hint="eastAsia"/>
          <w:kern w:val="0"/>
          <w:sz w:val="24"/>
          <w:szCs w:val="24"/>
        </w:rPr>
        <w:t>的</w:t>
      </w:r>
      <w:r>
        <w:rPr>
          <w:kern w:val="0"/>
          <w:sz w:val="24"/>
          <w:szCs w:val="24"/>
        </w:rPr>
        <w:t>切比雪夫表达式[37]明显</w:t>
      </w:r>
      <w:bookmarkStart w:id="47" w:name="_bookmark49"/>
      <w:bookmarkEnd w:id="47"/>
      <w:r>
        <w:rPr>
          <w:kern w:val="0"/>
          <w:sz w:val="24"/>
          <w:szCs w:val="24"/>
        </w:rPr>
        <w:t>优</w:t>
      </w:r>
      <w:r>
        <w:rPr>
          <w:rFonts w:hint="eastAsia"/>
          <w:kern w:val="0"/>
          <w:sz w:val="24"/>
          <w:szCs w:val="24"/>
        </w:rPr>
        <w:t>于</w:t>
      </w:r>
      <w:r>
        <w:rPr>
          <w:kern w:val="0"/>
          <w:sz w:val="24"/>
          <w:szCs w:val="24"/>
        </w:rPr>
        <w:t>常用</w:t>
      </w:r>
      <w:r>
        <w:rPr>
          <w:rFonts w:hint="eastAsia"/>
          <w:kern w:val="0"/>
          <w:sz w:val="24"/>
          <w:szCs w:val="24"/>
        </w:rPr>
        <w:t>的</w:t>
      </w:r>
      <w:r>
        <w:rPr>
          <w:kern w:val="0"/>
          <w:sz w:val="24"/>
          <w:szCs w:val="24"/>
        </w:rPr>
        <w:t>单项式表达式。</w:t>
      </w:r>
      <w:r>
        <w:rPr>
          <w:rFonts w:hint="eastAsia"/>
          <w:kern w:val="0"/>
          <w:sz w:val="24"/>
          <w:szCs w:val="24"/>
        </w:rPr>
        <w:t>对于</w:t>
      </w:r>
      <w:bookmarkStart w:id="48" w:name="_bookmark50"/>
      <w:bookmarkEnd w:id="48"/>
      <w:r>
        <w:rPr>
          <w:kern w:val="0"/>
          <w:sz w:val="24"/>
          <w:szCs w:val="24"/>
        </w:rPr>
        <w:t>[</w:t>
      </w:r>
      <w:r>
        <w:rPr>
          <w:kern w:val="0"/>
          <w:sz w:val="24"/>
          <w:szCs w:val="24"/>
        </w:rPr>
        <w:sym w:font="Symbol" w:char="F02D"/>
      </w:r>
      <w:r>
        <w:rPr>
          <w:kern w:val="0"/>
          <w:sz w:val="24"/>
          <w:szCs w:val="24"/>
        </w:rPr>
        <w:t>50</w:t>
      </w:r>
      <w:r>
        <w:rPr>
          <w:spacing w:val="14"/>
          <w:kern w:val="0"/>
          <w:sz w:val="24"/>
          <w:szCs w:val="24"/>
        </w:rPr>
        <w:t xml:space="preserve"> °</w:t>
      </w:r>
      <w:r>
        <w:rPr>
          <w:kern w:val="0"/>
          <w:sz w:val="24"/>
          <w:szCs w:val="24"/>
        </w:rPr>
        <w:t>C</w:t>
      </w:r>
      <w:r>
        <w:rPr>
          <w:spacing w:val="13"/>
          <w:kern w:val="0"/>
          <w:sz w:val="24"/>
          <w:szCs w:val="24"/>
        </w:rPr>
        <w:t xml:space="preserve">, </w:t>
      </w:r>
      <w:r>
        <w:rPr>
          <w:kern w:val="0"/>
          <w:sz w:val="24"/>
          <w:szCs w:val="24"/>
        </w:rPr>
        <w:t>1064.18</w:t>
      </w:r>
      <w:r>
        <w:rPr>
          <w:spacing w:val="15"/>
          <w:kern w:val="0"/>
          <w:sz w:val="24"/>
          <w:szCs w:val="24"/>
        </w:rPr>
        <w:t xml:space="preserve"> °</w:t>
      </w:r>
      <w:r>
        <w:rPr>
          <w:kern w:val="0"/>
          <w:sz w:val="24"/>
          <w:szCs w:val="24"/>
        </w:rPr>
        <w:t>C] 区间内</w:t>
      </w:r>
      <w:r>
        <w:rPr>
          <w:rFonts w:hint="eastAsia"/>
          <w:kern w:val="0"/>
          <w:sz w:val="24"/>
          <w:szCs w:val="24"/>
        </w:rPr>
        <w:t>的</w:t>
      </w:r>
      <w:r>
        <w:rPr>
          <w:kern w:val="0"/>
          <w:sz w:val="24"/>
          <w:szCs w:val="24"/>
        </w:rPr>
        <w:t>摄氏温度</w:t>
      </w:r>
      <w:r>
        <w:rPr>
          <w:i/>
          <w:iCs/>
          <w:kern w:val="0"/>
          <w:sz w:val="24"/>
          <w:szCs w:val="24"/>
        </w:rPr>
        <w:t>ϑ</w:t>
      </w:r>
      <w:r>
        <w:rPr>
          <w:kern w:val="0"/>
          <w:sz w:val="24"/>
          <w:szCs w:val="24"/>
        </w:rPr>
        <w:t>，S型热电偶参考函数中热电势的单项式和切比雪夫表达式（附件D）分别为：</w:t>
      </w:r>
    </w:p>
    <w:p w14:paraId="1A522AFD">
      <w:pPr>
        <w:pStyle w:val="9"/>
        <w:ind w:firstLine="480" w:firstLineChars="200"/>
        <w:jc w:val="right"/>
        <w:rPr>
          <w:kern w:val="0"/>
          <w:sz w:val="24"/>
          <w:szCs w:val="24"/>
        </w:rPr>
      </w:pPr>
      <m:oMath>
        <m:r>
          <m:rPr/>
          <w:rPr>
            <w:rFonts w:ascii="Cambria Math" w:hAnsi="Cambria Math"/>
            <w:kern w:val="0"/>
            <w:position w:val="1"/>
            <w:sz w:val="24"/>
            <w:szCs w:val="24"/>
          </w:rPr>
          <m:t>E=</m:t>
        </m:r>
        <m:nary>
          <m:naryPr>
            <m:chr m:val="∑"/>
            <m:ctrlPr>
              <w:rPr>
                <w:rFonts w:ascii="Cambria Math" w:hAnsi="Cambria Math"/>
                <w:kern w:val="0"/>
                <w:position w:val="1"/>
                <w:sz w:val="24"/>
                <w:szCs w:val="24"/>
              </w:rPr>
            </m:ctrlPr>
          </m:naryPr>
          <m:sub>
            <m:r>
              <m:rPr/>
              <w:rPr>
                <w:rFonts w:ascii="Cambria Math" w:hAnsi="Cambria Math"/>
                <w:kern w:val="0"/>
                <w:position w:val="1"/>
                <w:sz w:val="24"/>
                <w:szCs w:val="24"/>
              </w:rPr>
              <m:t>r=0</m:t>
            </m:r>
            <m:ctrlPr>
              <w:rPr>
                <w:rFonts w:ascii="Cambria Math" w:hAnsi="Cambria Math"/>
                <w:i/>
                <w:kern w:val="0"/>
                <w:position w:val="1"/>
                <w:sz w:val="24"/>
                <w:szCs w:val="24"/>
              </w:rPr>
            </m:ctrlPr>
          </m:sub>
          <m:sup>
            <m:r>
              <m:rPr/>
              <w:rPr>
                <w:rFonts w:ascii="Cambria Math" w:hAnsi="Cambria Math"/>
                <w:kern w:val="0"/>
                <w:position w:val="1"/>
                <w:sz w:val="24"/>
                <w:szCs w:val="24"/>
              </w:rPr>
              <m:t>n</m:t>
            </m:r>
            <m:ctrlPr>
              <w:rPr>
                <w:rFonts w:ascii="Cambria Math" w:hAnsi="Cambria Math"/>
                <w:i/>
                <w:kern w:val="0"/>
                <w:position w:val="1"/>
                <w:sz w:val="24"/>
                <w:szCs w:val="24"/>
              </w:rPr>
            </m:ctrlPr>
          </m:sup>
          <m:e>
            <m:sSub>
              <m:sSubPr>
                <m:ctrlPr>
                  <w:rPr>
                    <w:rFonts w:ascii="Cambria Math" w:hAnsi="Cambria Math"/>
                    <w:i/>
                    <w:kern w:val="0"/>
                    <w:position w:val="1"/>
                    <w:sz w:val="24"/>
                    <w:szCs w:val="24"/>
                  </w:rPr>
                </m:ctrlPr>
              </m:sSubPr>
              <m:e>
                <m:r>
                  <m:rPr/>
                  <w:rPr>
                    <w:rFonts w:ascii="Cambria Math" w:hAnsi="Cambria Math"/>
                    <w:kern w:val="0"/>
                    <w:position w:val="1"/>
                    <w:sz w:val="24"/>
                    <w:szCs w:val="24"/>
                  </w:rPr>
                  <m:t>c</m:t>
                </m:r>
                <m:ctrlPr>
                  <w:rPr>
                    <w:rFonts w:ascii="Cambria Math" w:hAnsi="Cambria Math"/>
                    <w:i/>
                    <w:kern w:val="0"/>
                    <w:position w:val="1"/>
                    <w:sz w:val="24"/>
                    <w:szCs w:val="24"/>
                  </w:rPr>
                </m:ctrlPr>
              </m:e>
              <m:sub>
                <m:r>
                  <m:rPr/>
                  <w:rPr>
                    <w:rFonts w:ascii="Cambria Math" w:hAnsi="Cambria Math"/>
                    <w:kern w:val="0"/>
                    <w:position w:val="1"/>
                    <w:sz w:val="24"/>
                    <w:szCs w:val="24"/>
                  </w:rPr>
                  <m:t>r</m:t>
                </m:r>
                <m:ctrlPr>
                  <w:rPr>
                    <w:rFonts w:ascii="Cambria Math" w:hAnsi="Cambria Math"/>
                    <w:i/>
                    <w:kern w:val="0"/>
                    <w:position w:val="1"/>
                    <w:sz w:val="24"/>
                    <w:szCs w:val="24"/>
                  </w:rPr>
                </m:ctrlPr>
              </m:sub>
            </m:sSub>
            <m:sSup>
              <m:sSupPr>
                <m:ctrlPr>
                  <w:rPr>
                    <w:rFonts w:ascii="Cambria Math" w:hAnsi="Cambria Math"/>
                    <w:i/>
                    <w:kern w:val="0"/>
                    <w:position w:val="1"/>
                    <w:sz w:val="24"/>
                    <w:szCs w:val="24"/>
                  </w:rPr>
                </m:ctrlPr>
              </m:sSupPr>
              <m:e>
                <m:r>
                  <m:rPr>
                    <m:sty m:val="p"/>
                  </m:rPr>
                  <w:rPr>
                    <w:rFonts w:ascii="Cambria Math" w:hAnsi="Cambria Math"/>
                    <w:kern w:val="0"/>
                    <w:position w:val="1"/>
                    <w:sz w:val="24"/>
                    <w:szCs w:val="24"/>
                  </w:rPr>
                  <m:t>ϑ</m:t>
                </m:r>
                <m:ctrlPr>
                  <w:rPr>
                    <w:rFonts w:ascii="Cambria Math" w:hAnsi="Cambria Math"/>
                    <w:kern w:val="0"/>
                    <w:position w:val="1"/>
                    <w:sz w:val="24"/>
                    <w:szCs w:val="24"/>
                  </w:rPr>
                </m:ctrlPr>
              </m:e>
              <m:sup>
                <m:r>
                  <m:rPr/>
                  <w:rPr>
                    <w:rFonts w:ascii="Cambria Math" w:hAnsi="Cambria Math"/>
                    <w:kern w:val="0"/>
                    <w:position w:val="1"/>
                    <w:sz w:val="24"/>
                    <w:szCs w:val="24"/>
                  </w:rPr>
                  <m:t>r</m:t>
                </m:r>
                <m:ctrlPr>
                  <w:rPr>
                    <w:rFonts w:ascii="Cambria Math" w:hAnsi="Cambria Math"/>
                    <w:i/>
                    <w:kern w:val="0"/>
                    <w:position w:val="1"/>
                    <w:sz w:val="24"/>
                    <w:szCs w:val="24"/>
                  </w:rPr>
                </m:ctrlPr>
              </m:sup>
            </m:sSup>
            <m:ctrlPr>
              <w:rPr>
                <w:rFonts w:ascii="Cambria Math" w:hAnsi="Cambria Math"/>
                <w:i/>
                <w:kern w:val="0"/>
                <w:position w:val="1"/>
                <w:sz w:val="24"/>
                <w:szCs w:val="24"/>
              </w:rPr>
            </m:ctrlPr>
          </m:e>
        </m:nary>
        <m:r>
          <m:rPr/>
          <w:rPr>
            <w:rFonts w:ascii="Cambria Math" w:hAnsi="Cambria Math"/>
            <w:kern w:val="0"/>
            <w:position w:val="1"/>
            <w:sz w:val="24"/>
            <w:szCs w:val="24"/>
          </w:rPr>
          <m:t>,</m:t>
        </m:r>
        <m:r>
          <m:rPr>
            <m:sty m:val="p"/>
          </m:rPr>
          <w:rPr>
            <w:rFonts w:ascii="Cambria Math" w:hAnsi="Cambria Math"/>
            <w:kern w:val="0"/>
            <w:position w:val="1"/>
            <w:sz w:val="24"/>
            <w:szCs w:val="24"/>
          </w:rPr>
          <m:t> </m:t>
        </m:r>
        <m:r>
          <m:rPr/>
          <w:rPr>
            <w:rFonts w:ascii="Cambria Math" w:hAnsi="Cambria Math"/>
            <w:kern w:val="0"/>
            <w:position w:val="1"/>
            <w:sz w:val="24"/>
            <w:szCs w:val="24"/>
          </w:rPr>
          <m:t>E=</m:t>
        </m:r>
        <m:nary>
          <m:naryPr>
            <m:chr m:val="∑"/>
            <m:ctrlPr>
              <w:rPr>
                <w:rFonts w:ascii="Cambria Math" w:hAnsi="Cambria Math"/>
                <w:kern w:val="0"/>
                <w:position w:val="1"/>
                <w:sz w:val="24"/>
                <w:szCs w:val="24"/>
              </w:rPr>
            </m:ctrlPr>
          </m:naryPr>
          <m:sub>
            <m:r>
              <m:rPr/>
              <w:rPr>
                <w:rFonts w:ascii="Cambria Math" w:hAnsi="Cambria Math"/>
                <w:kern w:val="0"/>
                <w:position w:val="1"/>
                <w:sz w:val="24"/>
                <w:szCs w:val="24"/>
              </w:rPr>
              <m:t>r=0</m:t>
            </m:r>
            <m:ctrlPr>
              <w:rPr>
                <w:rFonts w:ascii="Cambria Math" w:hAnsi="Cambria Math"/>
                <w:i/>
                <w:kern w:val="0"/>
                <w:position w:val="1"/>
                <w:sz w:val="24"/>
                <w:szCs w:val="24"/>
              </w:rPr>
            </m:ctrlPr>
          </m:sub>
          <m:sup>
            <m:r>
              <m:rPr/>
              <w:rPr>
                <w:rFonts w:ascii="Cambria Math" w:hAnsi="Cambria Math"/>
                <w:kern w:val="0"/>
                <w:position w:val="1"/>
                <w:sz w:val="24"/>
                <w:szCs w:val="24"/>
              </w:rPr>
              <m:t>n</m:t>
            </m:r>
            <m:ctrlPr>
              <w:rPr>
                <w:rFonts w:ascii="Cambria Math" w:hAnsi="Cambria Math"/>
                <w:i/>
                <w:kern w:val="0"/>
                <w:position w:val="1"/>
                <w:sz w:val="24"/>
                <w:szCs w:val="24"/>
              </w:rPr>
            </m:ctrlPr>
          </m:sup>
          <m:e>
            <m:sSub>
              <m:sSubPr>
                <m:ctrlPr>
                  <w:rPr>
                    <w:rFonts w:ascii="Cambria Math" w:hAnsi="Cambria Math"/>
                    <w:i/>
                    <w:kern w:val="0"/>
                    <w:position w:val="1"/>
                    <w:sz w:val="24"/>
                    <w:szCs w:val="24"/>
                  </w:rPr>
                </m:ctrlPr>
              </m:sSubPr>
              <m:e>
                <m:r>
                  <m:rPr/>
                  <w:rPr>
                    <w:rFonts w:ascii="Cambria Math" w:hAnsi="Cambria Math"/>
                    <w:kern w:val="0"/>
                    <w:position w:val="1"/>
                    <w:sz w:val="24"/>
                    <w:szCs w:val="24"/>
                  </w:rPr>
                  <m:t>a</m:t>
                </m:r>
                <m:ctrlPr>
                  <w:rPr>
                    <w:rFonts w:ascii="Cambria Math" w:hAnsi="Cambria Math"/>
                    <w:i/>
                    <w:kern w:val="0"/>
                    <w:position w:val="1"/>
                    <w:sz w:val="24"/>
                    <w:szCs w:val="24"/>
                  </w:rPr>
                </m:ctrlPr>
              </m:e>
              <m:sub>
                <m:r>
                  <m:rPr/>
                  <w:rPr>
                    <w:rFonts w:ascii="Cambria Math" w:hAnsi="Cambria Math"/>
                    <w:kern w:val="0"/>
                    <w:position w:val="1"/>
                    <w:sz w:val="24"/>
                    <w:szCs w:val="24"/>
                  </w:rPr>
                  <m:t>r</m:t>
                </m:r>
                <m:ctrlPr>
                  <w:rPr>
                    <w:rFonts w:ascii="Cambria Math" w:hAnsi="Cambria Math"/>
                    <w:i/>
                    <w:kern w:val="0"/>
                    <w:position w:val="1"/>
                    <w:sz w:val="24"/>
                    <w:szCs w:val="24"/>
                  </w:rPr>
                </m:ctrlPr>
              </m:sub>
            </m:sSub>
            <m:sSub>
              <m:sSubPr>
                <m:ctrlPr>
                  <w:rPr>
                    <w:rFonts w:ascii="Cambria Math" w:hAnsi="Cambria Math"/>
                    <w:i/>
                    <w:kern w:val="0"/>
                    <w:position w:val="1"/>
                    <w:sz w:val="24"/>
                    <w:szCs w:val="24"/>
                  </w:rPr>
                </m:ctrlPr>
              </m:sSubPr>
              <m:e>
                <m:r>
                  <m:rPr/>
                  <w:rPr>
                    <w:rFonts w:ascii="Cambria Math" w:hAnsi="Cambria Math"/>
                    <w:kern w:val="0"/>
                    <w:position w:val="1"/>
                    <w:sz w:val="24"/>
                    <w:szCs w:val="24"/>
                  </w:rPr>
                  <m:t>T</m:t>
                </m:r>
                <m:ctrlPr>
                  <w:rPr>
                    <w:rFonts w:ascii="Cambria Math" w:hAnsi="Cambria Math"/>
                    <w:i/>
                    <w:kern w:val="0"/>
                    <w:position w:val="1"/>
                    <w:sz w:val="24"/>
                    <w:szCs w:val="24"/>
                  </w:rPr>
                </m:ctrlPr>
              </m:e>
              <m:sub>
                <m:r>
                  <m:rPr/>
                  <w:rPr>
                    <w:rFonts w:ascii="Cambria Math" w:hAnsi="Cambria Math"/>
                    <w:kern w:val="0"/>
                    <w:position w:val="1"/>
                    <w:sz w:val="24"/>
                    <w:szCs w:val="24"/>
                  </w:rPr>
                  <m:t>r</m:t>
                </m:r>
                <m:ctrlPr>
                  <w:rPr>
                    <w:rFonts w:ascii="Cambria Math" w:hAnsi="Cambria Math"/>
                    <w:i/>
                    <w:kern w:val="0"/>
                    <w:position w:val="1"/>
                    <w:sz w:val="24"/>
                    <w:szCs w:val="24"/>
                  </w:rPr>
                </m:ctrlPr>
              </m:sub>
            </m:sSub>
            <m:d>
              <m:dPr>
                <m:ctrlPr>
                  <w:rPr>
                    <w:rFonts w:ascii="Cambria Math" w:hAnsi="Cambria Math"/>
                    <w:i/>
                    <w:kern w:val="0"/>
                    <w:position w:val="1"/>
                    <w:sz w:val="24"/>
                    <w:szCs w:val="24"/>
                  </w:rPr>
                </m:ctrlPr>
              </m:dPr>
              <m:e>
                <m:r>
                  <m:rPr/>
                  <w:rPr>
                    <w:rFonts w:ascii="Cambria Math" w:hAnsi="Cambria Math"/>
                    <w:kern w:val="0"/>
                    <w:position w:val="1"/>
                    <w:sz w:val="24"/>
                    <w:szCs w:val="24"/>
                  </w:rPr>
                  <m:t>t</m:t>
                </m:r>
                <m:ctrlPr>
                  <w:rPr>
                    <w:rFonts w:ascii="Cambria Math" w:hAnsi="Cambria Math"/>
                    <w:i/>
                    <w:kern w:val="0"/>
                    <w:position w:val="1"/>
                    <w:sz w:val="24"/>
                    <w:szCs w:val="24"/>
                  </w:rPr>
                </m:ctrlPr>
              </m:e>
            </m:d>
            <m:ctrlPr>
              <w:rPr>
                <w:rFonts w:ascii="Cambria Math" w:hAnsi="Cambria Math"/>
                <w:i/>
                <w:kern w:val="0"/>
                <w:position w:val="1"/>
                <w:sz w:val="24"/>
                <w:szCs w:val="24"/>
              </w:rPr>
            </m:ctrlPr>
          </m:e>
        </m:nary>
      </m:oMath>
      <w:r>
        <w:rPr>
          <w:rFonts w:hint="eastAsia"/>
          <w:kern w:val="0"/>
          <w:position w:val="1"/>
          <w:sz w:val="24"/>
          <w:szCs w:val="24"/>
        </w:rPr>
        <w:t xml:space="preserve">                （14）</w:t>
      </w:r>
    </w:p>
    <w:p w14:paraId="5D47F244">
      <w:pPr>
        <w:pStyle w:val="9"/>
        <w:spacing w:after="0"/>
        <w:ind w:firstLine="480" w:firstLineChars="200"/>
        <w:rPr>
          <w:kern w:val="0"/>
          <w:sz w:val="24"/>
          <w:szCs w:val="24"/>
        </w:rPr>
      </w:pPr>
      <w:r>
        <w:rPr>
          <w:kern w:val="0"/>
          <w:sz w:val="24"/>
          <w:szCs w:val="24"/>
        </w:rPr>
        <w:t>第一个表达式是参考文</w:t>
      </w:r>
      <w:r>
        <w:rPr>
          <w:spacing w:val="-111"/>
          <w:kern w:val="0"/>
          <w:sz w:val="24"/>
          <w:szCs w:val="24"/>
        </w:rPr>
        <w:t>献</w:t>
      </w:r>
      <w:r>
        <w:rPr>
          <w:kern w:val="0"/>
          <w:sz w:val="24"/>
          <w:szCs w:val="24"/>
        </w:rPr>
        <w:t xml:space="preserve">  [83]中给出的，第二个是第一个重</w:t>
      </w:r>
      <w:r>
        <w:rPr>
          <w:rFonts w:hint="eastAsia"/>
          <w:kern w:val="0"/>
          <w:sz w:val="24"/>
          <w:szCs w:val="24"/>
        </w:rPr>
        <w:t>新</w:t>
      </w:r>
      <w:r>
        <w:rPr>
          <w:kern w:val="0"/>
          <w:sz w:val="24"/>
          <w:szCs w:val="24"/>
        </w:rPr>
        <w:t>参数化的</w:t>
      </w:r>
      <w:r>
        <w:rPr>
          <w:rFonts w:hint="eastAsia"/>
          <w:kern w:val="0"/>
          <w:sz w:val="24"/>
          <w:szCs w:val="24"/>
        </w:rPr>
        <w:t>结果</w:t>
      </w:r>
      <w:r>
        <w:rPr>
          <w:kern w:val="0"/>
          <w:sz w:val="24"/>
          <w:szCs w:val="24"/>
        </w:rPr>
        <w:t>。式</w:t>
      </w:r>
      <w:r>
        <w:fldChar w:fldCharType="begin"/>
      </w:r>
      <w:r>
        <w:instrText xml:space="preserve"> HYPERLINK \l "_bookmark49" </w:instrText>
      </w:r>
      <w:r>
        <w:fldChar w:fldCharType="separate"/>
      </w:r>
      <w:r>
        <w:rPr>
          <w:kern w:val="0"/>
          <w:sz w:val="24"/>
          <w:szCs w:val="24"/>
        </w:rPr>
        <w:t>(14)</w:t>
      </w:r>
      <w:r>
        <w:rPr>
          <w:kern w:val="0"/>
          <w:sz w:val="24"/>
          <w:szCs w:val="24"/>
        </w:rPr>
        <w:fldChar w:fldCharType="end"/>
      </w:r>
      <w:r>
        <w:rPr>
          <w:kern w:val="0"/>
          <w:sz w:val="24"/>
          <w:szCs w:val="24"/>
        </w:rPr>
        <w:t>右侧的变量</w:t>
      </w:r>
      <w:r>
        <w:rPr>
          <w:i/>
          <w:iCs/>
          <w:kern w:val="0"/>
          <w:sz w:val="24"/>
          <w:szCs w:val="24"/>
        </w:rPr>
        <w:t>t</w:t>
      </w:r>
      <w:r>
        <w:rPr>
          <w:kern w:val="0"/>
          <w:sz w:val="24"/>
          <w:szCs w:val="24"/>
        </w:rPr>
        <w:t>为：</w:t>
      </w:r>
    </w:p>
    <w:p w14:paraId="2C260A0C">
      <w:pPr>
        <w:pStyle w:val="9"/>
        <w:ind w:firstLine="480" w:firstLineChars="200"/>
        <w:jc w:val="right"/>
        <w:rPr>
          <w:kern w:val="0"/>
          <w:position w:val="1"/>
          <w:sz w:val="24"/>
          <w:szCs w:val="24"/>
        </w:rPr>
      </w:pPr>
      <m:oMath>
        <m:r>
          <m:rPr/>
          <w:rPr>
            <w:rFonts w:ascii="Cambria Math" w:hAnsi="Cambria Math"/>
            <w:kern w:val="0"/>
            <w:position w:val="1"/>
            <w:sz w:val="24"/>
            <w:szCs w:val="24"/>
          </w:rPr>
          <m:t>t = </m:t>
        </m:r>
        <m:f>
          <m:fPr>
            <m:ctrlPr>
              <w:rPr>
                <w:rFonts w:ascii="Cambria Math" w:hAnsi="Cambria Math"/>
                <w:kern w:val="0"/>
                <w:position w:val="1"/>
                <w:sz w:val="24"/>
                <w:szCs w:val="24"/>
              </w:rPr>
            </m:ctrlPr>
          </m:fPr>
          <m:num>
            <m:r>
              <m:rPr/>
              <w:rPr>
                <w:rFonts w:ascii="Cambria Math" w:hAnsi="Cambria Math"/>
                <w:kern w:val="0"/>
                <w:position w:val="1"/>
                <w:sz w:val="24"/>
                <w:szCs w:val="24"/>
              </w:rPr>
              <m:t>2</m:t>
            </m:r>
            <m:r>
              <m:rPr>
                <m:sty m:val="p"/>
              </m:rPr>
              <w:rPr>
                <w:rFonts w:ascii="Cambria Math" w:hAnsi="Cambria Math"/>
                <w:kern w:val="0"/>
                <w:position w:val="1"/>
                <w:sz w:val="24"/>
                <w:szCs w:val="24"/>
              </w:rPr>
              <m:t>ϑ</m:t>
            </m:r>
            <m:r>
              <m:rPr/>
              <w:rPr>
                <w:rFonts w:ascii="Cambria Math" w:hAnsi="Cambria Math"/>
                <w:kern w:val="0"/>
                <w:position w:val="1"/>
                <w:sz w:val="24"/>
                <w:szCs w:val="24"/>
              </w:rPr>
              <m:t> − </m:t>
            </m:r>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ϑ</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max</m:t>
                </m:r>
                <m:ctrlPr>
                  <w:rPr>
                    <w:rFonts w:ascii="Cambria Math" w:hAnsi="Cambria Math"/>
                    <w:i/>
                    <w:kern w:val="0"/>
                    <w:position w:val="1"/>
                    <w:sz w:val="24"/>
                    <w:szCs w:val="24"/>
                  </w:rPr>
                </m:ctrlPr>
              </m:sub>
            </m:sSub>
            <m:r>
              <m:rPr/>
              <w:rPr>
                <w:rFonts w:ascii="Cambria Math" w:hAnsi="Cambria Math"/>
                <w:kern w:val="0"/>
                <w:position w:val="1"/>
                <w:sz w:val="24"/>
                <w:szCs w:val="24"/>
              </w:rPr>
              <m:t> − </m:t>
            </m:r>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ϑ</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min</m:t>
                </m:r>
                <m:ctrlPr>
                  <w:rPr>
                    <w:rFonts w:ascii="Cambria Math" w:hAnsi="Cambria Math"/>
                    <w:i/>
                    <w:kern w:val="0"/>
                    <w:position w:val="1"/>
                    <w:sz w:val="24"/>
                    <w:szCs w:val="24"/>
                  </w:rPr>
                </m:ctrlPr>
              </m:sub>
            </m:sSub>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ϑ</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max</m:t>
                </m:r>
                <m:ctrlPr>
                  <w:rPr>
                    <w:rFonts w:ascii="Cambria Math" w:hAnsi="Cambria Math"/>
                    <w:i/>
                    <w:kern w:val="0"/>
                    <w:position w:val="1"/>
                    <w:sz w:val="24"/>
                    <w:szCs w:val="24"/>
                  </w:rPr>
                </m:ctrlPr>
              </m:sub>
            </m:sSub>
            <m:r>
              <m:rPr/>
              <w:rPr>
                <w:rFonts w:ascii="Cambria Math" w:hAnsi="Cambria Math"/>
                <w:kern w:val="0"/>
                <w:position w:val="1"/>
                <w:sz w:val="24"/>
                <w:szCs w:val="24"/>
              </w:rPr>
              <m:t> − </m:t>
            </m:r>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ϑ</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min</m:t>
                </m:r>
                <m:ctrlPr>
                  <w:rPr>
                    <w:rFonts w:ascii="Cambria Math" w:hAnsi="Cambria Math"/>
                    <w:i/>
                    <w:kern w:val="0"/>
                    <w:position w:val="1"/>
                    <w:sz w:val="24"/>
                    <w:szCs w:val="24"/>
                  </w:rPr>
                </m:ctrlPr>
              </m:sub>
            </m:sSub>
            <m:ctrlPr>
              <w:rPr>
                <w:rFonts w:ascii="Cambria Math" w:hAnsi="Cambria Math"/>
                <w:i/>
                <w:kern w:val="0"/>
                <w:position w:val="1"/>
                <w:sz w:val="24"/>
                <w:szCs w:val="24"/>
              </w:rPr>
            </m:ctrlPr>
          </m:den>
        </m:f>
        <m:r>
          <m:rPr/>
          <w:rPr>
            <w:rFonts w:ascii="Cambria Math" w:hAnsi="Cambria Math"/>
            <w:kern w:val="0"/>
            <w:position w:val="1"/>
            <w:sz w:val="24"/>
            <w:szCs w:val="24"/>
          </w:rPr>
          <m:t> </m:t>
        </m:r>
      </m:oMath>
      <w:r>
        <w:rPr>
          <w:rFonts w:hint="eastAsia"/>
          <w:kern w:val="0"/>
          <w:position w:val="1"/>
          <w:sz w:val="24"/>
          <w:szCs w:val="24"/>
        </w:rPr>
        <w:t xml:space="preserve">                         （15）</w:t>
      </w:r>
    </w:p>
    <w:p w14:paraId="50D1E3A1">
      <w:pPr>
        <w:pStyle w:val="9"/>
        <w:spacing w:after="0"/>
        <w:rPr>
          <w:kern w:val="0"/>
          <w:sz w:val="24"/>
          <w:szCs w:val="24"/>
        </w:rPr>
      </w:pPr>
      <w:r>
        <w:rPr>
          <w:rFonts w:hint="eastAsia"/>
          <w:iCs/>
          <w:kern w:val="0"/>
          <w:sz w:val="24"/>
          <w:szCs w:val="24"/>
        </w:rPr>
        <w:t>其中</w:t>
      </w:r>
      <w:r>
        <w:rPr>
          <w:i/>
          <w:kern w:val="0"/>
          <w:sz w:val="24"/>
          <w:szCs w:val="24"/>
        </w:rPr>
        <w:t>T</w:t>
      </w:r>
      <w:r>
        <w:rPr>
          <w:i/>
          <w:kern w:val="0"/>
          <w:sz w:val="24"/>
          <w:szCs w:val="24"/>
          <w:vertAlign w:val="subscript"/>
        </w:rPr>
        <w:t>r</w:t>
      </w:r>
      <w:r>
        <w:rPr>
          <w:i/>
          <w:spacing w:val="-20"/>
          <w:kern w:val="0"/>
          <w:sz w:val="24"/>
          <w:szCs w:val="24"/>
        </w:rPr>
        <w:t xml:space="preserve"> </w:t>
      </w:r>
      <w:r>
        <w:rPr>
          <w:kern w:val="0"/>
          <w:sz w:val="24"/>
          <w:szCs w:val="24"/>
        </w:rPr>
        <w:t>(</w:t>
      </w:r>
      <w:r>
        <w:rPr>
          <w:i/>
          <w:kern w:val="0"/>
          <w:sz w:val="24"/>
          <w:szCs w:val="24"/>
        </w:rPr>
        <w:t>t</w:t>
      </w:r>
      <w:r>
        <w:rPr>
          <w:kern w:val="0"/>
          <w:sz w:val="24"/>
          <w:szCs w:val="24"/>
        </w:rPr>
        <w:t>)</w:t>
      </w:r>
      <w:r>
        <w:rPr>
          <w:rFonts w:hint="eastAsia"/>
          <w:kern w:val="0"/>
          <w:sz w:val="24"/>
          <w:szCs w:val="24"/>
        </w:rPr>
        <w:t>表示</w:t>
      </w:r>
      <w:r>
        <w:rPr>
          <w:i/>
          <w:kern w:val="0"/>
          <w:sz w:val="24"/>
          <w:szCs w:val="24"/>
        </w:rPr>
        <w:t>t</w:t>
      </w:r>
      <w:r>
        <w:rPr>
          <w:kern w:val="0"/>
          <w:sz w:val="24"/>
          <w:szCs w:val="24"/>
        </w:rPr>
        <w:t>的</w:t>
      </w:r>
      <w:r>
        <w:rPr>
          <w:i/>
          <w:kern w:val="0"/>
          <w:sz w:val="24"/>
          <w:szCs w:val="24"/>
        </w:rPr>
        <w:t>r</w:t>
      </w:r>
      <w:r>
        <w:rPr>
          <w:kern w:val="0"/>
          <w:sz w:val="24"/>
          <w:szCs w:val="24"/>
        </w:rPr>
        <w:t>次切比雪夫多项式（见附录D）。在单项式形式中，非零系数估计值</w:t>
      </w:r>
      <m:oMath>
        <m:acc>
          <w:bookmarkStart w:id="49" w:name="OLE_LINK37"/>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c</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bookmarkEnd w:id="49"/>
      <w:r>
        <w:rPr>
          <w:kern w:val="0"/>
          <w:sz w:val="24"/>
          <w:szCs w:val="24"/>
        </w:rPr>
        <w:t>的最大和最小值之间相差10</w:t>
      </w:r>
      <w:r>
        <w:rPr>
          <w:kern w:val="0"/>
          <w:sz w:val="24"/>
          <w:szCs w:val="24"/>
          <w:vertAlign w:val="superscript"/>
        </w:rPr>
        <w:t>21</w:t>
      </w:r>
      <w:r>
        <w:rPr>
          <w:rFonts w:hint="eastAsia"/>
          <w:kern w:val="0"/>
          <w:sz w:val="24"/>
          <w:szCs w:val="24"/>
        </w:rPr>
        <w:t>倍</w:t>
      </w:r>
      <w:r>
        <w:rPr>
          <w:kern w:val="0"/>
          <w:sz w:val="24"/>
          <w:szCs w:val="24"/>
        </w:rPr>
        <w:t>，并且保留</w:t>
      </w:r>
      <w:r>
        <w:rPr>
          <w:rFonts w:hint="eastAsia"/>
          <w:kern w:val="0"/>
          <w:sz w:val="24"/>
          <w:szCs w:val="24"/>
        </w:rPr>
        <w:t>至</w:t>
      </w:r>
      <w:r>
        <w:rPr>
          <w:kern w:val="0"/>
          <w:sz w:val="24"/>
          <w:szCs w:val="24"/>
        </w:rPr>
        <w:t>12位有效数字</w:t>
      </w:r>
      <w:r>
        <w:rPr>
          <w:rFonts w:hint="eastAsia"/>
          <w:kern w:val="0"/>
          <w:sz w:val="24"/>
          <w:szCs w:val="24"/>
        </w:rPr>
        <w:t>（</w:t>
      </w:r>
      <w:r>
        <w:rPr>
          <w:kern w:val="0"/>
          <w:sz w:val="24"/>
          <w:szCs w:val="24"/>
        </w:rPr>
        <w:t>12S</w:t>
      </w:r>
      <w:r>
        <w:rPr>
          <w:rFonts w:hint="eastAsia"/>
          <w:kern w:val="0"/>
          <w:sz w:val="24"/>
          <w:szCs w:val="24"/>
        </w:rPr>
        <w:t>）：</w:t>
      </w:r>
      <w:r>
        <w:rPr>
          <w:kern w:val="0"/>
          <w:sz w:val="24"/>
          <w:szCs w:val="24"/>
        </w:rPr>
        <w:t>大概是考虑到</w:t>
      </w:r>
      <w:r>
        <w:rPr>
          <w:rFonts w:hint="eastAsia"/>
          <w:kern w:val="0"/>
          <w:sz w:val="24"/>
          <w:szCs w:val="24"/>
        </w:rPr>
        <w:t>使用这种特定表示形式时需谨慎处理</w:t>
      </w:r>
      <w:r>
        <w:rPr>
          <w:kern w:val="0"/>
          <w:sz w:val="24"/>
          <w:szCs w:val="24"/>
        </w:rPr>
        <w:t>。表1第2栏中给出</w:t>
      </w:r>
      <w:r>
        <w:rPr>
          <w:rFonts w:hint="eastAsia"/>
          <w:kern w:val="0"/>
          <w:sz w:val="24"/>
          <w:szCs w:val="24"/>
        </w:rPr>
        <w:t>了保留</w:t>
      </w:r>
      <w:r>
        <w:rPr>
          <w:kern w:val="0"/>
          <w:sz w:val="24"/>
          <w:szCs w:val="24"/>
        </w:rPr>
        <w:t>5位有效数字</w:t>
      </w:r>
      <w:r>
        <w:rPr>
          <w:rFonts w:hint="eastAsia"/>
          <w:kern w:val="0"/>
          <w:sz w:val="24"/>
          <w:szCs w:val="24"/>
        </w:rPr>
        <w:t>的</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c</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r>
        <w:rPr>
          <w:kern w:val="0"/>
          <w:sz w:val="24"/>
          <w:szCs w:val="24"/>
        </w:rPr>
        <w:t>值。</w:t>
      </w:r>
    </w:p>
    <w:p w14:paraId="1F168483">
      <w:pPr>
        <w:pStyle w:val="9"/>
        <w:spacing w:after="0"/>
        <w:jc w:val="center"/>
        <w:rPr>
          <w:kern w:val="0"/>
          <w:sz w:val="24"/>
          <w:szCs w:val="24"/>
        </w:rPr>
      </w:pPr>
      <w:r>
        <w:rPr>
          <w:kern w:val="0"/>
          <w:sz w:val="24"/>
          <w:szCs w:val="24"/>
        </w:rPr>
        <w:t>表1：S型热电偶多项式系数的估计值</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23"/>
        <w:gridCol w:w="1872"/>
        <w:gridCol w:w="1759"/>
        <w:gridCol w:w="1733"/>
        <w:gridCol w:w="1733"/>
      </w:tblGrid>
      <w:tr w14:paraId="567C8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3DE65415">
            <w:pPr>
              <w:pStyle w:val="9"/>
              <w:spacing w:after="0"/>
              <w:ind w:firstLine="480" w:firstLineChars="200"/>
              <w:rPr>
                <w:kern w:val="0"/>
                <w:sz w:val="24"/>
                <w:szCs w:val="24"/>
              </w:rPr>
            </w:pPr>
            <w:r>
              <w:rPr>
                <w:i/>
                <w:kern w:val="0"/>
                <w:sz w:val="24"/>
                <w:szCs w:val="24"/>
              </w:rPr>
              <w:t>r</w:t>
            </w:r>
          </w:p>
        </w:tc>
        <w:tc>
          <w:tcPr>
            <w:tcW w:w="2080" w:type="dxa"/>
            <w:shd w:val="clear" w:color="auto" w:fill="auto"/>
          </w:tcPr>
          <w:p w14:paraId="48346FD6">
            <w:pPr>
              <w:pStyle w:val="9"/>
              <w:spacing w:after="0"/>
              <w:jc w:val="center"/>
              <w:rPr>
                <w:kern w:val="0"/>
                <w:sz w:val="24"/>
                <w:szCs w:val="24"/>
              </w:rPr>
            </w:pPr>
            <w:r>
              <w:rPr>
                <w:iCs/>
                <w:kern w:val="0"/>
                <w:sz w:val="24"/>
                <w:szCs w:val="24"/>
              </w:rPr>
              <w:t>初始</w:t>
            </w:r>
            <w:r>
              <w:rPr>
                <w:rFonts w:hint="eastAsia"/>
                <w:iCs/>
                <w:kern w:val="0"/>
                <w:sz w:val="24"/>
                <w:szCs w:val="24"/>
              </w:rPr>
              <w:t>，</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c</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r>
              <w:rPr>
                <w:i/>
                <w:spacing w:val="-22"/>
                <w:kern w:val="0"/>
                <w:sz w:val="24"/>
                <w:szCs w:val="24"/>
              </w:rPr>
              <w:t xml:space="preserve"> </w:t>
            </w:r>
            <w:r>
              <w:rPr>
                <w:i/>
                <w:kern w:val="0"/>
                <w:sz w:val="24"/>
                <w:szCs w:val="24"/>
              </w:rPr>
              <w:t>/</w:t>
            </w:r>
            <w:r>
              <w:rPr>
                <w:kern w:val="0"/>
                <w:sz w:val="24"/>
                <w:szCs w:val="24"/>
              </w:rPr>
              <w:t>mV</w:t>
            </w:r>
            <w:r>
              <w:rPr>
                <w:spacing w:val="-10"/>
                <w:kern w:val="0"/>
                <w:sz w:val="24"/>
                <w:szCs w:val="24"/>
              </w:rPr>
              <w:t xml:space="preserve"> </w:t>
            </w:r>
            <w:r>
              <w:rPr>
                <w:kern w:val="0"/>
                <w:sz w:val="24"/>
                <w:szCs w:val="24"/>
              </w:rPr>
              <w:t>°C</w:t>
            </w:r>
            <w:r>
              <w:rPr>
                <w:rFonts w:eastAsia="微软雅黑"/>
                <w:kern w:val="0"/>
                <w:sz w:val="24"/>
                <w:szCs w:val="24"/>
                <w:vertAlign w:val="superscript"/>
              </w:rPr>
              <w:t>−</w:t>
            </w:r>
            <w:r>
              <w:rPr>
                <w:i/>
                <w:kern w:val="0"/>
                <w:sz w:val="24"/>
                <w:szCs w:val="24"/>
                <w:vertAlign w:val="superscript"/>
              </w:rPr>
              <w:t>r</w:t>
            </w:r>
          </w:p>
        </w:tc>
        <w:tc>
          <w:tcPr>
            <w:tcW w:w="1960" w:type="dxa"/>
            <w:shd w:val="clear" w:color="auto" w:fill="auto"/>
          </w:tcPr>
          <w:p w14:paraId="1EB34627">
            <w:pPr>
              <w:pStyle w:val="9"/>
              <w:spacing w:after="0"/>
              <w:jc w:val="center"/>
              <w:rPr>
                <w:kern w:val="0"/>
                <w:sz w:val="24"/>
                <w:szCs w:val="24"/>
              </w:rPr>
            </w:pPr>
            <w:r>
              <w:rPr>
                <w:kern w:val="0"/>
                <w:sz w:val="24"/>
                <w:szCs w:val="24"/>
              </w:rPr>
              <w:t>比例化</w:t>
            </w:r>
            <w:r>
              <w:rPr>
                <w:rFonts w:hint="eastAsia"/>
                <w:kern w:val="0"/>
                <w:sz w:val="24"/>
                <w:szCs w:val="24"/>
              </w:rPr>
              <w:t>，</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d</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p>
        </w:tc>
        <w:tc>
          <w:tcPr>
            <w:tcW w:w="1960" w:type="dxa"/>
            <w:shd w:val="clear" w:color="auto" w:fill="auto"/>
          </w:tcPr>
          <w:p w14:paraId="5E96FEBD">
            <w:pPr>
              <w:pStyle w:val="9"/>
              <w:spacing w:after="0"/>
              <w:jc w:val="center"/>
              <w:rPr>
                <w:kern w:val="0"/>
                <w:sz w:val="24"/>
                <w:szCs w:val="24"/>
              </w:rPr>
            </w:pPr>
            <w:r>
              <w:rPr>
                <w:kern w:val="0"/>
                <w:sz w:val="24"/>
                <w:szCs w:val="24"/>
              </w:rPr>
              <w:t>归一化</w:t>
            </w:r>
            <w:r>
              <w:rPr>
                <w:rFonts w:hint="eastAsia"/>
                <w:kern w:val="0"/>
                <w:sz w:val="24"/>
                <w:szCs w:val="24"/>
              </w:rPr>
              <w:t>，</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b</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p>
        </w:tc>
        <w:tc>
          <w:tcPr>
            <w:tcW w:w="1960" w:type="dxa"/>
            <w:shd w:val="clear" w:color="auto" w:fill="auto"/>
          </w:tcPr>
          <w:p w14:paraId="61B777D1">
            <w:pPr>
              <w:pStyle w:val="9"/>
              <w:spacing w:after="0"/>
              <w:jc w:val="center"/>
              <w:rPr>
                <w:kern w:val="0"/>
                <w:sz w:val="24"/>
                <w:szCs w:val="24"/>
              </w:rPr>
            </w:pPr>
            <w:r>
              <w:rPr>
                <w:spacing w:val="-2"/>
                <w:kern w:val="0"/>
                <w:sz w:val="24"/>
                <w:szCs w:val="24"/>
              </w:rPr>
              <w:t>切比雪夫</w:t>
            </w:r>
            <w:r>
              <w:rPr>
                <w:rFonts w:hint="eastAsia"/>
                <w:spacing w:val="-2"/>
                <w:kern w:val="0"/>
                <w:sz w:val="24"/>
                <w:szCs w:val="24"/>
              </w:rPr>
              <w:t>，</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a</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p>
        </w:tc>
      </w:tr>
      <w:tr w14:paraId="73C05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016D519D">
            <w:pPr>
              <w:pStyle w:val="9"/>
              <w:spacing w:after="0"/>
              <w:ind w:firstLine="480" w:firstLineChars="200"/>
              <w:rPr>
                <w:kern w:val="0"/>
                <w:sz w:val="24"/>
                <w:szCs w:val="24"/>
              </w:rPr>
            </w:pPr>
            <w:r>
              <w:rPr>
                <w:kern w:val="0"/>
                <w:sz w:val="24"/>
                <w:szCs w:val="24"/>
              </w:rPr>
              <w:t>0</w:t>
            </w:r>
          </w:p>
        </w:tc>
        <w:tc>
          <w:tcPr>
            <w:tcW w:w="2080" w:type="dxa"/>
            <w:shd w:val="clear" w:color="auto" w:fill="auto"/>
          </w:tcPr>
          <w:p w14:paraId="59E0B67F">
            <w:pPr>
              <w:pStyle w:val="9"/>
              <w:spacing w:after="0"/>
              <w:jc w:val="center"/>
              <w:rPr>
                <w:kern w:val="0"/>
                <w:sz w:val="24"/>
                <w:szCs w:val="24"/>
              </w:rPr>
            </w:pPr>
            <w:r>
              <w:rPr>
                <w:kern w:val="0"/>
                <w:sz w:val="24"/>
                <w:szCs w:val="24"/>
              </w:rPr>
              <w:t>0</w:t>
            </w:r>
          </w:p>
        </w:tc>
        <w:tc>
          <w:tcPr>
            <w:tcW w:w="1960" w:type="dxa"/>
            <w:shd w:val="clear" w:color="auto" w:fill="auto"/>
          </w:tcPr>
          <w:p w14:paraId="1CC60466">
            <w:pPr>
              <w:pStyle w:val="9"/>
              <w:spacing w:after="0"/>
              <w:jc w:val="center"/>
              <w:rPr>
                <w:kern w:val="0"/>
                <w:sz w:val="24"/>
                <w:szCs w:val="24"/>
              </w:rPr>
            </w:pPr>
            <w:r>
              <w:rPr>
                <w:kern w:val="0"/>
                <w:sz w:val="24"/>
                <w:szCs w:val="24"/>
              </w:rPr>
              <w:t>0</w:t>
            </w:r>
          </w:p>
        </w:tc>
        <w:tc>
          <w:tcPr>
            <w:tcW w:w="1960" w:type="dxa"/>
            <w:shd w:val="clear" w:color="auto" w:fill="auto"/>
          </w:tcPr>
          <w:p w14:paraId="73A38F53">
            <w:pPr>
              <w:pStyle w:val="9"/>
              <w:spacing w:after="0"/>
              <w:jc w:val="center"/>
              <w:rPr>
                <w:kern w:val="0"/>
                <w:sz w:val="24"/>
                <w:szCs w:val="24"/>
              </w:rPr>
            </w:pPr>
            <w:r>
              <w:rPr>
                <w:kern w:val="0"/>
                <w:sz w:val="24"/>
                <w:szCs w:val="24"/>
              </w:rPr>
              <w:t>4.303</w:t>
            </w:r>
          </w:p>
        </w:tc>
        <w:tc>
          <w:tcPr>
            <w:tcW w:w="1960" w:type="dxa"/>
            <w:shd w:val="clear" w:color="auto" w:fill="auto"/>
          </w:tcPr>
          <w:p w14:paraId="64BE4DEC">
            <w:pPr>
              <w:pStyle w:val="9"/>
              <w:spacing w:after="0"/>
              <w:jc w:val="center"/>
              <w:rPr>
                <w:kern w:val="0"/>
                <w:sz w:val="24"/>
                <w:szCs w:val="24"/>
              </w:rPr>
            </w:pPr>
            <w:r>
              <w:rPr>
                <w:kern w:val="0"/>
                <w:sz w:val="24"/>
                <w:szCs w:val="24"/>
              </w:rPr>
              <w:t>4.639</w:t>
            </w:r>
            <w:r>
              <w:rPr>
                <w:spacing w:val="4"/>
                <w:kern w:val="0"/>
                <w:sz w:val="24"/>
                <w:szCs w:val="24"/>
              </w:rPr>
              <w:t xml:space="preserve"> </w:t>
            </w:r>
            <w:r>
              <w:rPr>
                <w:kern w:val="0"/>
                <w:sz w:val="24"/>
                <w:szCs w:val="24"/>
              </w:rPr>
              <w:t>1</w:t>
            </w:r>
          </w:p>
        </w:tc>
      </w:tr>
      <w:tr w14:paraId="1AD5C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33E85177">
            <w:pPr>
              <w:pStyle w:val="9"/>
              <w:spacing w:after="0"/>
              <w:ind w:firstLine="480" w:firstLineChars="200"/>
              <w:rPr>
                <w:kern w:val="0"/>
                <w:sz w:val="24"/>
                <w:szCs w:val="24"/>
              </w:rPr>
            </w:pPr>
            <w:r>
              <w:rPr>
                <w:kern w:val="0"/>
                <w:sz w:val="24"/>
                <w:szCs w:val="24"/>
              </w:rPr>
              <w:t>1</w:t>
            </w:r>
          </w:p>
        </w:tc>
        <w:tc>
          <w:tcPr>
            <w:tcW w:w="2080" w:type="dxa"/>
            <w:shd w:val="clear" w:color="auto" w:fill="auto"/>
          </w:tcPr>
          <w:p w14:paraId="728A1446">
            <w:pPr>
              <w:pStyle w:val="9"/>
              <w:spacing w:after="0"/>
              <w:jc w:val="center"/>
              <w:rPr>
                <w:kern w:val="0"/>
                <w:sz w:val="24"/>
                <w:szCs w:val="24"/>
              </w:rPr>
            </w:pPr>
            <w:r>
              <w:rPr>
                <w:kern w:val="0"/>
                <w:sz w:val="24"/>
                <w:szCs w:val="24"/>
              </w:rPr>
              <w:t>5.403</w:t>
            </w:r>
            <w:r>
              <w:rPr>
                <w:spacing w:val="-13"/>
                <w:kern w:val="0"/>
                <w:sz w:val="24"/>
                <w:szCs w:val="24"/>
              </w:rPr>
              <w:t xml:space="preserve"> </w:t>
            </w:r>
            <w:r>
              <w:rPr>
                <w:kern w:val="0"/>
                <w:sz w:val="24"/>
                <w:szCs w:val="24"/>
              </w:rPr>
              <w:t>1</w:t>
            </w:r>
            <w:r>
              <w:rPr>
                <w:spacing w:val="-2"/>
                <w:kern w:val="0"/>
                <w:sz w:val="24"/>
                <w:szCs w:val="24"/>
              </w:rPr>
              <w:t xml:space="preserve"> </w:t>
            </w:r>
            <w:r>
              <w:rPr>
                <w:kern w:val="0"/>
                <w:sz w:val="24"/>
                <w:szCs w:val="24"/>
              </w:rPr>
              <w:t>×</w:t>
            </w:r>
            <w:r>
              <w:rPr>
                <w:spacing w:val="-15"/>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3</w:t>
            </w:r>
          </w:p>
        </w:tc>
        <w:tc>
          <w:tcPr>
            <w:tcW w:w="1960" w:type="dxa"/>
            <w:shd w:val="clear" w:color="auto" w:fill="auto"/>
          </w:tcPr>
          <w:p w14:paraId="3638BDA9">
            <w:pPr>
              <w:pStyle w:val="9"/>
              <w:spacing w:after="0"/>
              <w:jc w:val="center"/>
              <w:rPr>
                <w:kern w:val="0"/>
                <w:sz w:val="24"/>
                <w:szCs w:val="24"/>
              </w:rPr>
            </w:pPr>
            <w:r>
              <w:rPr>
                <w:kern w:val="0"/>
                <w:sz w:val="24"/>
                <w:szCs w:val="24"/>
              </w:rPr>
              <w:t>5.749</w:t>
            </w:r>
            <w:r>
              <w:rPr>
                <w:spacing w:val="-14"/>
                <w:kern w:val="0"/>
                <w:sz w:val="24"/>
                <w:szCs w:val="24"/>
              </w:rPr>
              <w:t xml:space="preserve"> </w:t>
            </w:r>
            <w:r>
              <w:rPr>
                <w:kern w:val="0"/>
                <w:sz w:val="24"/>
                <w:szCs w:val="24"/>
              </w:rPr>
              <w:t>9</w:t>
            </w:r>
          </w:p>
        </w:tc>
        <w:tc>
          <w:tcPr>
            <w:tcW w:w="1960" w:type="dxa"/>
            <w:shd w:val="clear" w:color="auto" w:fill="auto"/>
          </w:tcPr>
          <w:p w14:paraId="39D0DC87">
            <w:pPr>
              <w:pStyle w:val="9"/>
              <w:spacing w:after="0"/>
              <w:jc w:val="center"/>
              <w:rPr>
                <w:kern w:val="0"/>
                <w:sz w:val="24"/>
                <w:szCs w:val="24"/>
              </w:rPr>
            </w:pPr>
            <w:r>
              <w:rPr>
                <w:kern w:val="0"/>
                <w:sz w:val="24"/>
                <w:szCs w:val="24"/>
              </w:rPr>
              <w:t>5.527</w:t>
            </w:r>
            <w:r>
              <w:rPr>
                <w:spacing w:val="-14"/>
                <w:kern w:val="0"/>
                <w:sz w:val="24"/>
                <w:szCs w:val="24"/>
              </w:rPr>
              <w:t xml:space="preserve"> </w:t>
            </w:r>
            <w:r>
              <w:rPr>
                <w:kern w:val="0"/>
                <w:sz w:val="24"/>
                <w:szCs w:val="24"/>
              </w:rPr>
              <w:t>8</w:t>
            </w:r>
          </w:p>
        </w:tc>
        <w:tc>
          <w:tcPr>
            <w:tcW w:w="1960" w:type="dxa"/>
            <w:shd w:val="clear" w:color="auto" w:fill="auto"/>
          </w:tcPr>
          <w:p w14:paraId="1CA9029C">
            <w:pPr>
              <w:pStyle w:val="9"/>
              <w:spacing w:after="0"/>
              <w:jc w:val="center"/>
              <w:rPr>
                <w:kern w:val="0"/>
                <w:sz w:val="24"/>
                <w:szCs w:val="24"/>
              </w:rPr>
            </w:pPr>
            <w:r>
              <w:rPr>
                <w:kern w:val="0"/>
                <w:sz w:val="24"/>
                <w:szCs w:val="24"/>
              </w:rPr>
              <w:t>5.371</w:t>
            </w:r>
            <w:r>
              <w:rPr>
                <w:spacing w:val="4"/>
                <w:kern w:val="0"/>
                <w:sz w:val="24"/>
                <w:szCs w:val="24"/>
              </w:rPr>
              <w:t xml:space="preserve"> </w:t>
            </w:r>
            <w:r>
              <w:rPr>
                <w:kern w:val="0"/>
                <w:sz w:val="24"/>
                <w:szCs w:val="24"/>
              </w:rPr>
              <w:t>1</w:t>
            </w:r>
          </w:p>
        </w:tc>
      </w:tr>
      <w:tr w14:paraId="3C7B8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171E9BCF">
            <w:pPr>
              <w:pStyle w:val="9"/>
              <w:spacing w:after="0"/>
              <w:ind w:firstLine="480" w:firstLineChars="200"/>
              <w:rPr>
                <w:kern w:val="0"/>
                <w:sz w:val="24"/>
                <w:szCs w:val="24"/>
              </w:rPr>
            </w:pPr>
            <w:r>
              <w:rPr>
                <w:kern w:val="0"/>
                <w:sz w:val="24"/>
                <w:szCs w:val="24"/>
              </w:rPr>
              <w:t>2</w:t>
            </w:r>
          </w:p>
        </w:tc>
        <w:tc>
          <w:tcPr>
            <w:tcW w:w="2080" w:type="dxa"/>
            <w:shd w:val="clear" w:color="auto" w:fill="auto"/>
          </w:tcPr>
          <w:p w14:paraId="0C4C04AE">
            <w:pPr>
              <w:pStyle w:val="9"/>
              <w:spacing w:after="0"/>
              <w:jc w:val="center"/>
              <w:rPr>
                <w:kern w:val="0"/>
                <w:sz w:val="24"/>
                <w:szCs w:val="24"/>
              </w:rPr>
            </w:pPr>
            <w:r>
              <w:rPr>
                <w:kern w:val="0"/>
                <w:sz w:val="24"/>
                <w:szCs w:val="24"/>
              </w:rPr>
              <w:t>1.259</w:t>
            </w:r>
            <w:r>
              <w:rPr>
                <w:spacing w:val="-13"/>
                <w:kern w:val="0"/>
                <w:sz w:val="24"/>
                <w:szCs w:val="24"/>
              </w:rPr>
              <w:t xml:space="preserve"> </w:t>
            </w:r>
            <w:r>
              <w:rPr>
                <w:kern w:val="0"/>
                <w:sz w:val="24"/>
                <w:szCs w:val="24"/>
              </w:rPr>
              <w:t>3</w:t>
            </w:r>
            <w:r>
              <w:rPr>
                <w:spacing w:val="-2"/>
                <w:kern w:val="0"/>
                <w:sz w:val="24"/>
                <w:szCs w:val="24"/>
              </w:rPr>
              <w:t xml:space="preserve"> </w:t>
            </w:r>
            <w:r>
              <w:rPr>
                <w:kern w:val="0"/>
                <w:sz w:val="24"/>
                <w:szCs w:val="24"/>
              </w:rPr>
              <w:t>×</w:t>
            </w:r>
            <w:r>
              <w:rPr>
                <w:spacing w:val="-15"/>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5</w:t>
            </w:r>
          </w:p>
        </w:tc>
        <w:tc>
          <w:tcPr>
            <w:tcW w:w="1960" w:type="dxa"/>
            <w:shd w:val="clear" w:color="auto" w:fill="auto"/>
          </w:tcPr>
          <w:p w14:paraId="5B5C4EB1">
            <w:pPr>
              <w:pStyle w:val="9"/>
              <w:spacing w:after="0"/>
              <w:jc w:val="center"/>
              <w:rPr>
                <w:kern w:val="0"/>
                <w:sz w:val="24"/>
                <w:szCs w:val="24"/>
              </w:rPr>
            </w:pPr>
            <w:r>
              <w:rPr>
                <w:kern w:val="0"/>
                <w:sz w:val="24"/>
                <w:szCs w:val="24"/>
              </w:rPr>
              <w:t>14.261</w:t>
            </w:r>
            <w:r>
              <w:rPr>
                <w:spacing w:val="-14"/>
                <w:kern w:val="0"/>
                <w:sz w:val="24"/>
                <w:szCs w:val="24"/>
              </w:rPr>
              <w:t xml:space="preserve"> </w:t>
            </w:r>
            <w:r>
              <w:rPr>
                <w:kern w:val="0"/>
                <w:sz w:val="24"/>
                <w:szCs w:val="24"/>
              </w:rPr>
              <w:t>8</w:t>
            </w:r>
          </w:p>
        </w:tc>
        <w:tc>
          <w:tcPr>
            <w:tcW w:w="1960" w:type="dxa"/>
            <w:shd w:val="clear" w:color="auto" w:fill="auto"/>
          </w:tcPr>
          <w:p w14:paraId="7F43C113">
            <w:pPr>
              <w:pStyle w:val="9"/>
              <w:spacing w:after="0"/>
              <w:jc w:val="center"/>
              <w:rPr>
                <w:kern w:val="0"/>
                <w:sz w:val="24"/>
                <w:szCs w:val="24"/>
              </w:rPr>
            </w:pPr>
            <w:r>
              <w:rPr>
                <w:kern w:val="0"/>
                <w:sz w:val="24"/>
                <w:szCs w:val="24"/>
              </w:rPr>
              <w:t>0.478</w:t>
            </w:r>
            <w:r>
              <w:rPr>
                <w:spacing w:val="-13"/>
                <w:kern w:val="0"/>
                <w:sz w:val="24"/>
                <w:szCs w:val="24"/>
              </w:rPr>
              <w:t xml:space="preserve"> </w:t>
            </w:r>
            <w:r>
              <w:rPr>
                <w:kern w:val="0"/>
                <w:sz w:val="24"/>
                <w:szCs w:val="24"/>
              </w:rPr>
              <w:t>4</w:t>
            </w:r>
          </w:p>
        </w:tc>
        <w:tc>
          <w:tcPr>
            <w:tcW w:w="1960" w:type="dxa"/>
            <w:shd w:val="clear" w:color="auto" w:fill="auto"/>
          </w:tcPr>
          <w:p w14:paraId="655301DE">
            <w:pPr>
              <w:pStyle w:val="9"/>
              <w:spacing w:after="0"/>
              <w:jc w:val="center"/>
              <w:rPr>
                <w:kern w:val="0"/>
                <w:sz w:val="24"/>
                <w:szCs w:val="24"/>
              </w:rPr>
            </w:pPr>
            <w:r>
              <w:rPr>
                <w:kern w:val="0"/>
                <w:sz w:val="24"/>
                <w:szCs w:val="24"/>
              </w:rPr>
              <w:t>0.370</w:t>
            </w:r>
            <w:r>
              <w:rPr>
                <w:spacing w:val="3"/>
                <w:kern w:val="0"/>
                <w:sz w:val="24"/>
                <w:szCs w:val="24"/>
              </w:rPr>
              <w:t xml:space="preserve"> </w:t>
            </w:r>
            <w:r>
              <w:rPr>
                <w:kern w:val="0"/>
                <w:sz w:val="24"/>
                <w:szCs w:val="24"/>
              </w:rPr>
              <w:t>6</w:t>
            </w:r>
          </w:p>
        </w:tc>
      </w:tr>
      <w:tr w14:paraId="2CCDB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69FDA7E8">
            <w:pPr>
              <w:pStyle w:val="9"/>
              <w:spacing w:after="0"/>
              <w:ind w:firstLine="480" w:firstLineChars="200"/>
              <w:rPr>
                <w:kern w:val="0"/>
                <w:sz w:val="24"/>
                <w:szCs w:val="24"/>
              </w:rPr>
            </w:pPr>
            <w:r>
              <w:rPr>
                <w:kern w:val="0"/>
                <w:sz w:val="24"/>
                <w:szCs w:val="24"/>
              </w:rPr>
              <w:t>3</w:t>
            </w:r>
          </w:p>
        </w:tc>
        <w:tc>
          <w:tcPr>
            <w:tcW w:w="2080" w:type="dxa"/>
            <w:shd w:val="clear" w:color="auto" w:fill="auto"/>
          </w:tcPr>
          <w:p w14:paraId="431F51F6">
            <w:pPr>
              <w:pStyle w:val="9"/>
              <w:spacing w:after="0"/>
              <w:jc w:val="center"/>
              <w:rPr>
                <w:kern w:val="0"/>
                <w:sz w:val="24"/>
                <w:szCs w:val="24"/>
              </w:rPr>
            </w:pPr>
            <w:r>
              <w:rPr>
                <w:rFonts w:eastAsia="微软雅黑"/>
                <w:kern w:val="0"/>
                <w:sz w:val="24"/>
                <w:szCs w:val="24"/>
              </w:rPr>
              <w:t>−</w:t>
            </w:r>
            <w:r>
              <w:rPr>
                <w:kern w:val="0"/>
                <w:sz w:val="24"/>
                <w:szCs w:val="24"/>
              </w:rPr>
              <w:t>2.324</w:t>
            </w:r>
            <w:r>
              <w:rPr>
                <w:spacing w:val="-13"/>
                <w:kern w:val="0"/>
                <w:sz w:val="24"/>
                <w:szCs w:val="24"/>
              </w:rPr>
              <w:t xml:space="preserve"> </w:t>
            </w:r>
            <w:r>
              <w:rPr>
                <w:kern w:val="0"/>
                <w:sz w:val="24"/>
                <w:szCs w:val="24"/>
              </w:rPr>
              <w:t>8</w:t>
            </w:r>
            <w:r>
              <w:rPr>
                <w:spacing w:val="-2"/>
                <w:kern w:val="0"/>
                <w:sz w:val="24"/>
                <w:szCs w:val="24"/>
              </w:rPr>
              <w:t xml:space="preserve"> </w:t>
            </w:r>
            <w:r>
              <w:rPr>
                <w:kern w:val="0"/>
                <w:sz w:val="24"/>
                <w:szCs w:val="24"/>
              </w:rPr>
              <w:t>×</w:t>
            </w:r>
            <w:r>
              <w:rPr>
                <w:spacing w:val="-16"/>
                <w:kern w:val="0"/>
                <w:sz w:val="24"/>
                <w:szCs w:val="24"/>
              </w:rPr>
              <w:t xml:space="preserve"> </w:t>
            </w:r>
            <w:r>
              <w:rPr>
                <w:rFonts w:hint="eastAsia"/>
                <w:spacing w:val="-16"/>
                <w:kern w:val="0"/>
                <w:sz w:val="24"/>
                <w:szCs w:val="24"/>
              </w:rPr>
              <w:t>1</w:t>
            </w:r>
            <w:r>
              <w:rPr>
                <w:kern w:val="0"/>
                <w:sz w:val="24"/>
                <w:szCs w:val="24"/>
              </w:rPr>
              <w:t>0</w:t>
            </w:r>
            <w:r>
              <w:rPr>
                <w:rFonts w:eastAsia="微软雅黑"/>
                <w:kern w:val="0"/>
                <w:sz w:val="24"/>
                <w:szCs w:val="24"/>
                <w:vertAlign w:val="superscript"/>
              </w:rPr>
              <w:t>−</w:t>
            </w:r>
            <w:r>
              <w:rPr>
                <w:kern w:val="0"/>
                <w:sz w:val="24"/>
                <w:szCs w:val="24"/>
                <w:vertAlign w:val="superscript"/>
              </w:rPr>
              <w:t>8</w:t>
            </w:r>
          </w:p>
        </w:tc>
        <w:tc>
          <w:tcPr>
            <w:tcW w:w="1960" w:type="dxa"/>
            <w:shd w:val="clear" w:color="auto" w:fill="auto"/>
          </w:tcPr>
          <w:p w14:paraId="23982CAD">
            <w:pPr>
              <w:pStyle w:val="9"/>
              <w:spacing w:after="0"/>
              <w:jc w:val="center"/>
              <w:rPr>
                <w:kern w:val="0"/>
                <w:sz w:val="24"/>
                <w:szCs w:val="24"/>
              </w:rPr>
            </w:pPr>
            <w:r>
              <w:rPr>
                <w:rFonts w:eastAsia="微软雅黑"/>
                <w:kern w:val="0"/>
                <w:sz w:val="24"/>
                <w:szCs w:val="24"/>
              </w:rPr>
              <w:t>−</w:t>
            </w:r>
            <w:r>
              <w:rPr>
                <w:kern w:val="0"/>
                <w:sz w:val="24"/>
                <w:szCs w:val="24"/>
              </w:rPr>
              <w:t>28.017</w:t>
            </w:r>
            <w:r>
              <w:rPr>
                <w:spacing w:val="-14"/>
                <w:kern w:val="0"/>
                <w:sz w:val="24"/>
                <w:szCs w:val="24"/>
              </w:rPr>
              <w:t xml:space="preserve"> </w:t>
            </w:r>
            <w:r>
              <w:rPr>
                <w:kern w:val="0"/>
                <w:sz w:val="24"/>
                <w:szCs w:val="24"/>
              </w:rPr>
              <w:t>4</w:t>
            </w:r>
          </w:p>
        </w:tc>
        <w:tc>
          <w:tcPr>
            <w:tcW w:w="1960" w:type="dxa"/>
            <w:shd w:val="clear" w:color="auto" w:fill="auto"/>
          </w:tcPr>
          <w:p w14:paraId="1FF6A850">
            <w:pPr>
              <w:pStyle w:val="9"/>
              <w:spacing w:after="0"/>
              <w:jc w:val="center"/>
              <w:rPr>
                <w:kern w:val="0"/>
                <w:sz w:val="24"/>
                <w:szCs w:val="24"/>
              </w:rPr>
            </w:pPr>
            <w:r>
              <w:rPr>
                <w:rFonts w:eastAsia="微软雅黑"/>
                <w:kern w:val="0"/>
                <w:sz w:val="24"/>
                <w:szCs w:val="24"/>
              </w:rPr>
              <w:t>−</w:t>
            </w:r>
            <w:r>
              <w:rPr>
                <w:kern w:val="0"/>
                <w:sz w:val="24"/>
                <w:szCs w:val="24"/>
              </w:rPr>
              <w:t>0.054</w:t>
            </w:r>
            <w:r>
              <w:rPr>
                <w:spacing w:val="-13"/>
                <w:kern w:val="0"/>
                <w:sz w:val="24"/>
                <w:szCs w:val="24"/>
              </w:rPr>
              <w:t xml:space="preserve"> </w:t>
            </w:r>
            <w:r>
              <w:rPr>
                <w:kern w:val="0"/>
                <w:sz w:val="24"/>
                <w:szCs w:val="24"/>
              </w:rPr>
              <w:t>3</w:t>
            </w:r>
          </w:p>
        </w:tc>
        <w:tc>
          <w:tcPr>
            <w:tcW w:w="1960" w:type="dxa"/>
            <w:shd w:val="clear" w:color="auto" w:fill="auto"/>
          </w:tcPr>
          <w:p w14:paraId="54A3D922">
            <w:pPr>
              <w:pStyle w:val="9"/>
              <w:spacing w:after="0"/>
              <w:jc w:val="center"/>
              <w:rPr>
                <w:kern w:val="0"/>
                <w:sz w:val="24"/>
                <w:szCs w:val="24"/>
              </w:rPr>
            </w:pPr>
            <w:r>
              <w:rPr>
                <w:rFonts w:eastAsia="微软雅黑"/>
                <w:kern w:val="0"/>
                <w:sz w:val="24"/>
                <w:szCs w:val="24"/>
              </w:rPr>
              <w:t>−</w:t>
            </w:r>
            <w:r>
              <w:rPr>
                <w:kern w:val="0"/>
                <w:sz w:val="24"/>
                <w:szCs w:val="24"/>
              </w:rPr>
              <w:t>0.072</w:t>
            </w:r>
            <w:r>
              <w:rPr>
                <w:spacing w:val="2"/>
                <w:kern w:val="0"/>
                <w:sz w:val="24"/>
                <w:szCs w:val="24"/>
              </w:rPr>
              <w:t xml:space="preserve"> </w:t>
            </w:r>
            <w:r>
              <w:rPr>
                <w:kern w:val="0"/>
                <w:sz w:val="24"/>
                <w:szCs w:val="24"/>
              </w:rPr>
              <w:t>9</w:t>
            </w:r>
          </w:p>
        </w:tc>
      </w:tr>
      <w:tr w14:paraId="3F400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6C3A41A9">
            <w:pPr>
              <w:pStyle w:val="9"/>
              <w:spacing w:after="0"/>
              <w:ind w:firstLine="480" w:firstLineChars="200"/>
              <w:rPr>
                <w:kern w:val="0"/>
                <w:sz w:val="24"/>
                <w:szCs w:val="24"/>
              </w:rPr>
            </w:pPr>
            <w:r>
              <w:rPr>
                <w:kern w:val="0"/>
                <w:sz w:val="24"/>
                <w:szCs w:val="24"/>
              </w:rPr>
              <w:t>4</w:t>
            </w:r>
          </w:p>
        </w:tc>
        <w:tc>
          <w:tcPr>
            <w:tcW w:w="2080" w:type="dxa"/>
            <w:shd w:val="clear" w:color="auto" w:fill="auto"/>
          </w:tcPr>
          <w:p w14:paraId="11F5EE81">
            <w:pPr>
              <w:pStyle w:val="9"/>
              <w:spacing w:after="0"/>
              <w:jc w:val="center"/>
              <w:rPr>
                <w:kern w:val="0"/>
                <w:sz w:val="24"/>
                <w:szCs w:val="24"/>
              </w:rPr>
            </w:pPr>
            <w:r>
              <w:rPr>
                <w:kern w:val="0"/>
                <w:sz w:val="24"/>
                <w:szCs w:val="24"/>
              </w:rPr>
              <w:t>3.220</w:t>
            </w:r>
            <w:r>
              <w:rPr>
                <w:spacing w:val="-12"/>
                <w:kern w:val="0"/>
                <w:sz w:val="24"/>
                <w:szCs w:val="24"/>
              </w:rPr>
              <w:t xml:space="preserve"> </w:t>
            </w:r>
            <w:r>
              <w:rPr>
                <w:kern w:val="0"/>
                <w:sz w:val="24"/>
                <w:szCs w:val="24"/>
              </w:rPr>
              <w:t>3 ×</w:t>
            </w:r>
            <w:r>
              <w:rPr>
                <w:spacing w:val="-15"/>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11</w:t>
            </w:r>
          </w:p>
        </w:tc>
        <w:tc>
          <w:tcPr>
            <w:tcW w:w="1960" w:type="dxa"/>
            <w:shd w:val="clear" w:color="auto" w:fill="auto"/>
          </w:tcPr>
          <w:p w14:paraId="22CB72F4">
            <w:pPr>
              <w:pStyle w:val="9"/>
              <w:spacing w:after="0"/>
              <w:jc w:val="center"/>
              <w:rPr>
                <w:kern w:val="0"/>
                <w:sz w:val="24"/>
                <w:szCs w:val="24"/>
              </w:rPr>
            </w:pPr>
            <w:r>
              <w:rPr>
                <w:kern w:val="0"/>
                <w:sz w:val="24"/>
                <w:szCs w:val="24"/>
              </w:rPr>
              <w:t>41.300</w:t>
            </w:r>
            <w:r>
              <w:rPr>
                <w:spacing w:val="-13"/>
                <w:kern w:val="0"/>
                <w:sz w:val="24"/>
                <w:szCs w:val="24"/>
              </w:rPr>
              <w:t xml:space="preserve"> </w:t>
            </w:r>
            <w:r>
              <w:rPr>
                <w:kern w:val="0"/>
                <w:sz w:val="24"/>
                <w:szCs w:val="24"/>
              </w:rPr>
              <w:t>5</w:t>
            </w:r>
          </w:p>
        </w:tc>
        <w:tc>
          <w:tcPr>
            <w:tcW w:w="1960" w:type="dxa"/>
            <w:shd w:val="clear" w:color="auto" w:fill="auto"/>
          </w:tcPr>
          <w:p w14:paraId="7205B4EF">
            <w:pPr>
              <w:pStyle w:val="9"/>
              <w:spacing w:after="0"/>
              <w:jc w:val="center"/>
              <w:rPr>
                <w:kern w:val="0"/>
                <w:sz w:val="24"/>
                <w:szCs w:val="24"/>
              </w:rPr>
            </w:pPr>
            <w:r>
              <w:rPr>
                <w:kern w:val="0"/>
                <w:sz w:val="24"/>
                <w:szCs w:val="24"/>
              </w:rPr>
              <w:t>0.220</w:t>
            </w:r>
            <w:r>
              <w:rPr>
                <w:spacing w:val="-14"/>
                <w:kern w:val="0"/>
                <w:sz w:val="24"/>
                <w:szCs w:val="24"/>
              </w:rPr>
              <w:t xml:space="preserve"> </w:t>
            </w:r>
            <w:r>
              <w:rPr>
                <w:kern w:val="0"/>
                <w:sz w:val="24"/>
                <w:szCs w:val="24"/>
              </w:rPr>
              <w:t>6</w:t>
            </w:r>
          </w:p>
        </w:tc>
        <w:tc>
          <w:tcPr>
            <w:tcW w:w="1960" w:type="dxa"/>
            <w:shd w:val="clear" w:color="auto" w:fill="auto"/>
          </w:tcPr>
          <w:p w14:paraId="5FFB1ACD">
            <w:pPr>
              <w:pStyle w:val="9"/>
              <w:spacing w:after="0"/>
              <w:jc w:val="center"/>
              <w:rPr>
                <w:kern w:val="0"/>
                <w:sz w:val="24"/>
                <w:szCs w:val="24"/>
              </w:rPr>
            </w:pPr>
            <w:r>
              <w:rPr>
                <w:kern w:val="0"/>
                <w:sz w:val="24"/>
                <w:szCs w:val="24"/>
              </w:rPr>
              <w:t>0.037</w:t>
            </w:r>
            <w:r>
              <w:rPr>
                <w:spacing w:val="4"/>
                <w:kern w:val="0"/>
                <w:sz w:val="24"/>
                <w:szCs w:val="24"/>
              </w:rPr>
              <w:t xml:space="preserve"> </w:t>
            </w:r>
            <w:r>
              <w:rPr>
                <w:kern w:val="0"/>
                <w:sz w:val="24"/>
                <w:szCs w:val="24"/>
              </w:rPr>
              <w:t>1</w:t>
            </w:r>
          </w:p>
        </w:tc>
      </w:tr>
      <w:tr w14:paraId="199BD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172E7483">
            <w:pPr>
              <w:pStyle w:val="9"/>
              <w:spacing w:after="0"/>
              <w:ind w:firstLine="480" w:firstLineChars="200"/>
              <w:rPr>
                <w:kern w:val="0"/>
                <w:sz w:val="24"/>
                <w:szCs w:val="24"/>
              </w:rPr>
            </w:pPr>
            <w:r>
              <w:rPr>
                <w:kern w:val="0"/>
                <w:sz w:val="24"/>
                <w:szCs w:val="24"/>
              </w:rPr>
              <w:t>5</w:t>
            </w:r>
          </w:p>
        </w:tc>
        <w:tc>
          <w:tcPr>
            <w:tcW w:w="2080" w:type="dxa"/>
            <w:shd w:val="clear" w:color="auto" w:fill="auto"/>
          </w:tcPr>
          <w:p w14:paraId="6C387FA8">
            <w:pPr>
              <w:pStyle w:val="9"/>
              <w:spacing w:after="0"/>
              <w:jc w:val="center"/>
              <w:rPr>
                <w:kern w:val="0"/>
                <w:sz w:val="24"/>
                <w:szCs w:val="24"/>
              </w:rPr>
            </w:pPr>
            <w:r>
              <w:rPr>
                <w:rFonts w:eastAsia="微软雅黑"/>
                <w:kern w:val="0"/>
                <w:sz w:val="24"/>
                <w:szCs w:val="24"/>
              </w:rPr>
              <w:t>−</w:t>
            </w:r>
            <w:r>
              <w:rPr>
                <w:kern w:val="0"/>
                <w:sz w:val="24"/>
                <w:szCs w:val="24"/>
              </w:rPr>
              <w:t>3.314</w:t>
            </w:r>
            <w:r>
              <w:rPr>
                <w:spacing w:val="-12"/>
                <w:kern w:val="0"/>
                <w:sz w:val="24"/>
                <w:szCs w:val="24"/>
              </w:rPr>
              <w:t xml:space="preserve"> </w:t>
            </w:r>
            <w:r>
              <w:rPr>
                <w:kern w:val="0"/>
                <w:sz w:val="24"/>
                <w:szCs w:val="24"/>
              </w:rPr>
              <w:t>7</w:t>
            </w:r>
            <w:r>
              <w:rPr>
                <w:spacing w:val="-1"/>
                <w:kern w:val="0"/>
                <w:sz w:val="24"/>
                <w:szCs w:val="24"/>
              </w:rPr>
              <w:t xml:space="preserve"> </w:t>
            </w:r>
            <w:r>
              <w:rPr>
                <w:kern w:val="0"/>
                <w:sz w:val="24"/>
                <w:szCs w:val="24"/>
              </w:rPr>
              <w:t>×</w:t>
            </w:r>
            <w:r>
              <w:rPr>
                <w:spacing w:val="-14"/>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14</w:t>
            </w:r>
          </w:p>
        </w:tc>
        <w:tc>
          <w:tcPr>
            <w:tcW w:w="1960" w:type="dxa"/>
            <w:shd w:val="clear" w:color="auto" w:fill="auto"/>
          </w:tcPr>
          <w:p w14:paraId="4E864777">
            <w:pPr>
              <w:pStyle w:val="9"/>
              <w:spacing w:after="0"/>
              <w:jc w:val="center"/>
              <w:rPr>
                <w:kern w:val="0"/>
                <w:sz w:val="24"/>
                <w:szCs w:val="24"/>
              </w:rPr>
            </w:pPr>
            <w:r>
              <w:rPr>
                <w:rFonts w:eastAsia="微软雅黑"/>
                <w:kern w:val="0"/>
                <w:sz w:val="24"/>
                <w:szCs w:val="24"/>
              </w:rPr>
              <w:t>−</w:t>
            </w:r>
            <w:r>
              <w:rPr>
                <w:kern w:val="0"/>
                <w:sz w:val="24"/>
                <w:szCs w:val="24"/>
              </w:rPr>
              <w:t>45.239</w:t>
            </w:r>
            <w:r>
              <w:rPr>
                <w:spacing w:val="-14"/>
                <w:kern w:val="0"/>
                <w:sz w:val="24"/>
                <w:szCs w:val="24"/>
              </w:rPr>
              <w:t xml:space="preserve"> </w:t>
            </w:r>
            <w:r>
              <w:rPr>
                <w:kern w:val="0"/>
                <w:sz w:val="24"/>
                <w:szCs w:val="24"/>
              </w:rPr>
              <w:t>0</w:t>
            </w:r>
          </w:p>
        </w:tc>
        <w:tc>
          <w:tcPr>
            <w:tcW w:w="1960" w:type="dxa"/>
            <w:shd w:val="clear" w:color="auto" w:fill="auto"/>
          </w:tcPr>
          <w:p w14:paraId="10708EC1">
            <w:pPr>
              <w:pStyle w:val="9"/>
              <w:spacing w:after="0"/>
              <w:jc w:val="center"/>
              <w:rPr>
                <w:kern w:val="0"/>
                <w:sz w:val="24"/>
                <w:szCs w:val="24"/>
              </w:rPr>
            </w:pPr>
            <w:r>
              <w:rPr>
                <w:rFonts w:eastAsia="微软雅黑"/>
                <w:kern w:val="0"/>
                <w:sz w:val="24"/>
                <w:szCs w:val="24"/>
              </w:rPr>
              <w:t>−</w:t>
            </w:r>
            <w:r>
              <w:rPr>
                <w:kern w:val="0"/>
                <w:sz w:val="24"/>
                <w:szCs w:val="24"/>
              </w:rPr>
              <w:t>0.163</w:t>
            </w:r>
            <w:r>
              <w:rPr>
                <w:spacing w:val="-14"/>
                <w:kern w:val="0"/>
                <w:sz w:val="24"/>
                <w:szCs w:val="24"/>
              </w:rPr>
              <w:t xml:space="preserve"> </w:t>
            </w:r>
            <w:r>
              <w:rPr>
                <w:kern w:val="0"/>
                <w:sz w:val="24"/>
                <w:szCs w:val="24"/>
              </w:rPr>
              <w:t>7</w:t>
            </w:r>
          </w:p>
        </w:tc>
        <w:tc>
          <w:tcPr>
            <w:tcW w:w="1960" w:type="dxa"/>
            <w:shd w:val="clear" w:color="auto" w:fill="auto"/>
          </w:tcPr>
          <w:p w14:paraId="49213284">
            <w:pPr>
              <w:pStyle w:val="9"/>
              <w:spacing w:after="0"/>
              <w:jc w:val="center"/>
              <w:rPr>
                <w:kern w:val="0"/>
                <w:sz w:val="24"/>
                <w:szCs w:val="24"/>
              </w:rPr>
            </w:pPr>
            <w:r>
              <w:rPr>
                <w:rFonts w:eastAsia="微软雅黑"/>
                <w:kern w:val="0"/>
                <w:sz w:val="24"/>
                <w:szCs w:val="24"/>
              </w:rPr>
              <w:t>−</w:t>
            </w:r>
            <w:r>
              <w:rPr>
                <w:kern w:val="0"/>
                <w:sz w:val="24"/>
                <w:szCs w:val="24"/>
              </w:rPr>
              <w:t>0.013</w:t>
            </w:r>
            <w:r>
              <w:rPr>
                <w:spacing w:val="2"/>
                <w:kern w:val="0"/>
                <w:sz w:val="24"/>
                <w:szCs w:val="24"/>
              </w:rPr>
              <w:t xml:space="preserve"> </w:t>
            </w:r>
            <w:r>
              <w:rPr>
                <w:kern w:val="0"/>
                <w:sz w:val="24"/>
                <w:szCs w:val="24"/>
              </w:rPr>
              <w:t>0</w:t>
            </w:r>
          </w:p>
        </w:tc>
      </w:tr>
      <w:tr w14:paraId="6ABD4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0ADA25EB">
            <w:pPr>
              <w:pStyle w:val="9"/>
              <w:spacing w:after="0"/>
              <w:ind w:firstLine="480" w:firstLineChars="200"/>
              <w:rPr>
                <w:kern w:val="0"/>
                <w:sz w:val="24"/>
                <w:szCs w:val="24"/>
              </w:rPr>
            </w:pPr>
            <w:r>
              <w:rPr>
                <w:kern w:val="0"/>
                <w:sz w:val="24"/>
                <w:szCs w:val="24"/>
              </w:rPr>
              <w:t>6</w:t>
            </w:r>
          </w:p>
        </w:tc>
        <w:tc>
          <w:tcPr>
            <w:tcW w:w="2080" w:type="dxa"/>
            <w:shd w:val="clear" w:color="auto" w:fill="auto"/>
          </w:tcPr>
          <w:p w14:paraId="6DED673C">
            <w:pPr>
              <w:pStyle w:val="9"/>
              <w:spacing w:after="0"/>
              <w:jc w:val="center"/>
              <w:rPr>
                <w:kern w:val="0"/>
                <w:sz w:val="24"/>
                <w:szCs w:val="24"/>
              </w:rPr>
            </w:pPr>
            <w:r>
              <w:rPr>
                <w:kern w:val="0"/>
                <w:sz w:val="24"/>
                <w:szCs w:val="24"/>
              </w:rPr>
              <w:t>2.557</w:t>
            </w:r>
            <w:r>
              <w:rPr>
                <w:spacing w:val="-12"/>
                <w:kern w:val="0"/>
                <w:sz w:val="24"/>
                <w:szCs w:val="24"/>
              </w:rPr>
              <w:t xml:space="preserve"> </w:t>
            </w:r>
            <w:r>
              <w:rPr>
                <w:kern w:val="0"/>
                <w:sz w:val="24"/>
                <w:szCs w:val="24"/>
              </w:rPr>
              <w:t>4 ×</w:t>
            </w:r>
            <w:r>
              <w:rPr>
                <w:spacing w:val="-15"/>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17</w:t>
            </w:r>
          </w:p>
        </w:tc>
        <w:tc>
          <w:tcPr>
            <w:tcW w:w="1960" w:type="dxa"/>
            <w:shd w:val="clear" w:color="auto" w:fill="auto"/>
          </w:tcPr>
          <w:p w14:paraId="479E51D9">
            <w:pPr>
              <w:pStyle w:val="9"/>
              <w:spacing w:after="0"/>
              <w:jc w:val="center"/>
              <w:rPr>
                <w:kern w:val="0"/>
                <w:sz w:val="24"/>
                <w:szCs w:val="24"/>
              </w:rPr>
            </w:pPr>
            <w:r>
              <w:rPr>
                <w:kern w:val="0"/>
                <w:sz w:val="24"/>
                <w:szCs w:val="24"/>
              </w:rPr>
              <w:t>37.144</w:t>
            </w:r>
            <w:r>
              <w:rPr>
                <w:spacing w:val="-13"/>
                <w:kern w:val="0"/>
                <w:sz w:val="24"/>
                <w:szCs w:val="24"/>
              </w:rPr>
              <w:t xml:space="preserve"> </w:t>
            </w:r>
            <w:r>
              <w:rPr>
                <w:kern w:val="0"/>
                <w:sz w:val="24"/>
                <w:szCs w:val="24"/>
              </w:rPr>
              <w:t>7</w:t>
            </w:r>
          </w:p>
        </w:tc>
        <w:tc>
          <w:tcPr>
            <w:tcW w:w="1960" w:type="dxa"/>
            <w:shd w:val="clear" w:color="auto" w:fill="auto"/>
          </w:tcPr>
          <w:p w14:paraId="1FB6BEC9">
            <w:pPr>
              <w:pStyle w:val="9"/>
              <w:spacing w:after="0"/>
              <w:jc w:val="center"/>
              <w:rPr>
                <w:kern w:val="0"/>
                <w:sz w:val="24"/>
                <w:szCs w:val="24"/>
              </w:rPr>
            </w:pPr>
            <w:r>
              <w:rPr>
                <w:kern w:val="0"/>
                <w:sz w:val="24"/>
                <w:szCs w:val="24"/>
              </w:rPr>
              <w:t>0.021</w:t>
            </w:r>
            <w:r>
              <w:rPr>
                <w:spacing w:val="-14"/>
                <w:kern w:val="0"/>
                <w:sz w:val="24"/>
                <w:szCs w:val="24"/>
              </w:rPr>
              <w:t xml:space="preserve"> </w:t>
            </w:r>
            <w:r>
              <w:rPr>
                <w:kern w:val="0"/>
                <w:sz w:val="24"/>
                <w:szCs w:val="24"/>
              </w:rPr>
              <w:t>6</w:t>
            </w:r>
          </w:p>
        </w:tc>
        <w:tc>
          <w:tcPr>
            <w:tcW w:w="1960" w:type="dxa"/>
            <w:shd w:val="clear" w:color="auto" w:fill="auto"/>
          </w:tcPr>
          <w:p w14:paraId="40C1ED67">
            <w:pPr>
              <w:pStyle w:val="9"/>
              <w:spacing w:after="0"/>
              <w:jc w:val="center"/>
              <w:rPr>
                <w:kern w:val="0"/>
                <w:sz w:val="24"/>
                <w:szCs w:val="24"/>
              </w:rPr>
            </w:pPr>
            <w:r>
              <w:rPr>
                <w:kern w:val="0"/>
                <w:sz w:val="24"/>
                <w:szCs w:val="24"/>
              </w:rPr>
              <w:t>0.002</w:t>
            </w:r>
            <w:r>
              <w:rPr>
                <w:spacing w:val="4"/>
                <w:kern w:val="0"/>
                <w:sz w:val="24"/>
                <w:szCs w:val="24"/>
              </w:rPr>
              <w:t xml:space="preserve"> </w:t>
            </w:r>
            <w:r>
              <w:rPr>
                <w:kern w:val="0"/>
                <w:sz w:val="24"/>
                <w:szCs w:val="24"/>
              </w:rPr>
              <w:t>2</w:t>
            </w:r>
          </w:p>
        </w:tc>
      </w:tr>
      <w:tr w14:paraId="638DA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7B5BB315">
            <w:pPr>
              <w:pStyle w:val="9"/>
              <w:spacing w:after="0"/>
              <w:ind w:firstLine="480" w:firstLineChars="200"/>
              <w:rPr>
                <w:kern w:val="0"/>
                <w:sz w:val="24"/>
                <w:szCs w:val="24"/>
              </w:rPr>
            </w:pPr>
            <w:r>
              <w:rPr>
                <w:kern w:val="0"/>
                <w:sz w:val="24"/>
                <w:szCs w:val="24"/>
              </w:rPr>
              <w:t>7</w:t>
            </w:r>
          </w:p>
        </w:tc>
        <w:tc>
          <w:tcPr>
            <w:tcW w:w="2080" w:type="dxa"/>
            <w:shd w:val="clear" w:color="auto" w:fill="auto"/>
          </w:tcPr>
          <w:p w14:paraId="07F216A8">
            <w:pPr>
              <w:pStyle w:val="9"/>
              <w:spacing w:after="0"/>
              <w:jc w:val="center"/>
              <w:rPr>
                <w:kern w:val="0"/>
                <w:sz w:val="24"/>
                <w:szCs w:val="24"/>
              </w:rPr>
            </w:pPr>
            <w:r>
              <w:rPr>
                <w:rFonts w:eastAsia="微软雅黑"/>
                <w:kern w:val="0"/>
                <w:sz w:val="24"/>
                <w:szCs w:val="24"/>
              </w:rPr>
              <w:t>−</w:t>
            </w:r>
            <w:r>
              <w:rPr>
                <w:kern w:val="0"/>
                <w:sz w:val="24"/>
                <w:szCs w:val="24"/>
              </w:rPr>
              <w:t>1.250</w:t>
            </w:r>
            <w:r>
              <w:rPr>
                <w:spacing w:val="-12"/>
                <w:kern w:val="0"/>
                <w:sz w:val="24"/>
                <w:szCs w:val="24"/>
              </w:rPr>
              <w:t xml:space="preserve"> </w:t>
            </w:r>
            <w:r>
              <w:rPr>
                <w:kern w:val="0"/>
                <w:sz w:val="24"/>
                <w:szCs w:val="24"/>
              </w:rPr>
              <w:t>7</w:t>
            </w:r>
            <w:r>
              <w:rPr>
                <w:spacing w:val="-1"/>
                <w:kern w:val="0"/>
                <w:sz w:val="24"/>
                <w:szCs w:val="24"/>
              </w:rPr>
              <w:t xml:space="preserve"> </w:t>
            </w:r>
            <w:r>
              <w:rPr>
                <w:kern w:val="0"/>
                <w:sz w:val="24"/>
                <w:szCs w:val="24"/>
              </w:rPr>
              <w:t>×</w:t>
            </w:r>
            <w:r>
              <w:rPr>
                <w:spacing w:val="-14"/>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20</w:t>
            </w:r>
          </w:p>
        </w:tc>
        <w:tc>
          <w:tcPr>
            <w:tcW w:w="1960" w:type="dxa"/>
            <w:shd w:val="clear" w:color="auto" w:fill="auto"/>
          </w:tcPr>
          <w:p w14:paraId="6D5BDF67">
            <w:pPr>
              <w:pStyle w:val="9"/>
              <w:spacing w:after="0"/>
              <w:jc w:val="center"/>
              <w:rPr>
                <w:kern w:val="0"/>
                <w:sz w:val="24"/>
                <w:szCs w:val="24"/>
              </w:rPr>
            </w:pPr>
            <w:r>
              <w:rPr>
                <w:rFonts w:eastAsia="微软雅黑"/>
                <w:kern w:val="0"/>
                <w:sz w:val="24"/>
                <w:szCs w:val="24"/>
              </w:rPr>
              <w:t>−</w:t>
            </w:r>
            <w:r>
              <w:rPr>
                <w:kern w:val="0"/>
                <w:sz w:val="24"/>
                <w:szCs w:val="24"/>
              </w:rPr>
              <w:t>19.331</w:t>
            </w:r>
            <w:r>
              <w:rPr>
                <w:spacing w:val="-14"/>
                <w:kern w:val="0"/>
                <w:sz w:val="24"/>
                <w:szCs w:val="24"/>
              </w:rPr>
              <w:t xml:space="preserve"> </w:t>
            </w:r>
            <w:r>
              <w:rPr>
                <w:kern w:val="0"/>
                <w:sz w:val="24"/>
                <w:szCs w:val="24"/>
              </w:rPr>
              <w:t>0</w:t>
            </w:r>
          </w:p>
        </w:tc>
        <w:tc>
          <w:tcPr>
            <w:tcW w:w="1960" w:type="dxa"/>
            <w:shd w:val="clear" w:color="auto" w:fill="auto"/>
          </w:tcPr>
          <w:p w14:paraId="78967158">
            <w:pPr>
              <w:pStyle w:val="9"/>
              <w:spacing w:after="0"/>
              <w:jc w:val="center"/>
              <w:rPr>
                <w:kern w:val="0"/>
                <w:sz w:val="24"/>
                <w:szCs w:val="24"/>
              </w:rPr>
            </w:pPr>
            <w:r>
              <w:rPr>
                <w:rFonts w:eastAsia="微软雅黑"/>
                <w:kern w:val="0"/>
                <w:sz w:val="24"/>
                <w:szCs w:val="24"/>
              </w:rPr>
              <w:t>−</w:t>
            </w:r>
            <w:r>
              <w:rPr>
                <w:kern w:val="0"/>
                <w:sz w:val="24"/>
                <w:szCs w:val="24"/>
              </w:rPr>
              <w:t>0.024</w:t>
            </w:r>
            <w:r>
              <w:rPr>
                <w:spacing w:val="-14"/>
                <w:kern w:val="0"/>
                <w:sz w:val="24"/>
                <w:szCs w:val="24"/>
              </w:rPr>
              <w:t xml:space="preserve"> </w:t>
            </w:r>
            <w:r>
              <w:rPr>
                <w:kern w:val="0"/>
                <w:sz w:val="24"/>
                <w:szCs w:val="24"/>
              </w:rPr>
              <w:t>9</w:t>
            </w:r>
          </w:p>
        </w:tc>
        <w:tc>
          <w:tcPr>
            <w:tcW w:w="1960" w:type="dxa"/>
            <w:shd w:val="clear" w:color="auto" w:fill="auto"/>
          </w:tcPr>
          <w:p w14:paraId="3E8731C8">
            <w:pPr>
              <w:pStyle w:val="9"/>
              <w:spacing w:after="0"/>
              <w:jc w:val="center"/>
              <w:rPr>
                <w:kern w:val="0"/>
                <w:sz w:val="24"/>
                <w:szCs w:val="24"/>
              </w:rPr>
            </w:pPr>
            <w:r>
              <w:rPr>
                <w:rFonts w:eastAsia="微软雅黑"/>
                <w:kern w:val="0"/>
                <w:sz w:val="24"/>
                <w:szCs w:val="24"/>
              </w:rPr>
              <w:t>−</w:t>
            </w:r>
            <w:r>
              <w:rPr>
                <w:kern w:val="0"/>
                <w:sz w:val="24"/>
                <w:szCs w:val="24"/>
              </w:rPr>
              <w:t>0.000</w:t>
            </w:r>
            <w:r>
              <w:rPr>
                <w:spacing w:val="2"/>
                <w:kern w:val="0"/>
                <w:sz w:val="24"/>
                <w:szCs w:val="24"/>
              </w:rPr>
              <w:t xml:space="preserve"> </w:t>
            </w:r>
            <w:r>
              <w:rPr>
                <w:kern w:val="0"/>
                <w:sz w:val="24"/>
                <w:szCs w:val="24"/>
              </w:rPr>
              <w:t>4</w:t>
            </w:r>
          </w:p>
        </w:tc>
      </w:tr>
      <w:tr w14:paraId="42AED9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9" w:type="dxa"/>
            <w:shd w:val="clear" w:color="auto" w:fill="auto"/>
          </w:tcPr>
          <w:p w14:paraId="4C3510E9">
            <w:pPr>
              <w:pStyle w:val="9"/>
              <w:spacing w:after="0"/>
              <w:ind w:firstLine="480" w:firstLineChars="200"/>
              <w:rPr>
                <w:kern w:val="0"/>
                <w:sz w:val="24"/>
                <w:szCs w:val="24"/>
              </w:rPr>
            </w:pPr>
            <w:r>
              <w:rPr>
                <w:kern w:val="0"/>
                <w:sz w:val="24"/>
                <w:szCs w:val="24"/>
              </w:rPr>
              <w:t>8</w:t>
            </w:r>
          </w:p>
        </w:tc>
        <w:tc>
          <w:tcPr>
            <w:tcW w:w="2080" w:type="dxa"/>
            <w:shd w:val="clear" w:color="auto" w:fill="auto"/>
          </w:tcPr>
          <w:p w14:paraId="2AD69888">
            <w:pPr>
              <w:pStyle w:val="9"/>
              <w:spacing w:after="0"/>
              <w:jc w:val="center"/>
              <w:rPr>
                <w:kern w:val="0"/>
                <w:sz w:val="24"/>
                <w:szCs w:val="24"/>
              </w:rPr>
            </w:pPr>
            <w:r>
              <w:rPr>
                <w:kern w:val="0"/>
                <w:sz w:val="24"/>
                <w:szCs w:val="24"/>
              </w:rPr>
              <w:t>2.714</w:t>
            </w:r>
            <w:r>
              <w:rPr>
                <w:spacing w:val="-12"/>
                <w:kern w:val="0"/>
                <w:sz w:val="24"/>
                <w:szCs w:val="24"/>
              </w:rPr>
              <w:t xml:space="preserve"> </w:t>
            </w:r>
            <w:r>
              <w:rPr>
                <w:kern w:val="0"/>
                <w:sz w:val="24"/>
                <w:szCs w:val="24"/>
              </w:rPr>
              <w:t>4 ×</w:t>
            </w:r>
            <w:r>
              <w:rPr>
                <w:spacing w:val="-15"/>
                <w:kern w:val="0"/>
                <w:sz w:val="24"/>
                <w:szCs w:val="24"/>
              </w:rPr>
              <w:t xml:space="preserve"> </w:t>
            </w:r>
            <w:r>
              <w:rPr>
                <w:kern w:val="0"/>
                <w:sz w:val="24"/>
                <w:szCs w:val="24"/>
              </w:rPr>
              <w:t>10</w:t>
            </w:r>
            <w:r>
              <w:rPr>
                <w:rFonts w:eastAsia="微软雅黑"/>
                <w:kern w:val="0"/>
                <w:sz w:val="24"/>
                <w:szCs w:val="24"/>
                <w:vertAlign w:val="superscript"/>
              </w:rPr>
              <w:t>−</w:t>
            </w:r>
            <w:r>
              <w:rPr>
                <w:kern w:val="0"/>
                <w:sz w:val="24"/>
                <w:szCs w:val="24"/>
                <w:vertAlign w:val="superscript"/>
              </w:rPr>
              <w:t>24</w:t>
            </w:r>
          </w:p>
        </w:tc>
        <w:tc>
          <w:tcPr>
            <w:tcW w:w="1960" w:type="dxa"/>
            <w:shd w:val="clear" w:color="auto" w:fill="auto"/>
          </w:tcPr>
          <w:p w14:paraId="05A663BD">
            <w:pPr>
              <w:pStyle w:val="9"/>
              <w:spacing w:after="0"/>
              <w:jc w:val="center"/>
              <w:rPr>
                <w:kern w:val="0"/>
                <w:sz w:val="24"/>
                <w:szCs w:val="24"/>
              </w:rPr>
            </w:pPr>
            <w:r>
              <w:rPr>
                <w:kern w:val="0"/>
                <w:sz w:val="24"/>
                <w:szCs w:val="24"/>
              </w:rPr>
              <w:t>4.464</w:t>
            </w:r>
            <w:r>
              <w:rPr>
                <w:spacing w:val="-13"/>
                <w:kern w:val="0"/>
                <w:sz w:val="24"/>
                <w:szCs w:val="24"/>
              </w:rPr>
              <w:t xml:space="preserve"> </w:t>
            </w:r>
            <w:r>
              <w:rPr>
                <w:kern w:val="0"/>
                <w:sz w:val="24"/>
                <w:szCs w:val="24"/>
              </w:rPr>
              <w:t>8</w:t>
            </w:r>
          </w:p>
        </w:tc>
        <w:tc>
          <w:tcPr>
            <w:tcW w:w="1960" w:type="dxa"/>
            <w:shd w:val="clear" w:color="auto" w:fill="auto"/>
          </w:tcPr>
          <w:p w14:paraId="5B4D0454">
            <w:pPr>
              <w:pStyle w:val="9"/>
              <w:spacing w:after="0"/>
              <w:jc w:val="center"/>
              <w:rPr>
                <w:kern w:val="0"/>
                <w:sz w:val="24"/>
                <w:szCs w:val="24"/>
              </w:rPr>
            </w:pPr>
            <w:r>
              <w:rPr>
                <w:kern w:val="0"/>
                <w:sz w:val="24"/>
                <w:szCs w:val="24"/>
              </w:rPr>
              <w:t>0.025</w:t>
            </w:r>
            <w:r>
              <w:rPr>
                <w:spacing w:val="-14"/>
                <w:kern w:val="0"/>
                <w:sz w:val="24"/>
                <w:szCs w:val="24"/>
              </w:rPr>
              <w:t xml:space="preserve"> </w:t>
            </w:r>
            <w:r>
              <w:rPr>
                <w:kern w:val="0"/>
                <w:sz w:val="24"/>
                <w:szCs w:val="24"/>
              </w:rPr>
              <w:t>2</w:t>
            </w:r>
          </w:p>
        </w:tc>
        <w:tc>
          <w:tcPr>
            <w:tcW w:w="1960" w:type="dxa"/>
            <w:shd w:val="clear" w:color="auto" w:fill="auto"/>
          </w:tcPr>
          <w:p w14:paraId="34ABECF9">
            <w:pPr>
              <w:pStyle w:val="9"/>
              <w:spacing w:after="0"/>
              <w:jc w:val="center"/>
              <w:rPr>
                <w:kern w:val="0"/>
                <w:sz w:val="24"/>
                <w:szCs w:val="24"/>
              </w:rPr>
            </w:pPr>
            <w:r>
              <w:rPr>
                <w:kern w:val="0"/>
                <w:sz w:val="24"/>
                <w:szCs w:val="24"/>
              </w:rPr>
              <w:t>0.000</w:t>
            </w:r>
            <w:r>
              <w:rPr>
                <w:spacing w:val="4"/>
                <w:kern w:val="0"/>
                <w:sz w:val="24"/>
                <w:szCs w:val="24"/>
              </w:rPr>
              <w:t xml:space="preserve"> </w:t>
            </w:r>
            <w:r>
              <w:rPr>
                <w:kern w:val="0"/>
                <w:sz w:val="24"/>
                <w:szCs w:val="24"/>
              </w:rPr>
              <w:t>2</w:t>
            </w:r>
          </w:p>
        </w:tc>
      </w:tr>
    </w:tbl>
    <w:p w14:paraId="48E898C0">
      <w:pPr>
        <w:pStyle w:val="9"/>
        <w:ind w:firstLine="480" w:firstLineChars="200"/>
        <w:rPr>
          <w:kern w:val="0"/>
          <w:sz w:val="24"/>
          <w:szCs w:val="24"/>
        </w:rPr>
      </w:pPr>
      <w:r>
        <w:rPr>
          <w:kern w:val="0"/>
          <w:sz w:val="24"/>
          <w:szCs w:val="24"/>
        </w:rPr>
        <w:t>近年来</w:t>
      </w:r>
      <w:r>
        <w:rPr>
          <w:rFonts w:hint="eastAsia"/>
          <w:kern w:val="0"/>
          <w:sz w:val="24"/>
          <w:szCs w:val="24"/>
        </w:rPr>
        <w:t>，</w:t>
      </w:r>
      <w:r>
        <w:rPr>
          <w:kern w:val="0"/>
          <w:sz w:val="24"/>
          <w:szCs w:val="24"/>
        </w:rPr>
        <w:t>ITS-90</w:t>
      </w:r>
      <w:r>
        <w:rPr>
          <w:rFonts w:hint="eastAsia"/>
          <w:kern w:val="0"/>
          <w:sz w:val="24"/>
          <w:szCs w:val="24"/>
        </w:rPr>
        <w:t>已</w:t>
      </w:r>
      <w:r>
        <w:rPr>
          <w:kern w:val="0"/>
          <w:sz w:val="24"/>
          <w:szCs w:val="24"/>
        </w:rPr>
        <w:t>采用</w:t>
      </w:r>
      <w:r>
        <w:rPr>
          <w:rFonts w:hint="eastAsia"/>
          <w:kern w:val="0"/>
          <w:sz w:val="24"/>
          <w:szCs w:val="24"/>
        </w:rPr>
        <w:t>了缩放</w:t>
      </w:r>
      <w:r>
        <w:rPr>
          <w:kern w:val="0"/>
          <w:sz w:val="24"/>
          <w:szCs w:val="24"/>
        </w:rPr>
        <w:t>变量</w:t>
      </w:r>
      <w:r>
        <w:rPr>
          <w:i/>
          <w:iCs/>
          <w:kern w:val="0"/>
          <w:sz w:val="24"/>
          <w:szCs w:val="24"/>
        </w:rPr>
        <w:t>q</w:t>
      </w:r>
      <w:r>
        <w:rPr>
          <w:kern w:val="0"/>
          <w:sz w:val="24"/>
          <w:szCs w:val="24"/>
        </w:rPr>
        <w:t xml:space="preserve"> = </w:t>
      </w:r>
      <w:r>
        <w:rPr>
          <w:i/>
          <w:iCs/>
          <w:kern w:val="0"/>
          <w:sz w:val="24"/>
          <w:szCs w:val="24"/>
        </w:rPr>
        <w:t>ϑ</w:t>
      </w:r>
      <w:r>
        <w:rPr>
          <w:kern w:val="0"/>
          <w:sz w:val="24"/>
          <w:szCs w:val="24"/>
        </w:rPr>
        <w:t>/</w:t>
      </w:r>
      <w:r>
        <w:rPr>
          <w:i/>
          <w:iCs/>
          <w:kern w:val="0"/>
          <w:sz w:val="24"/>
          <w:szCs w:val="24"/>
        </w:rPr>
        <w:t>B</w:t>
      </w:r>
      <w:r>
        <w:rPr>
          <w:kern w:val="0"/>
          <w:sz w:val="24"/>
          <w:szCs w:val="24"/>
        </w:rPr>
        <w:t>，在本例中</w:t>
      </w:r>
      <w:r>
        <w:rPr>
          <w:rFonts w:hint="eastAsia"/>
          <w:kern w:val="0"/>
          <w:sz w:val="24"/>
          <w:szCs w:val="24"/>
        </w:rPr>
        <w:t>，</w:t>
      </w:r>
      <w:r>
        <w:rPr>
          <w:i/>
          <w:iCs/>
          <w:kern w:val="0"/>
          <w:sz w:val="24"/>
          <w:szCs w:val="24"/>
        </w:rPr>
        <w:t>B</w:t>
      </w:r>
      <w:r>
        <w:rPr>
          <w:kern w:val="0"/>
          <w:sz w:val="24"/>
          <w:szCs w:val="24"/>
        </w:rPr>
        <w:t>=1 064.18 °C为定义区间的上</w:t>
      </w:r>
      <w:r>
        <w:rPr>
          <w:rFonts w:hint="eastAsia"/>
          <w:kern w:val="0"/>
          <w:sz w:val="24"/>
          <w:szCs w:val="24"/>
        </w:rPr>
        <w:t>限</w:t>
      </w:r>
      <w:r>
        <w:rPr>
          <w:kern w:val="0"/>
          <w:sz w:val="24"/>
          <w:szCs w:val="24"/>
        </w:rPr>
        <w:t>端点，</w:t>
      </w:r>
      <w:r>
        <w:rPr>
          <w:rFonts w:hint="eastAsia"/>
          <w:kern w:val="0"/>
          <w:sz w:val="24"/>
          <w:szCs w:val="24"/>
        </w:rPr>
        <w:t>此时，</w:t>
      </w:r>
      <m:oMath>
        <m:r>
          <m:rPr/>
          <w:rPr>
            <w:rFonts w:ascii="Cambria Math" w:hAnsi="Cambria Math"/>
            <w:kern w:val="0"/>
            <w:position w:val="1"/>
            <w:sz w:val="24"/>
            <w:szCs w:val="24"/>
          </w:rPr>
          <m:t>E=</m:t>
        </m:r>
        <m:nary>
          <m:naryPr>
            <m:chr m:val="∑"/>
            <m:ctrlPr>
              <w:rPr>
                <w:rFonts w:ascii="Cambria Math" w:hAnsi="Cambria Math"/>
                <w:kern w:val="0"/>
                <w:position w:val="1"/>
                <w:sz w:val="24"/>
                <w:szCs w:val="24"/>
              </w:rPr>
            </m:ctrlPr>
          </m:naryPr>
          <m:sub>
            <m:r>
              <m:rPr/>
              <w:rPr>
                <w:rFonts w:ascii="Cambria Math" w:hAnsi="Cambria Math"/>
                <w:kern w:val="0"/>
                <w:position w:val="1"/>
                <w:sz w:val="24"/>
                <w:szCs w:val="24"/>
              </w:rPr>
              <m:t>r=0</m:t>
            </m:r>
            <m:ctrlPr>
              <w:rPr>
                <w:rFonts w:ascii="Cambria Math" w:hAnsi="Cambria Math"/>
                <w:i/>
                <w:kern w:val="0"/>
                <w:position w:val="1"/>
                <w:sz w:val="24"/>
                <w:szCs w:val="24"/>
              </w:rPr>
            </m:ctrlPr>
          </m:sub>
          <m:sup>
            <m:r>
              <m:rPr/>
              <w:rPr>
                <w:rFonts w:ascii="Cambria Math" w:hAnsi="Cambria Math"/>
                <w:kern w:val="0"/>
                <w:position w:val="1"/>
                <w:sz w:val="24"/>
                <w:szCs w:val="24"/>
              </w:rPr>
              <m:t>n</m:t>
            </m:r>
            <m:ctrlPr>
              <w:rPr>
                <w:rFonts w:ascii="Cambria Math" w:hAnsi="Cambria Math"/>
                <w:i/>
                <w:kern w:val="0"/>
                <w:position w:val="1"/>
                <w:sz w:val="24"/>
                <w:szCs w:val="24"/>
              </w:rPr>
            </m:ctrlPr>
          </m:sup>
          <m:e>
            <m:sSub>
              <m:sSubPr>
                <m:ctrlPr>
                  <w:rPr>
                    <w:rFonts w:ascii="Cambria Math" w:hAnsi="Cambria Math"/>
                    <w:i/>
                    <w:kern w:val="0"/>
                    <w:position w:val="1"/>
                    <w:sz w:val="24"/>
                    <w:szCs w:val="24"/>
                  </w:rPr>
                </m:ctrlPr>
              </m:sSubPr>
              <m:e>
                <m:r>
                  <m:rPr/>
                  <w:rPr>
                    <w:rFonts w:ascii="Cambria Math" w:hAnsi="Cambria Math"/>
                    <w:kern w:val="0"/>
                    <w:position w:val="1"/>
                    <w:sz w:val="24"/>
                    <w:szCs w:val="24"/>
                  </w:rPr>
                  <m:t>d</m:t>
                </m:r>
                <m:ctrlPr>
                  <w:rPr>
                    <w:rFonts w:ascii="Cambria Math" w:hAnsi="Cambria Math"/>
                    <w:i/>
                    <w:kern w:val="0"/>
                    <w:position w:val="1"/>
                    <w:sz w:val="24"/>
                    <w:szCs w:val="24"/>
                  </w:rPr>
                </m:ctrlPr>
              </m:e>
              <m:sub>
                <m:r>
                  <m:rPr/>
                  <w:rPr>
                    <w:rFonts w:ascii="Cambria Math" w:hAnsi="Cambria Math"/>
                    <w:kern w:val="0"/>
                    <w:position w:val="1"/>
                    <w:sz w:val="24"/>
                    <w:szCs w:val="24"/>
                  </w:rPr>
                  <m:t>r</m:t>
                </m:r>
                <m:ctrlPr>
                  <w:rPr>
                    <w:rFonts w:ascii="Cambria Math" w:hAnsi="Cambria Math"/>
                    <w:i/>
                    <w:kern w:val="0"/>
                    <w:position w:val="1"/>
                    <w:sz w:val="24"/>
                    <w:szCs w:val="24"/>
                  </w:rPr>
                </m:ctrlPr>
              </m:sub>
            </m:sSub>
            <m:sSup>
              <m:sSupPr>
                <m:ctrlPr>
                  <w:rPr>
                    <w:rFonts w:ascii="Cambria Math" w:hAnsi="Cambria Math"/>
                    <w:i/>
                    <w:kern w:val="0"/>
                    <w:position w:val="1"/>
                    <w:sz w:val="24"/>
                    <w:szCs w:val="24"/>
                  </w:rPr>
                </m:ctrlPr>
              </m:sSupPr>
              <m:e>
                <m:r>
                  <m:rPr/>
                  <w:rPr>
                    <w:rFonts w:ascii="Cambria Math" w:hAnsi="Cambria Math"/>
                    <w:kern w:val="0"/>
                    <w:position w:val="1"/>
                    <w:sz w:val="24"/>
                    <w:szCs w:val="24"/>
                  </w:rPr>
                  <m:t>q</m:t>
                </m:r>
                <m:ctrlPr>
                  <w:rPr>
                    <w:rFonts w:ascii="Cambria Math" w:hAnsi="Cambria Math"/>
                    <w:i/>
                    <w:kern w:val="0"/>
                    <w:position w:val="1"/>
                    <w:sz w:val="24"/>
                    <w:szCs w:val="24"/>
                  </w:rPr>
                </m:ctrlPr>
              </m:e>
              <m:sup>
                <m:r>
                  <m:rPr/>
                  <w:rPr>
                    <w:rFonts w:ascii="Cambria Math" w:hAnsi="Cambria Math"/>
                    <w:kern w:val="0"/>
                    <w:position w:val="1"/>
                    <w:sz w:val="24"/>
                    <w:szCs w:val="24"/>
                  </w:rPr>
                  <m:t>r</m:t>
                </m:r>
                <m:ctrlPr>
                  <w:rPr>
                    <w:rFonts w:ascii="Cambria Math" w:hAnsi="Cambria Math"/>
                    <w:i/>
                    <w:kern w:val="0"/>
                    <w:position w:val="1"/>
                    <w:sz w:val="24"/>
                    <w:szCs w:val="24"/>
                  </w:rPr>
                </m:ctrlPr>
              </m:sup>
            </m:sSup>
            <m:ctrlPr>
              <w:rPr>
                <w:rFonts w:ascii="Cambria Math" w:hAnsi="Cambria Math"/>
                <w:i/>
                <w:kern w:val="0"/>
                <w:position w:val="1"/>
                <w:sz w:val="24"/>
                <w:szCs w:val="24"/>
              </w:rPr>
            </m:ctrlPr>
          </m:e>
        </m:nary>
      </m:oMath>
      <w:r>
        <w:rPr>
          <w:rFonts w:hint="eastAsia"/>
          <w:kern w:val="0"/>
          <w:sz w:val="24"/>
          <w:szCs w:val="24"/>
        </w:rPr>
        <w:t>，其中</w:t>
      </w:r>
      <m:oMath>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d</m:t>
            </m:r>
            <m:ctrlPr>
              <w:rPr>
                <w:rFonts w:hint="eastAsia" w:ascii="Cambria Math" w:hAnsi="Cambria Math"/>
                <w:i/>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r>
          <m:rPr/>
          <w:rPr>
            <w:rFonts w:hint="eastAsia" w:ascii="Cambria Math" w:hAnsi="Cambria Math"/>
            <w:kern w:val="0"/>
            <w:position w:val="1"/>
            <w:sz w:val="24"/>
            <w:szCs w:val="24"/>
          </w:rPr>
          <m:t>=</m:t>
        </m:r>
        <m:sSup>
          <m:sSupPr>
            <m:ctrlPr>
              <w:rPr>
                <w:rFonts w:ascii="Cambria Math" w:hAnsi="Cambria Math"/>
                <w:i/>
                <w:kern w:val="0"/>
                <w:position w:val="1"/>
                <w:sz w:val="24"/>
                <w:szCs w:val="24"/>
              </w:rPr>
            </m:ctrlPr>
          </m:sSupPr>
          <m:e>
            <m:r>
              <m:rPr/>
              <w:rPr>
                <w:rFonts w:hint="eastAsia" w:ascii="Cambria Math" w:hAnsi="Cambria Math"/>
                <w:kern w:val="0"/>
                <w:position w:val="1"/>
                <w:sz w:val="24"/>
                <w:szCs w:val="24"/>
              </w:rPr>
              <m:t>B</m:t>
            </m:r>
            <m:ctrlPr>
              <w:rPr>
                <w:rFonts w:ascii="Cambria Math" w:hAnsi="Cambria Math"/>
                <w:i/>
                <w:kern w:val="0"/>
                <w:position w:val="1"/>
                <w:sz w:val="24"/>
                <w:szCs w:val="24"/>
              </w:rPr>
            </m:ctrlPr>
          </m:e>
          <m:sup>
            <m:r>
              <m:rPr/>
              <w:rPr>
                <w:rFonts w:hint="eastAsia" w:ascii="Cambria Math" w:hAnsi="Cambria Math"/>
                <w:kern w:val="0"/>
                <w:position w:val="1"/>
                <w:sz w:val="24"/>
                <w:szCs w:val="24"/>
              </w:rPr>
              <m:t>r</m:t>
            </m:r>
            <m:ctrlPr>
              <w:rPr>
                <w:rFonts w:ascii="Cambria Math" w:hAnsi="Cambria Math"/>
                <w:i/>
                <w:kern w:val="0"/>
                <w:position w:val="1"/>
                <w:sz w:val="24"/>
                <w:szCs w:val="24"/>
              </w:rPr>
            </m:ctrlPr>
          </m:sup>
        </m:sSup>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c</m:t>
            </m:r>
            <m:ctrlPr>
              <w:rPr>
                <w:rFonts w:hint="eastAsia" w:ascii="Cambria Math" w:hAnsi="Cambria Math"/>
                <w:i/>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oMath>
      <w:r>
        <w:rPr>
          <w:kern w:val="0"/>
          <w:sz w:val="24"/>
          <w:szCs w:val="24"/>
        </w:rPr>
        <w:t>。</w:t>
      </w:r>
      <w:r>
        <w:rPr>
          <w:rFonts w:hint="eastAsia"/>
          <w:kern w:val="0"/>
          <w:sz w:val="24"/>
          <w:szCs w:val="24"/>
        </w:rPr>
        <w:t>该缩放</w:t>
      </w:r>
      <w:r>
        <w:rPr>
          <w:kern w:val="0"/>
          <w:sz w:val="24"/>
          <w:szCs w:val="24"/>
        </w:rPr>
        <w:t>意味着求和中第</w:t>
      </w:r>
      <w:r>
        <w:rPr>
          <w:i/>
          <w:iCs/>
          <w:kern w:val="0"/>
          <w:sz w:val="24"/>
          <w:szCs w:val="24"/>
        </w:rPr>
        <w:t>r</w:t>
      </w:r>
      <w:r>
        <w:rPr>
          <w:kern w:val="0"/>
          <w:sz w:val="24"/>
          <w:szCs w:val="24"/>
        </w:rPr>
        <w:t>项</w:t>
      </w:r>
      <w:r>
        <w:rPr>
          <w:rFonts w:hint="eastAsia"/>
          <w:kern w:val="0"/>
          <w:sz w:val="24"/>
          <w:szCs w:val="24"/>
        </w:rPr>
        <w:t>的</w:t>
      </w:r>
      <w:r>
        <w:rPr>
          <w:kern w:val="0"/>
          <w:sz w:val="24"/>
          <w:szCs w:val="24"/>
        </w:rPr>
        <w:t>贡献大不超过|</w:t>
      </w:r>
      <w:r>
        <w:rPr>
          <w:i/>
          <w:iCs/>
          <w:kern w:val="0"/>
          <w:sz w:val="24"/>
          <w:szCs w:val="24"/>
        </w:rPr>
        <w:t>d</w:t>
      </w:r>
      <w:r>
        <w:rPr>
          <w:i/>
          <w:iCs/>
          <w:kern w:val="0"/>
          <w:sz w:val="24"/>
          <w:szCs w:val="24"/>
          <w:vertAlign w:val="subscript"/>
        </w:rPr>
        <w:t>r</w:t>
      </w:r>
      <w:r>
        <w:rPr>
          <w:kern w:val="0"/>
          <w:sz w:val="24"/>
          <w:szCs w:val="24"/>
        </w:rPr>
        <w:t>|。以mV为单位的</w:t>
      </w:r>
      <w:r>
        <w:rPr>
          <w:i/>
          <w:iCs/>
          <w:kern w:val="0"/>
          <w:sz w:val="24"/>
          <w:szCs w:val="24"/>
        </w:rPr>
        <w:t>E</w:t>
      </w:r>
      <w:r>
        <w:rPr>
          <w:kern w:val="0"/>
          <w:sz w:val="24"/>
          <w:szCs w:val="24"/>
        </w:rPr>
        <w:t>值通常要求保留到小数点后3位</w:t>
      </w:r>
      <w:r>
        <w:rPr>
          <w:rFonts w:hint="eastAsia"/>
          <w:kern w:val="0"/>
          <w:sz w:val="24"/>
          <w:szCs w:val="24"/>
        </w:rPr>
        <w:t>（</w:t>
      </w:r>
      <w:r>
        <w:rPr>
          <w:kern w:val="0"/>
          <w:sz w:val="24"/>
          <w:szCs w:val="24"/>
        </w:rPr>
        <w:t>3D</w:t>
      </w:r>
      <w:r>
        <w:rPr>
          <w:rFonts w:hint="eastAsia"/>
          <w:kern w:val="0"/>
          <w:sz w:val="24"/>
          <w:szCs w:val="24"/>
        </w:rPr>
        <w:t>）</w:t>
      </w:r>
      <w:r>
        <w:rPr>
          <w:kern w:val="0"/>
          <w:sz w:val="24"/>
          <w:szCs w:val="24"/>
        </w:rPr>
        <w:t>，表1第3栏中给出</w:t>
      </w:r>
      <w:r>
        <w:rPr>
          <w:rFonts w:hint="eastAsia"/>
          <w:kern w:val="0"/>
          <w:sz w:val="24"/>
          <w:szCs w:val="24"/>
        </w:rPr>
        <w:t>了</w:t>
      </w:r>
      <w:r>
        <w:rPr>
          <w:kern w:val="0"/>
          <w:sz w:val="24"/>
          <w:szCs w:val="24"/>
        </w:rPr>
        <w:t>系数</w:t>
      </w:r>
      <w:r>
        <w:rPr>
          <w:i/>
          <w:iCs/>
          <w:kern w:val="0"/>
          <w:sz w:val="24"/>
          <w:szCs w:val="24"/>
        </w:rPr>
        <w:t>d</w:t>
      </w:r>
      <w:r>
        <w:rPr>
          <w:i/>
          <w:iCs/>
          <w:kern w:val="0"/>
          <w:sz w:val="24"/>
          <w:szCs w:val="24"/>
          <w:vertAlign w:val="subscript"/>
        </w:rPr>
        <w:t>r</w:t>
      </w:r>
      <w:r>
        <w:rPr>
          <w:kern w:val="0"/>
          <w:sz w:val="24"/>
          <w:szCs w:val="24"/>
        </w:rPr>
        <w:t>的估计值</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d</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r>
        <w:rPr>
          <w:rFonts w:hint="eastAsia"/>
          <w:kern w:val="0"/>
          <w:sz w:val="24"/>
          <w:szCs w:val="24"/>
        </w:rPr>
        <w:t>，</w:t>
      </w:r>
      <w:r>
        <w:rPr>
          <w:kern w:val="0"/>
          <w:sz w:val="24"/>
          <w:szCs w:val="24"/>
        </w:rPr>
        <w:t>保留小数点后4位（多一位），这显然</w:t>
      </w:r>
      <w:r>
        <w:rPr>
          <w:rFonts w:hint="eastAsia"/>
          <w:kern w:val="0"/>
          <w:sz w:val="24"/>
          <w:szCs w:val="24"/>
        </w:rPr>
        <w:t>好管理得多</w:t>
      </w:r>
      <w:r>
        <w:rPr>
          <w:kern w:val="0"/>
          <w:sz w:val="24"/>
          <w:szCs w:val="24"/>
        </w:rPr>
        <w:t>。另一种做法</w:t>
      </w:r>
      <w:r>
        <w:rPr>
          <w:rFonts w:hint="eastAsia"/>
          <w:kern w:val="0"/>
          <w:sz w:val="24"/>
          <w:szCs w:val="24"/>
        </w:rPr>
        <w:t>是</w:t>
      </w:r>
      <w:r>
        <w:rPr>
          <w:kern w:val="0"/>
          <w:sz w:val="24"/>
          <w:szCs w:val="24"/>
        </w:rPr>
        <w:t>使用变换式(15)</w:t>
      </w:r>
      <w:r>
        <w:rPr>
          <w:rFonts w:hint="eastAsia"/>
          <w:kern w:val="0"/>
          <w:sz w:val="24"/>
          <w:szCs w:val="24"/>
        </w:rPr>
        <w:t>，其中</w:t>
      </w:r>
      <w:r>
        <w:rPr>
          <w:i/>
          <w:iCs/>
          <w:kern w:val="0"/>
          <w:sz w:val="24"/>
          <w:szCs w:val="24"/>
        </w:rPr>
        <w:t>ϑ</w:t>
      </w:r>
      <w:r>
        <w:rPr>
          <w:kern w:val="0"/>
          <w:sz w:val="24"/>
          <w:szCs w:val="24"/>
          <w:vertAlign w:val="subscript"/>
        </w:rPr>
        <w:t>min</w:t>
      </w:r>
      <w:r>
        <w:rPr>
          <w:kern w:val="0"/>
          <w:sz w:val="24"/>
          <w:szCs w:val="24"/>
        </w:rPr>
        <w:t xml:space="preserve"> = </w:t>
      </w:r>
      <w:r>
        <w:rPr>
          <w:rFonts w:eastAsia="微软雅黑"/>
          <w:kern w:val="0"/>
          <w:sz w:val="24"/>
          <w:szCs w:val="24"/>
        </w:rPr>
        <w:t>−</w:t>
      </w:r>
      <w:r>
        <w:rPr>
          <w:kern w:val="0"/>
          <w:sz w:val="24"/>
          <w:szCs w:val="24"/>
        </w:rPr>
        <w:t>50 °C</w:t>
      </w:r>
      <w:r>
        <w:rPr>
          <w:rFonts w:hint="eastAsia"/>
          <w:kern w:val="0"/>
          <w:sz w:val="24"/>
          <w:szCs w:val="24"/>
        </w:rPr>
        <w:t>，</w:t>
      </w:r>
      <w:r>
        <w:rPr>
          <w:i/>
          <w:iCs/>
          <w:kern w:val="0"/>
          <w:sz w:val="24"/>
          <w:szCs w:val="24"/>
        </w:rPr>
        <w:t>ϑ</w:t>
      </w:r>
      <w:r>
        <w:rPr>
          <w:kern w:val="0"/>
          <w:sz w:val="24"/>
          <w:szCs w:val="24"/>
          <w:vertAlign w:val="subscript"/>
        </w:rPr>
        <w:t>max</w:t>
      </w:r>
      <w:r>
        <w:rPr>
          <w:kern w:val="0"/>
          <w:sz w:val="24"/>
          <w:szCs w:val="24"/>
        </w:rPr>
        <w:t xml:space="preserve"> = </w:t>
      </w:r>
      <w:r>
        <w:rPr>
          <w:i/>
          <w:iCs/>
          <w:kern w:val="0"/>
          <w:sz w:val="24"/>
          <w:szCs w:val="24"/>
        </w:rPr>
        <w:t>B</w:t>
      </w:r>
      <w:r>
        <w:rPr>
          <w:kern w:val="0"/>
          <w:sz w:val="24"/>
          <w:szCs w:val="24"/>
        </w:rPr>
        <w:t>，可以将变量归一化到[</w:t>
      </w:r>
      <w:r>
        <w:rPr>
          <w:rFonts w:eastAsia="微软雅黑"/>
          <w:kern w:val="0"/>
          <w:sz w:val="24"/>
          <w:szCs w:val="24"/>
        </w:rPr>
        <w:t>−</w:t>
      </w:r>
      <w:r>
        <w:rPr>
          <w:kern w:val="0"/>
          <w:sz w:val="24"/>
          <w:szCs w:val="24"/>
        </w:rPr>
        <w:t>1, 1]</w:t>
      </w:r>
      <w:r>
        <w:rPr>
          <w:rFonts w:hint="eastAsia"/>
          <w:kern w:val="0"/>
          <w:sz w:val="24"/>
          <w:szCs w:val="24"/>
        </w:rPr>
        <w:t>的</w:t>
      </w:r>
      <w:r>
        <w:rPr>
          <w:kern w:val="0"/>
          <w:sz w:val="24"/>
          <w:szCs w:val="24"/>
        </w:rPr>
        <w:t>区间中。表1第4和第5栏中分别给出</w:t>
      </w:r>
      <w:r>
        <w:rPr>
          <w:rFonts w:hint="eastAsia"/>
          <w:kern w:val="0"/>
          <w:sz w:val="24"/>
          <w:szCs w:val="24"/>
        </w:rPr>
        <w:t>了</w:t>
      </w:r>
      <w:r>
        <w:rPr>
          <w:kern w:val="0"/>
          <w:sz w:val="24"/>
          <w:szCs w:val="24"/>
        </w:rPr>
        <w:t>从参考文件[35, 158]中获得的相应系数</w:t>
      </w:r>
      <w:r>
        <w:rPr>
          <w:i/>
          <w:iCs/>
          <w:kern w:val="0"/>
          <w:sz w:val="24"/>
          <w:szCs w:val="24"/>
        </w:rPr>
        <w:t>b</w:t>
      </w:r>
      <w:r>
        <w:rPr>
          <w:i/>
          <w:iCs/>
          <w:kern w:val="0"/>
          <w:sz w:val="24"/>
          <w:szCs w:val="24"/>
          <w:vertAlign w:val="subscript"/>
        </w:rPr>
        <w:t>r</w:t>
      </w:r>
      <w:r>
        <w:rPr>
          <w:kern w:val="0"/>
          <w:sz w:val="24"/>
          <w:szCs w:val="24"/>
        </w:rPr>
        <w:t>的估计值</w:t>
      </w:r>
      <m:oMath>
        <m:acc>
          <w:bookmarkStart w:id="50" w:name="OLE_LINK38"/>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b</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bookmarkEnd w:id="50"/>
      <w:r>
        <w:rPr>
          <w:rFonts w:hint="eastAsia"/>
          <w:kern w:val="0"/>
          <w:sz w:val="24"/>
          <w:szCs w:val="24"/>
        </w:rPr>
        <w:t>及</w:t>
      </w:r>
      <w:r>
        <w:rPr>
          <w:kern w:val="0"/>
          <w:sz w:val="24"/>
          <w:szCs w:val="24"/>
        </w:rPr>
        <w:t>切比雪夫系数</w:t>
      </w:r>
      <w:r>
        <w:rPr>
          <w:i/>
          <w:iCs/>
          <w:kern w:val="0"/>
          <w:sz w:val="24"/>
          <w:szCs w:val="24"/>
        </w:rPr>
        <w:t>a</w:t>
      </w:r>
      <w:r>
        <w:rPr>
          <w:i/>
          <w:iCs/>
          <w:kern w:val="0"/>
          <w:sz w:val="24"/>
          <w:szCs w:val="24"/>
          <w:vertAlign w:val="subscript"/>
        </w:rPr>
        <w:t>r</w:t>
      </w:r>
      <w:r>
        <w:rPr>
          <w:kern w:val="0"/>
          <w:sz w:val="24"/>
          <w:szCs w:val="24"/>
        </w:rPr>
        <w:t>的估计值</w:t>
      </w:r>
      <w:bookmarkStart w:id="51" w:name="OLE_LINK39"/>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a</m:t>
                </m:r>
                <m:ctrlPr>
                  <w:rPr>
                    <w:rFonts w:ascii="Cambria Math" w:hAnsi="Cambria Math"/>
                    <w:kern w:val="0"/>
                    <w:position w:val="1"/>
                    <w:sz w:val="24"/>
                    <w:szCs w:val="24"/>
                  </w:rPr>
                </m:ctrlPr>
              </m:e>
              <m:sub>
                <m:r>
                  <m:rPr/>
                  <w:rPr>
                    <w:rFonts w:hint="eastAsia" w:ascii="Cambria Math" w:hAnsi="Cambria Math"/>
                    <w:kern w:val="0"/>
                    <w:position w:val="1"/>
                    <w:sz w:val="24"/>
                    <w:szCs w:val="24"/>
                  </w:rPr>
                  <m:t>r</m:t>
                </m:r>
                <m:ctrlPr>
                  <w:rPr>
                    <w:rFonts w:ascii="Cambria Math" w:hAnsi="Cambria Math"/>
                    <w:i/>
                    <w:kern w:val="0"/>
                    <w:position w:val="1"/>
                    <w:sz w:val="24"/>
                    <w:szCs w:val="24"/>
                  </w:rPr>
                </m:ctrlPr>
              </m:sub>
            </m:sSub>
            <m:ctrlPr>
              <w:rPr>
                <w:rFonts w:ascii="Cambria Math" w:hAnsi="Cambria Math"/>
                <w:kern w:val="0"/>
                <w:position w:val="1"/>
                <w:sz w:val="24"/>
                <w:szCs w:val="24"/>
              </w:rPr>
            </m:ctrlPr>
          </m:e>
        </m:acc>
      </m:oMath>
      <w:bookmarkEnd w:id="51"/>
      <w:r>
        <w:rPr>
          <w:kern w:val="0"/>
          <w:sz w:val="24"/>
          <w:szCs w:val="24"/>
        </w:rPr>
        <w:t>，保留</w:t>
      </w:r>
      <w:r>
        <w:rPr>
          <w:rFonts w:hint="eastAsia"/>
          <w:kern w:val="0"/>
          <w:sz w:val="24"/>
          <w:szCs w:val="24"/>
        </w:rPr>
        <w:t>到</w:t>
      </w:r>
      <w:r>
        <w:rPr>
          <w:kern w:val="0"/>
          <w:sz w:val="24"/>
          <w:szCs w:val="24"/>
        </w:rPr>
        <w:t>小数点后4位。</w:t>
      </w:r>
    </w:p>
    <w:p w14:paraId="1E38D0B3">
      <w:pPr>
        <w:ind w:firstLine="480" w:firstLineChars="200"/>
        <w:rPr>
          <w:kern w:val="0"/>
          <w:sz w:val="24"/>
          <w:szCs w:val="24"/>
        </w:rPr>
      </w:pPr>
      <w:r>
        <w:rPr>
          <w:kern w:val="0"/>
          <w:sz w:val="24"/>
          <w:szCs w:val="24"/>
        </w:rPr>
        <w:t>图</w:t>
      </w:r>
      <w:r>
        <w:fldChar w:fldCharType="begin"/>
      </w:r>
      <w:r>
        <w:instrText xml:space="preserve"> HYPERLINK \l "_bookmark52" </w:instrText>
      </w:r>
      <w:r>
        <w:fldChar w:fldCharType="separate"/>
      </w:r>
      <w:r>
        <w:rPr>
          <w:kern w:val="0"/>
          <w:sz w:val="24"/>
          <w:szCs w:val="24"/>
        </w:rPr>
        <w:t>3</w:t>
      </w:r>
      <w:r>
        <w:rPr>
          <w:kern w:val="0"/>
          <w:sz w:val="24"/>
          <w:szCs w:val="24"/>
        </w:rPr>
        <w:fldChar w:fldCharType="end"/>
      </w:r>
      <w:r>
        <w:rPr>
          <w:rFonts w:hint="eastAsia"/>
          <w:kern w:val="0"/>
          <w:sz w:val="24"/>
          <w:szCs w:val="24"/>
        </w:rPr>
        <w:t>绘出</w:t>
      </w:r>
      <w:r>
        <w:rPr>
          <w:kern w:val="0"/>
          <w:sz w:val="24"/>
          <w:szCs w:val="24"/>
        </w:rPr>
        <w:t>的是参考函数</w:t>
      </w:r>
      <w:r>
        <w:fldChar w:fldCharType="begin"/>
      </w:r>
      <w:r>
        <w:instrText xml:space="preserve"> HYPERLINK \l "_bookmark49" </w:instrText>
      </w:r>
      <w:r>
        <w:fldChar w:fldCharType="separate"/>
      </w:r>
      <w:r>
        <w:rPr>
          <w:kern w:val="0"/>
          <w:sz w:val="24"/>
          <w:szCs w:val="24"/>
        </w:rPr>
        <w:t>(14)。</w:t>
      </w:r>
      <w:r>
        <w:rPr>
          <w:kern w:val="0"/>
          <w:sz w:val="24"/>
          <w:szCs w:val="24"/>
        </w:rPr>
        <w:fldChar w:fldCharType="end"/>
      </w:r>
      <w:r>
        <w:rPr>
          <w:rFonts w:hint="eastAsia"/>
          <w:kern w:val="0"/>
          <w:sz w:val="24"/>
          <w:szCs w:val="24"/>
        </w:rPr>
        <w:t>图中曲线略有</w:t>
      </w:r>
      <w:r>
        <w:rPr>
          <w:kern w:val="0"/>
          <w:sz w:val="24"/>
          <w:szCs w:val="24"/>
        </w:rPr>
        <w:t>弯曲，但</w:t>
      </w:r>
      <w:r>
        <w:rPr>
          <w:rFonts w:hint="eastAsia"/>
          <w:kern w:val="0"/>
          <w:sz w:val="24"/>
          <w:szCs w:val="24"/>
        </w:rPr>
        <w:t>存在的</w:t>
      </w:r>
      <w:r>
        <w:rPr>
          <w:kern w:val="0"/>
          <w:sz w:val="24"/>
          <w:szCs w:val="24"/>
        </w:rPr>
        <w:t>非线性不容忽视。以表</w:t>
      </w:r>
      <w:r>
        <w:fldChar w:fldCharType="begin"/>
      </w:r>
      <w:r>
        <w:instrText xml:space="preserve"> HYPERLINK \l "_bookmark51" </w:instrText>
      </w:r>
      <w:r>
        <w:fldChar w:fldCharType="separate"/>
      </w:r>
      <w:r>
        <w:rPr>
          <w:kern w:val="0"/>
          <w:sz w:val="24"/>
          <w:szCs w:val="24"/>
        </w:rPr>
        <w:t>1</w:t>
      </w:r>
      <w:r>
        <w:rPr>
          <w:kern w:val="0"/>
          <w:sz w:val="24"/>
          <w:szCs w:val="24"/>
        </w:rPr>
        <w:fldChar w:fldCharType="end"/>
      </w:r>
      <w:r>
        <w:rPr>
          <w:kern w:val="0"/>
          <w:sz w:val="24"/>
          <w:szCs w:val="24"/>
        </w:rPr>
        <w:t>中</w:t>
      </w:r>
      <w:r>
        <w:rPr>
          <w:rFonts w:hint="eastAsia"/>
          <w:kern w:val="0"/>
          <w:sz w:val="24"/>
          <w:szCs w:val="24"/>
        </w:rPr>
        <w:t>的原始</w:t>
      </w:r>
      <w:r>
        <w:rPr>
          <w:kern w:val="0"/>
          <w:sz w:val="24"/>
          <w:szCs w:val="24"/>
        </w:rPr>
        <w:t>变量或</w:t>
      </w:r>
      <w:r>
        <w:rPr>
          <w:rFonts w:hint="eastAsia"/>
          <w:kern w:val="0"/>
          <w:sz w:val="24"/>
          <w:szCs w:val="24"/>
        </w:rPr>
        <w:t>缩放</w:t>
      </w:r>
      <w:r>
        <w:rPr>
          <w:kern w:val="0"/>
          <w:sz w:val="24"/>
          <w:szCs w:val="24"/>
        </w:rPr>
        <w:t>变量表示的单项式表达式中</w:t>
      </w:r>
      <w:r>
        <w:rPr>
          <w:rFonts w:hint="eastAsia"/>
          <w:kern w:val="0"/>
          <w:sz w:val="24"/>
          <w:szCs w:val="24"/>
        </w:rPr>
        <w:t>的</w:t>
      </w:r>
      <w:r>
        <w:rPr>
          <w:kern w:val="0"/>
          <w:sz w:val="24"/>
          <w:szCs w:val="24"/>
        </w:rPr>
        <w:t>估计系数</w:t>
      </w:r>
      <w:r>
        <w:rPr>
          <w:rFonts w:hint="eastAsia"/>
          <w:kern w:val="0"/>
          <w:sz w:val="24"/>
          <w:szCs w:val="24"/>
        </w:rPr>
        <w:t>未体现出</w:t>
      </w:r>
      <w:r>
        <w:rPr>
          <w:kern w:val="0"/>
          <w:sz w:val="24"/>
          <w:szCs w:val="24"/>
        </w:rPr>
        <w:t>图</w:t>
      </w:r>
      <w:r>
        <w:fldChar w:fldCharType="begin"/>
      </w:r>
      <w:r>
        <w:instrText xml:space="preserve"> HYPERLINK \l "_bookmark52" </w:instrText>
      </w:r>
      <w:r>
        <w:fldChar w:fldCharType="separate"/>
      </w:r>
      <w:r>
        <w:rPr>
          <w:kern w:val="0"/>
          <w:sz w:val="24"/>
          <w:szCs w:val="24"/>
        </w:rPr>
        <w:t>3</w:t>
      </w:r>
      <w:r>
        <w:rPr>
          <w:kern w:val="0"/>
          <w:sz w:val="24"/>
          <w:szCs w:val="24"/>
        </w:rPr>
        <w:fldChar w:fldCharType="end"/>
      </w:r>
      <w:r>
        <w:rPr>
          <w:kern w:val="0"/>
          <w:sz w:val="24"/>
          <w:szCs w:val="24"/>
        </w:rPr>
        <w:t>中</w:t>
      </w:r>
      <w:r>
        <w:rPr>
          <w:rFonts w:hint="eastAsia"/>
          <w:kern w:val="0"/>
          <w:sz w:val="24"/>
          <w:szCs w:val="24"/>
        </w:rPr>
        <w:t>曲线</w:t>
      </w:r>
      <w:r>
        <w:rPr>
          <w:kern w:val="0"/>
          <w:sz w:val="24"/>
          <w:szCs w:val="24"/>
        </w:rPr>
        <w:t>略微弯曲的迹象</w:t>
      </w:r>
      <w:r>
        <w:rPr>
          <w:rFonts w:hint="eastAsia"/>
          <w:kern w:val="0"/>
          <w:sz w:val="24"/>
          <w:szCs w:val="24"/>
        </w:rPr>
        <w:t>。然</w:t>
      </w:r>
      <w:r>
        <w:rPr>
          <w:kern w:val="0"/>
          <w:sz w:val="24"/>
          <w:szCs w:val="24"/>
        </w:rPr>
        <w:t>而与此形成鲜明对比的是，</w:t>
      </w:r>
      <w:r>
        <w:rPr>
          <w:rFonts w:hint="eastAsia"/>
          <w:kern w:val="0"/>
          <w:sz w:val="24"/>
          <w:szCs w:val="24"/>
        </w:rPr>
        <w:t>对于</w:t>
      </w:r>
      <w:r>
        <w:rPr>
          <w:kern w:val="0"/>
          <w:sz w:val="24"/>
          <w:szCs w:val="24"/>
        </w:rPr>
        <w:t>归一化</w:t>
      </w:r>
      <w:r>
        <w:rPr>
          <w:rFonts w:hint="eastAsia"/>
          <w:kern w:val="0"/>
          <w:sz w:val="24"/>
          <w:szCs w:val="24"/>
        </w:rPr>
        <w:t>形式</w:t>
      </w:r>
      <w:r>
        <w:rPr>
          <w:kern w:val="0"/>
          <w:sz w:val="24"/>
          <w:szCs w:val="24"/>
        </w:rPr>
        <w:t>和切比雪夫形式</w:t>
      </w:r>
      <w:r>
        <w:rPr>
          <w:rFonts w:hint="eastAsia"/>
          <w:kern w:val="0"/>
          <w:sz w:val="24"/>
          <w:szCs w:val="24"/>
        </w:rPr>
        <w:t>，</w:t>
      </w:r>
      <w:r>
        <w:rPr>
          <w:kern w:val="0"/>
          <w:sz w:val="24"/>
          <w:szCs w:val="24"/>
        </w:rPr>
        <w:t>前两个估计系数</w:t>
      </w:r>
      <w:r>
        <w:rPr>
          <w:rFonts w:hint="eastAsia"/>
          <w:kern w:val="0"/>
          <w:sz w:val="24"/>
          <w:szCs w:val="24"/>
        </w:rPr>
        <w:t>显著主导</w:t>
      </w:r>
      <w:r>
        <w:rPr>
          <w:kern w:val="0"/>
          <w:sz w:val="24"/>
          <w:szCs w:val="24"/>
        </w:rPr>
        <w:t>，表明校准函数</w:t>
      </w:r>
      <w:r>
        <w:rPr>
          <w:rFonts w:hint="eastAsia"/>
          <w:kern w:val="0"/>
          <w:sz w:val="24"/>
          <w:szCs w:val="24"/>
        </w:rPr>
        <w:t>具有明显的</w:t>
      </w:r>
      <w:r>
        <w:rPr>
          <w:spacing w:val="-2"/>
          <w:kern w:val="0"/>
          <w:sz w:val="24"/>
          <w:szCs w:val="24"/>
        </w:rPr>
        <w:t>线性（直线）</w:t>
      </w:r>
      <w:r>
        <w:rPr>
          <w:rFonts w:hint="eastAsia"/>
          <w:spacing w:val="-2"/>
          <w:kern w:val="0"/>
          <w:sz w:val="24"/>
          <w:szCs w:val="24"/>
        </w:rPr>
        <w:t>成分</w:t>
      </w:r>
      <w:r>
        <w:rPr>
          <w:spacing w:val="-2"/>
          <w:kern w:val="0"/>
          <w:sz w:val="24"/>
          <w:szCs w:val="24"/>
        </w:rPr>
        <w:t>。</w:t>
      </w:r>
      <w:r>
        <w:rPr>
          <w:rFonts w:hint="eastAsia"/>
          <w:spacing w:val="-2"/>
          <w:kern w:val="0"/>
          <w:sz w:val="24"/>
          <w:szCs w:val="24"/>
        </w:rPr>
        <w:t>第</w:t>
      </w:r>
      <w:r>
        <w:rPr>
          <w:spacing w:val="-2"/>
          <w:kern w:val="0"/>
          <w:sz w:val="24"/>
          <w:szCs w:val="24"/>
        </w:rPr>
        <w:t>7</w:t>
      </w:r>
      <w:r>
        <w:rPr>
          <w:rFonts w:hint="eastAsia"/>
          <w:spacing w:val="-2"/>
          <w:kern w:val="0"/>
          <w:sz w:val="24"/>
          <w:szCs w:val="24"/>
        </w:rPr>
        <w:t>阶</w:t>
      </w:r>
      <w:r>
        <w:rPr>
          <w:spacing w:val="-2"/>
          <w:kern w:val="0"/>
          <w:sz w:val="24"/>
          <w:szCs w:val="24"/>
        </w:rPr>
        <w:t>或</w:t>
      </w:r>
      <w:r>
        <w:rPr>
          <w:rFonts w:hint="eastAsia"/>
          <w:spacing w:val="-2"/>
          <w:kern w:val="0"/>
          <w:sz w:val="24"/>
          <w:szCs w:val="24"/>
        </w:rPr>
        <w:t>第</w:t>
      </w:r>
      <w:r>
        <w:rPr>
          <w:spacing w:val="-2"/>
          <w:kern w:val="0"/>
          <w:sz w:val="24"/>
          <w:szCs w:val="24"/>
        </w:rPr>
        <w:t>8</w:t>
      </w:r>
      <w:r>
        <w:rPr>
          <w:rFonts w:hint="eastAsia"/>
          <w:spacing w:val="-2"/>
          <w:kern w:val="0"/>
          <w:sz w:val="24"/>
          <w:szCs w:val="24"/>
        </w:rPr>
        <w:t>阶</w:t>
      </w:r>
      <w:r>
        <w:rPr>
          <w:spacing w:val="-2"/>
          <w:kern w:val="0"/>
          <w:sz w:val="24"/>
          <w:szCs w:val="24"/>
        </w:rPr>
        <w:t>切比雪夫系数</w:t>
      </w:r>
      <w:r>
        <w:rPr>
          <w:rFonts w:hint="eastAsia"/>
          <w:spacing w:val="-2"/>
          <w:kern w:val="0"/>
          <w:sz w:val="24"/>
          <w:szCs w:val="24"/>
        </w:rPr>
        <w:t>可</w:t>
      </w:r>
      <w:r>
        <w:rPr>
          <w:spacing w:val="-2"/>
          <w:kern w:val="0"/>
          <w:sz w:val="24"/>
          <w:szCs w:val="24"/>
        </w:rPr>
        <w:t>近似</w:t>
      </w:r>
      <w:r>
        <w:rPr>
          <w:rFonts w:hint="eastAsia"/>
          <w:spacing w:val="-2"/>
          <w:kern w:val="0"/>
          <w:sz w:val="24"/>
          <w:szCs w:val="24"/>
        </w:rPr>
        <w:t>置</w:t>
      </w:r>
      <w:r>
        <w:rPr>
          <w:spacing w:val="-2"/>
          <w:kern w:val="0"/>
          <w:sz w:val="24"/>
          <w:szCs w:val="24"/>
        </w:rPr>
        <w:t>零，保留小数点后3位的话</w:t>
      </w:r>
      <w:r>
        <w:rPr>
          <w:spacing w:val="-1"/>
          <w:kern w:val="0"/>
          <w:sz w:val="24"/>
          <w:szCs w:val="24"/>
        </w:rPr>
        <w:t>，它们的贡献</w:t>
      </w:r>
      <w:r>
        <w:rPr>
          <w:rFonts w:hint="eastAsia"/>
          <w:spacing w:val="-1"/>
          <w:kern w:val="0"/>
          <w:sz w:val="24"/>
          <w:szCs w:val="24"/>
        </w:rPr>
        <w:t>将</w:t>
      </w:r>
      <w:r>
        <w:rPr>
          <w:spacing w:val="-1"/>
          <w:kern w:val="0"/>
          <w:sz w:val="24"/>
          <w:szCs w:val="24"/>
        </w:rPr>
        <w:t>非常小，</w:t>
      </w:r>
      <w:r>
        <w:rPr>
          <w:rFonts w:hint="eastAsia"/>
          <w:spacing w:val="-1"/>
          <w:kern w:val="0"/>
          <w:sz w:val="24"/>
          <w:szCs w:val="24"/>
        </w:rPr>
        <w:t>从而</w:t>
      </w:r>
      <w:r>
        <w:rPr>
          <w:spacing w:val="-92"/>
          <w:kern w:val="0"/>
          <w:sz w:val="24"/>
          <w:szCs w:val="24"/>
        </w:rPr>
        <w:t xml:space="preserve"> </w:t>
      </w:r>
      <w:r>
        <w:rPr>
          <w:kern w:val="0"/>
          <w:sz w:val="24"/>
          <w:szCs w:val="24"/>
        </w:rPr>
        <w:t>多项式次数从8降为</w:t>
      </w:r>
      <w:r>
        <w:rPr>
          <w:rFonts w:hint="eastAsia"/>
          <w:kern w:val="0"/>
          <w:sz w:val="24"/>
          <w:szCs w:val="24"/>
        </w:rPr>
        <w:t>至</w:t>
      </w:r>
      <w:r>
        <w:rPr>
          <w:kern w:val="0"/>
          <w:sz w:val="24"/>
          <w:szCs w:val="24"/>
        </w:rPr>
        <w:t>6。</w:t>
      </w:r>
      <w:r>
        <w:rPr>
          <w:rFonts w:hint="eastAsia"/>
          <w:kern w:val="0"/>
          <w:sz w:val="24"/>
          <w:szCs w:val="24"/>
        </w:rPr>
        <w:t>此类简化逻辑</w:t>
      </w:r>
      <w:r>
        <w:rPr>
          <w:kern w:val="0"/>
          <w:sz w:val="24"/>
          <w:szCs w:val="24"/>
        </w:rPr>
        <w:t>不适用于其他多项式表达式。</w:t>
      </w:r>
    </w:p>
    <w:p w14:paraId="04AB196E">
      <w:pPr>
        <w:rPr>
          <w:kern w:val="0"/>
          <w:sz w:val="24"/>
          <w:szCs w:val="24"/>
        </w:rPr>
      </w:pPr>
    </w:p>
    <w:p w14:paraId="32FB3F7E">
      <w:pPr>
        <w:jc w:val="center"/>
        <w:rPr>
          <w:kern w:val="0"/>
          <w:sz w:val="24"/>
          <w:szCs w:val="24"/>
        </w:rPr>
      </w:pPr>
      <w:r>
        <w:rPr>
          <w:rFonts w:hint="eastAsia"/>
          <w:kern w:val="0"/>
          <w:sz w:val="24"/>
          <w:szCs w:val="24"/>
        </w:rPr>
        <w:drawing>
          <wp:inline distT="0" distB="0" distL="0" distR="0">
            <wp:extent cx="3557270" cy="2341880"/>
            <wp:effectExtent l="0" t="0" r="0" b="0"/>
            <wp:docPr id="1063" name="图片 96"/>
            <wp:cNvGraphicFramePr/>
            <a:graphic xmlns:a="http://schemas.openxmlformats.org/drawingml/2006/main">
              <a:graphicData uri="http://schemas.openxmlformats.org/drawingml/2006/picture">
                <pic:pic xmlns:pic="http://schemas.openxmlformats.org/drawingml/2006/picture">
                  <pic:nvPicPr>
                    <pic:cNvPr id="1063" name="图片 96"/>
                    <pic:cNvPicPr/>
                  </pic:nvPicPr>
                  <pic:blipFill>
                    <a:blip r:embed="rId28">
                      <a:extLst>
                        <a:ext uri="{28A0092B-C50C-407E-A947-70E740481C1C}">
                          <a14:useLocalDpi xmlns:a14="http://schemas.microsoft.com/office/drawing/2010/main" val="0"/>
                        </a:ext>
                      </a:extLst>
                    </a:blip>
                    <a:srcRect/>
                    <a:stretch>
                      <a:fillRect/>
                    </a:stretch>
                  </pic:blipFill>
                  <pic:spPr>
                    <a:xfrm>
                      <a:off x="0" y="0"/>
                      <a:ext cx="3557270" cy="2341880"/>
                    </a:xfrm>
                    <a:prstGeom prst="rect">
                      <a:avLst/>
                    </a:prstGeom>
                    <a:noFill/>
                    <a:ln>
                      <a:noFill/>
                    </a:ln>
                  </pic:spPr>
                </pic:pic>
              </a:graphicData>
            </a:graphic>
          </wp:inline>
        </w:drawing>
      </w:r>
    </w:p>
    <w:p w14:paraId="6BBF96E4">
      <w:pPr>
        <w:ind w:firstLine="480" w:firstLineChars="200"/>
        <w:jc w:val="center"/>
        <w:rPr>
          <w:kern w:val="0"/>
          <w:sz w:val="24"/>
          <w:szCs w:val="24"/>
        </w:rPr>
      </w:pPr>
      <w:r>
        <w:rPr>
          <w:kern w:val="0"/>
          <w:sz w:val="24"/>
          <w:szCs w:val="24"/>
        </w:rPr>
        <w:t>图3：温度和热电势之间的关系</w:t>
      </w:r>
    </w:p>
    <w:p w14:paraId="300CAC07">
      <w:pPr>
        <w:pStyle w:val="9"/>
        <w:rPr>
          <w:kern w:val="0"/>
          <w:sz w:val="24"/>
          <w:szCs w:val="24"/>
        </w:rPr>
      </w:pPr>
      <w:r>
        <w:rPr>
          <w:kern w:val="0"/>
          <w:sz w:val="24"/>
          <w:szCs w:val="24"/>
        </w:rPr>
        <w:t>8.3.4  简单变换</w:t>
      </w:r>
    </w:p>
    <w:p w14:paraId="7130647A">
      <w:pPr>
        <w:ind w:firstLine="476" w:firstLineChars="200"/>
        <w:rPr>
          <w:kern w:val="0"/>
          <w:sz w:val="24"/>
          <w:szCs w:val="24"/>
        </w:rPr>
      </w:pPr>
      <w:r>
        <w:rPr>
          <w:spacing w:val="-1"/>
          <w:kern w:val="0"/>
          <w:sz w:val="24"/>
          <w:szCs w:val="24"/>
          <w:highlight w:val="yellow"/>
        </w:rPr>
        <w:t>有些测量模型</w:t>
      </w:r>
      <w:r>
        <w:rPr>
          <w:rFonts w:hint="eastAsia"/>
          <w:spacing w:val="-1"/>
          <w:kern w:val="0"/>
          <w:sz w:val="24"/>
          <w:szCs w:val="24"/>
          <w:highlight w:val="yellow"/>
        </w:rPr>
        <w:t>仅</w:t>
      </w:r>
      <w:r>
        <w:rPr>
          <w:spacing w:val="-1"/>
          <w:kern w:val="0"/>
          <w:sz w:val="24"/>
          <w:szCs w:val="24"/>
          <w:highlight w:val="yellow"/>
        </w:rPr>
        <w:t>涉及</w:t>
      </w:r>
      <w:r>
        <w:rPr>
          <w:rFonts w:hint="eastAsia"/>
          <w:spacing w:val="-1"/>
          <w:kern w:val="0"/>
          <w:sz w:val="24"/>
          <w:szCs w:val="24"/>
          <w:highlight w:val="yellow"/>
        </w:rPr>
        <w:t>相关</w:t>
      </w:r>
      <w:r>
        <w:rPr>
          <w:spacing w:val="-1"/>
          <w:kern w:val="0"/>
          <w:sz w:val="24"/>
          <w:szCs w:val="24"/>
          <w:highlight w:val="yellow"/>
        </w:rPr>
        <w:t>量的简单变换</w:t>
      </w:r>
      <w:r>
        <w:rPr>
          <w:kern w:val="0"/>
          <w:sz w:val="24"/>
          <w:szCs w:val="24"/>
          <w:highlight w:val="yellow"/>
        </w:rPr>
        <w:t>（</w:t>
      </w:r>
      <w:r>
        <w:rPr>
          <w:rFonts w:hint="eastAsia"/>
          <w:kern w:val="0"/>
          <w:sz w:val="24"/>
          <w:szCs w:val="24"/>
          <w:highlight w:val="yellow"/>
        </w:rPr>
        <w:t>“</w:t>
      </w:r>
      <w:r>
        <w:rPr>
          <w:kern w:val="0"/>
          <w:sz w:val="24"/>
          <w:szCs w:val="24"/>
          <w:highlight w:val="yellow"/>
        </w:rPr>
        <w:t>变量变换</w:t>
      </w:r>
      <w:r>
        <w:rPr>
          <w:rFonts w:hint="eastAsia"/>
          <w:kern w:val="0"/>
          <w:sz w:val="24"/>
          <w:szCs w:val="24"/>
          <w:highlight w:val="yellow"/>
        </w:rPr>
        <w:t>”</w:t>
      </w:r>
      <w:r>
        <w:rPr>
          <w:kern w:val="0"/>
          <w:sz w:val="24"/>
          <w:szCs w:val="24"/>
          <w:highlight w:val="yellow"/>
        </w:rPr>
        <w:t>）。</w:t>
      </w:r>
    </w:p>
    <w:p w14:paraId="688B97A6">
      <w:pPr>
        <w:ind w:firstLine="538" w:firstLineChars="200"/>
        <w:rPr>
          <w:b/>
          <w:bCs/>
          <w:kern w:val="0"/>
          <w:sz w:val="24"/>
          <w:szCs w:val="24"/>
        </w:rPr>
      </w:pPr>
      <w:r>
        <w:rPr>
          <w:b/>
          <w:bCs/>
          <w:spacing w:val="14"/>
          <w:kern w:val="0"/>
          <w:sz w:val="24"/>
          <w:szCs w:val="24"/>
        </w:rPr>
        <w:t xml:space="preserve">例 </w:t>
      </w:r>
      <w:r>
        <w:rPr>
          <w:b/>
          <w:bCs/>
          <w:kern w:val="0"/>
          <w:sz w:val="24"/>
          <w:szCs w:val="24"/>
        </w:rPr>
        <w:t>对数和线性格式</w:t>
      </w:r>
    </w:p>
    <w:p w14:paraId="4E45BAE8">
      <w:pPr>
        <w:ind w:firstLine="468" w:firstLineChars="200"/>
        <w:rPr>
          <w:kern w:val="0"/>
          <w:sz w:val="24"/>
          <w:szCs w:val="24"/>
        </w:rPr>
      </w:pPr>
      <w:r>
        <w:rPr>
          <w:spacing w:val="-3"/>
          <w:kern w:val="0"/>
          <w:sz w:val="24"/>
          <w:szCs w:val="24"/>
        </w:rPr>
        <w:t>在射频和微波电子计量中，常</w:t>
      </w:r>
      <w:r>
        <w:rPr>
          <w:rFonts w:hint="eastAsia"/>
          <w:spacing w:val="-3"/>
          <w:kern w:val="0"/>
          <w:sz w:val="24"/>
          <w:szCs w:val="24"/>
        </w:rPr>
        <w:t>对</w:t>
      </w:r>
      <w:r>
        <w:rPr>
          <w:spacing w:val="-3"/>
          <w:kern w:val="0"/>
          <w:sz w:val="24"/>
          <w:szCs w:val="24"/>
        </w:rPr>
        <w:t>无量纲反射和传输系数</w:t>
      </w:r>
      <w:r>
        <w:rPr>
          <w:spacing w:val="-2"/>
          <w:kern w:val="0"/>
          <w:sz w:val="24"/>
          <w:szCs w:val="24"/>
        </w:rPr>
        <w:t>（散射参数或S参数）</w:t>
      </w:r>
      <w:r>
        <w:rPr>
          <w:rFonts w:hint="eastAsia"/>
          <w:spacing w:val="-2"/>
          <w:kern w:val="0"/>
          <w:sz w:val="24"/>
          <w:szCs w:val="24"/>
        </w:rPr>
        <w:t>进行</w:t>
      </w:r>
      <w:r>
        <w:rPr>
          <w:spacing w:val="-2"/>
          <w:kern w:val="0"/>
          <w:sz w:val="24"/>
          <w:szCs w:val="24"/>
        </w:rPr>
        <w:t>对数和线性表达</w:t>
      </w:r>
      <w:r>
        <w:rPr>
          <w:kern w:val="0"/>
          <w:sz w:val="24"/>
          <w:szCs w:val="24"/>
        </w:rPr>
        <w:t>之间</w:t>
      </w:r>
      <w:r>
        <w:rPr>
          <w:rFonts w:hint="eastAsia"/>
          <w:kern w:val="0"/>
          <w:sz w:val="24"/>
          <w:szCs w:val="24"/>
        </w:rPr>
        <w:t>的变</w:t>
      </w:r>
      <w:r>
        <w:rPr>
          <w:kern w:val="0"/>
          <w:sz w:val="24"/>
          <w:szCs w:val="24"/>
        </w:rPr>
        <w:t>换。对于</w:t>
      </w:r>
      <w:r>
        <w:rPr>
          <w:i/>
          <w:kern w:val="0"/>
          <w:sz w:val="24"/>
          <w:szCs w:val="24"/>
        </w:rPr>
        <w:t>n</w:t>
      </w:r>
      <w:r>
        <w:rPr>
          <w:kern w:val="0"/>
          <w:sz w:val="24"/>
          <w:szCs w:val="24"/>
        </w:rPr>
        <w:t>端口</w:t>
      </w:r>
      <w:r>
        <w:rPr>
          <w:rFonts w:hint="eastAsia"/>
          <w:kern w:val="0"/>
          <w:sz w:val="24"/>
          <w:szCs w:val="24"/>
        </w:rPr>
        <w:t>电气器件</w:t>
      </w:r>
      <w:r>
        <w:rPr>
          <w:kern w:val="0"/>
          <w:sz w:val="24"/>
          <w:szCs w:val="24"/>
        </w:rPr>
        <w:t>，</w:t>
      </w:r>
      <w:r>
        <w:rPr>
          <w:rFonts w:hint="eastAsia"/>
          <w:kern w:val="0"/>
          <w:sz w:val="24"/>
          <w:szCs w:val="24"/>
        </w:rPr>
        <w:t>其</w:t>
      </w:r>
      <w:r>
        <w:rPr>
          <w:kern w:val="0"/>
          <w:sz w:val="24"/>
          <w:szCs w:val="24"/>
        </w:rPr>
        <w:t>表达式为：</w:t>
      </w:r>
    </w:p>
    <w:p w14:paraId="64203CEE">
      <w:pPr>
        <w:pStyle w:val="9"/>
        <w:spacing w:after="0"/>
        <w:ind w:firstLine="480" w:firstLineChars="200"/>
        <w:jc w:val="both"/>
        <w:rPr>
          <w:kern w:val="0"/>
          <w:sz w:val="24"/>
          <w:szCs w:val="24"/>
        </w:rPr>
      </w:pPr>
      <m:oMathPara>
        <m:oMath>
          <m:r>
            <m:rPr>
              <m:sty m:val="p"/>
            </m:rPr>
            <w:rPr>
              <w:rFonts w:ascii="Cambria Math" w:hAnsi="Cambria Math"/>
              <w:kern w:val="0"/>
              <w:sz w:val="24"/>
              <w:szCs w:val="24"/>
            </w:rPr>
            <m:t>α</m:t>
          </m:r>
          <m:r>
            <m:rPr/>
            <w:rPr>
              <w:rFonts w:ascii="Cambria Math" w:hAnsi="Cambria Math"/>
              <w:kern w:val="0"/>
              <w:sz w:val="24"/>
              <w:szCs w:val="24"/>
            </w:rPr>
            <m:t>=−20</m:t>
          </m:r>
          <m:func>
            <m:funcPr>
              <m:ctrlPr>
                <w:rPr>
                  <w:rFonts w:ascii="Cambria Math" w:hAnsi="Cambria Math"/>
                  <w:kern w:val="0"/>
                  <w:sz w:val="24"/>
                  <w:szCs w:val="24"/>
                </w:rPr>
              </m:ctrlPr>
            </m:funcPr>
            <m:fName>
              <m:sSub>
                <m:sSubPr>
                  <m:ctrlPr>
                    <w:rPr>
                      <w:rFonts w:ascii="Cambria Math" w:hAnsi="Cambria Math"/>
                      <w:i/>
                      <w:kern w:val="0"/>
                      <w:sz w:val="24"/>
                      <w:szCs w:val="24"/>
                    </w:rPr>
                  </m:ctrlPr>
                </m:sSubPr>
                <m:e>
                  <m:r>
                    <m:rPr>
                      <m:sty m:val="p"/>
                    </m:rPr>
                    <w:rPr>
                      <w:rFonts w:ascii="Cambria Math" w:hAnsi="Cambria Math"/>
                      <w:kern w:val="0"/>
                      <w:sz w:val="24"/>
                      <w:szCs w:val="24"/>
                    </w:rPr>
                    <m:t>log</m:t>
                  </m:r>
                  <m:ctrlPr>
                    <w:rPr>
                      <w:rFonts w:ascii="Cambria Math" w:hAnsi="Cambria Math"/>
                      <w:i/>
                      <w:kern w:val="0"/>
                      <w:sz w:val="24"/>
                      <w:szCs w:val="24"/>
                    </w:rPr>
                  </m:ctrlPr>
                </m:e>
                <m:sub>
                  <m:r>
                    <m:rPr/>
                    <w:rPr>
                      <w:rFonts w:ascii="Cambria Math" w:hAnsi="Cambria Math"/>
                      <w:kern w:val="0"/>
                      <w:sz w:val="24"/>
                      <w:szCs w:val="24"/>
                    </w:rPr>
                    <m:t>10</m:t>
                  </m:r>
                  <m:ctrlPr>
                    <w:rPr>
                      <w:rFonts w:ascii="Cambria Math" w:hAnsi="Cambria Math"/>
                      <w:kern w:val="0"/>
                      <w:sz w:val="24"/>
                      <w:szCs w:val="24"/>
                    </w:rPr>
                  </m:ctrlPr>
                </m:sub>
              </m:sSub>
              <m:ctrlPr>
                <w:rPr>
                  <w:rFonts w:ascii="Cambria Math" w:hAnsi="Cambria Math"/>
                  <w:i/>
                  <w:kern w:val="0"/>
                  <w:sz w:val="24"/>
                  <w:szCs w:val="24"/>
                </w:rPr>
              </m:ctrlPr>
            </m:fName>
            <m:e>
              <m:d>
                <m:dPr>
                  <m:begChr m:val="|"/>
                  <m:endChr m:val="|"/>
                  <m:ctrlPr>
                    <w:rPr>
                      <w:rFonts w:ascii="Cambria Math" w:hAnsi="Cambria Math"/>
                      <w:i/>
                      <w:kern w:val="0"/>
                      <w:sz w:val="24"/>
                      <w:szCs w:val="24"/>
                    </w:rPr>
                  </m:ctrlPr>
                </m:dPr>
                <m:e>
                  <m:r>
                    <m:rPr/>
                    <w:rPr>
                      <w:rFonts w:ascii="Cambria Math" w:hAnsi="Cambria Math"/>
                      <w:kern w:val="0"/>
                      <w:sz w:val="24"/>
                      <w:szCs w:val="24"/>
                    </w:rPr>
                    <m:t>S</m:t>
                  </m:r>
                  <m:ctrlPr>
                    <w:rPr>
                      <w:rFonts w:ascii="Cambria Math" w:hAnsi="Cambria Math"/>
                      <w:i/>
                      <w:kern w:val="0"/>
                      <w:sz w:val="24"/>
                      <w:szCs w:val="24"/>
                    </w:rPr>
                  </m:ctrlPr>
                </m:e>
              </m:d>
              <m:ctrlPr>
                <w:rPr>
                  <w:rFonts w:ascii="Cambria Math" w:hAnsi="Cambria Math"/>
                  <w:i/>
                  <w:kern w:val="0"/>
                  <w:sz w:val="24"/>
                  <w:szCs w:val="24"/>
                </w:rPr>
              </m:ctrlPr>
            </m:e>
          </m:func>
          <m:r>
            <m:rPr/>
            <w:rPr>
              <w:rFonts w:ascii="Cambria Math" w:hAnsi="Cambria Math"/>
              <w:kern w:val="0"/>
              <w:sz w:val="24"/>
              <w:szCs w:val="24"/>
            </w:rPr>
            <m:t>,</m:t>
          </m:r>
        </m:oMath>
      </m:oMathPara>
    </w:p>
    <w:p w14:paraId="43CE70D2">
      <w:pPr>
        <w:pStyle w:val="9"/>
        <w:spacing w:after="0"/>
        <w:jc w:val="both"/>
        <w:rPr>
          <w:spacing w:val="-104"/>
          <w:kern w:val="0"/>
          <w:sz w:val="24"/>
          <w:szCs w:val="24"/>
        </w:rPr>
      </w:pPr>
      <w:r>
        <w:rPr>
          <w:kern w:val="0"/>
          <w:sz w:val="24"/>
          <w:szCs w:val="24"/>
        </w:rPr>
        <w:t>其中</w:t>
      </w:r>
      <w:r>
        <w:rPr>
          <w:rFonts w:hint="eastAsia"/>
          <w:kern w:val="0"/>
          <w:sz w:val="24"/>
          <w:szCs w:val="24"/>
        </w:rPr>
        <w:t>，</w:t>
      </w:r>
      <m:oMath>
        <m:r>
          <m:rPr/>
          <w:rPr>
            <w:rFonts w:ascii="Cambria Math" w:hAnsi="Cambria Math"/>
            <w:kern w:val="0"/>
            <w:sz w:val="24"/>
            <w:szCs w:val="24"/>
          </w:rPr>
          <m:t>|S|</m:t>
        </m:r>
      </m:oMath>
      <w:r>
        <w:rPr>
          <w:iCs/>
          <w:kern w:val="0"/>
          <w:sz w:val="24"/>
          <w:szCs w:val="24"/>
        </w:rPr>
        <w:t>是（</w:t>
      </w:r>
      <w:r>
        <w:rPr>
          <w:kern w:val="0"/>
          <w:sz w:val="24"/>
          <w:szCs w:val="24"/>
        </w:rPr>
        <w:t>复值）线性S</w:t>
      </w:r>
      <w:r>
        <w:rPr>
          <w:spacing w:val="-2"/>
          <w:kern w:val="0"/>
          <w:sz w:val="24"/>
          <w:szCs w:val="24"/>
        </w:rPr>
        <w:t>参数的模，</w:t>
      </w:r>
      <m:oMath>
        <m:r>
          <m:rPr/>
          <w:rPr>
            <w:rFonts w:ascii="Cambria Math" w:hAnsi="Cambria Math"/>
            <w:spacing w:val="-1"/>
            <w:kern w:val="0"/>
            <w:sz w:val="24"/>
            <w:szCs w:val="24"/>
          </w:rPr>
          <m:t>α</m:t>
        </m:r>
      </m:oMath>
      <w:r>
        <w:rPr>
          <w:kern w:val="0"/>
          <w:sz w:val="24"/>
          <w:szCs w:val="24"/>
        </w:rPr>
        <w:t>是</w:t>
      </w:r>
      <w:r>
        <w:rPr>
          <w:rFonts w:hint="eastAsia"/>
          <w:kern w:val="0"/>
          <w:sz w:val="24"/>
          <w:szCs w:val="24"/>
        </w:rPr>
        <w:t>对应</w:t>
      </w:r>
      <w:r>
        <w:rPr>
          <w:kern w:val="0"/>
          <w:sz w:val="24"/>
          <w:szCs w:val="24"/>
        </w:rPr>
        <w:t>的对数损耗（即回波损耗或衰减）</w:t>
      </w:r>
      <w:r>
        <w:rPr>
          <w:spacing w:val="-2"/>
          <w:kern w:val="0"/>
          <w:sz w:val="24"/>
          <w:szCs w:val="24"/>
        </w:rPr>
        <w:t>，单位为</w:t>
      </w:r>
      <w:r>
        <w:rPr>
          <w:kern w:val="0"/>
          <w:sz w:val="24"/>
          <w:szCs w:val="24"/>
        </w:rPr>
        <w:t>d</w:t>
      </w:r>
      <w:r>
        <w:rPr>
          <w:spacing w:val="-1"/>
          <w:kern w:val="0"/>
          <w:sz w:val="24"/>
          <w:szCs w:val="24"/>
        </w:rPr>
        <w:t>B</w:t>
      </w:r>
      <w:r>
        <w:rPr>
          <w:kern w:val="0"/>
          <w:sz w:val="24"/>
          <w:szCs w:val="24"/>
        </w:rPr>
        <w:t>。</w:t>
      </w:r>
      <w:r>
        <w:rPr>
          <w:spacing w:val="-104"/>
          <w:kern w:val="0"/>
          <w:sz w:val="24"/>
          <w:szCs w:val="24"/>
        </w:rPr>
        <w:t xml:space="preserve"> </w:t>
      </w:r>
      <w:r>
        <w:rPr>
          <w:spacing w:val="7"/>
          <w:kern w:val="0"/>
          <w:sz w:val="24"/>
          <w:szCs w:val="24"/>
        </w:rPr>
        <w:t xml:space="preserve"> </w:t>
      </w:r>
    </w:p>
    <w:p w14:paraId="61CAF384">
      <w:pPr>
        <w:pStyle w:val="9"/>
        <w:spacing w:after="0"/>
        <w:ind w:firstLine="480" w:firstLineChars="200"/>
        <w:jc w:val="both"/>
        <w:rPr>
          <w:kern w:val="0"/>
          <w:sz w:val="24"/>
          <w:szCs w:val="24"/>
        </w:rPr>
      </w:pPr>
      <m:oMath>
        <m:r>
          <m:rPr/>
          <w:rPr>
            <w:rFonts w:ascii="Cambria Math" w:hAnsi="Cambria Math"/>
            <w:kern w:val="0"/>
            <w:sz w:val="24"/>
            <w:szCs w:val="24"/>
          </w:rPr>
          <m:t>|S|</m:t>
        </m:r>
      </m:oMath>
      <w:r>
        <w:rPr>
          <w:kern w:val="0"/>
          <w:sz w:val="24"/>
          <w:szCs w:val="24"/>
        </w:rPr>
        <w:t>定义为</w:t>
      </w:r>
      <w:r>
        <w:rPr>
          <w:rFonts w:hint="eastAsia"/>
          <w:kern w:val="0"/>
          <w:sz w:val="24"/>
          <w:szCs w:val="24"/>
        </w:rPr>
        <w:t>：</w:t>
      </w:r>
    </w:p>
    <w:p w14:paraId="41ECF6E1">
      <w:pPr>
        <w:pStyle w:val="9"/>
        <w:spacing w:after="0"/>
        <w:ind w:firstLine="480" w:firstLineChars="200"/>
        <w:jc w:val="both"/>
        <w:rPr>
          <w:kern w:val="0"/>
          <w:sz w:val="24"/>
          <w:szCs w:val="24"/>
        </w:rPr>
      </w:pPr>
      <m:oMathPara>
        <m:oMath>
          <m:d>
            <m:dPr>
              <m:begChr m:val="|"/>
              <m:endChr m:val="|"/>
              <m:ctrlPr>
                <w:rPr>
                  <w:rFonts w:ascii="Cambria Math" w:hAnsi="Cambria Math"/>
                  <w:i/>
                  <w:kern w:val="0"/>
                  <w:sz w:val="24"/>
                  <w:szCs w:val="24"/>
                </w:rPr>
              </m:ctrlPr>
            </m:dPr>
            <m:e>
              <m:r>
                <m:rPr/>
                <w:rPr>
                  <w:rFonts w:ascii="Cambria Math" w:hAnsi="Cambria Math"/>
                  <w:kern w:val="0"/>
                  <w:sz w:val="24"/>
                  <w:szCs w:val="24"/>
                </w:rPr>
                <m:t>S</m:t>
              </m:r>
              <m:ctrlPr>
                <w:rPr>
                  <w:rFonts w:ascii="Cambria Math" w:hAnsi="Cambria Math"/>
                  <w:i/>
                  <w:kern w:val="0"/>
                  <w:sz w:val="24"/>
                  <w:szCs w:val="24"/>
                </w:rPr>
              </m:ctrlPr>
            </m:e>
          </m:d>
          <m:r>
            <m:rPr/>
            <w:rPr>
              <w:rFonts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sSup>
                    <m:sSupPr>
                      <m:ctrlPr>
                        <w:rPr>
                          <w:rFonts w:ascii="Cambria Math" w:hAnsi="Cambria Math"/>
                          <w:i/>
                          <w:kern w:val="0"/>
                          <w:sz w:val="24"/>
                          <w:szCs w:val="24"/>
                        </w:rPr>
                      </m:ctrlPr>
                    </m:sSupPr>
                    <m:e>
                      <m:r>
                        <m:rPr/>
                        <w:rPr>
                          <w:rFonts w:ascii="Cambria Math" w:hAnsi="Cambria Math"/>
                          <w:kern w:val="0"/>
                          <w:sz w:val="24"/>
                          <w:szCs w:val="24"/>
                        </w:rPr>
                        <m:t>x</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sSup>
                    <m:sSupPr>
                      <m:ctrlPr>
                        <w:rPr>
                          <w:rFonts w:ascii="Cambria Math" w:hAnsi="Cambria Math"/>
                          <w:i/>
                          <w:kern w:val="0"/>
                          <w:sz w:val="24"/>
                          <w:szCs w:val="24"/>
                        </w:rPr>
                      </m:ctrlPr>
                    </m:sSupPr>
                    <m:e>
                      <m:r>
                        <m:rPr/>
                        <w:rPr>
                          <w:rFonts w:ascii="Cambria Math" w:hAnsi="Cambria Math"/>
                          <w:kern w:val="0"/>
                          <w:sz w:val="24"/>
                          <w:szCs w:val="24"/>
                        </w:rPr>
                        <m:t>y</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1</m:t>
              </m:r>
              <m:r>
                <m:rPr>
                  <m:lit/>
                  <m:sty m:val="p"/>
                </m:rPr>
                <w:rPr>
                  <w:rFonts w:ascii="Cambria Math" w:hAnsi="Cambria Math"/>
                  <w:kern w:val="0"/>
                  <w:sz w:val="24"/>
                  <w:szCs w:val="24"/>
                </w:rPr>
                <m:t>/</m:t>
              </m:r>
              <m:r>
                <m:rPr>
                  <m:sty m:val="p"/>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oMath>
      </m:oMathPara>
    </w:p>
    <w:p w14:paraId="3AC7ED1B">
      <w:pPr>
        <w:pStyle w:val="9"/>
        <w:spacing w:after="0"/>
        <w:jc w:val="both"/>
        <w:rPr>
          <w:kern w:val="0"/>
          <w:sz w:val="24"/>
          <w:szCs w:val="24"/>
        </w:rPr>
      </w:pPr>
      <w:r>
        <w:rPr>
          <w:kern w:val="0"/>
          <w:sz w:val="24"/>
          <w:szCs w:val="24"/>
        </w:rPr>
        <w:t>其中</w:t>
      </w:r>
      <w:r>
        <w:rPr>
          <w:rFonts w:hint="eastAsia"/>
          <w:kern w:val="0"/>
          <w:sz w:val="24"/>
          <w:szCs w:val="24"/>
        </w:rPr>
        <w:t>，</w:t>
      </w:r>
      <w:r>
        <w:rPr>
          <w:i/>
          <w:kern w:val="0"/>
          <w:sz w:val="24"/>
          <w:szCs w:val="24"/>
        </w:rPr>
        <w:t>x</w:t>
      </w:r>
      <w:r>
        <w:rPr>
          <w:kern w:val="0"/>
          <w:sz w:val="24"/>
          <w:szCs w:val="24"/>
        </w:rPr>
        <w:t>和</w:t>
      </w:r>
      <w:r>
        <w:rPr>
          <w:i/>
          <w:kern w:val="0"/>
          <w:sz w:val="24"/>
          <w:szCs w:val="24"/>
        </w:rPr>
        <w:t>y</w:t>
      </w:r>
      <w:r>
        <w:rPr>
          <w:kern w:val="0"/>
          <w:sz w:val="24"/>
          <w:szCs w:val="24"/>
        </w:rPr>
        <w:t>是线性S参数的实部和虚部。</w:t>
      </w:r>
    </w:p>
    <w:p w14:paraId="22DFF6B5">
      <w:pPr>
        <w:pStyle w:val="9"/>
        <w:spacing w:after="0"/>
        <w:ind w:firstLine="480" w:firstLineChars="200"/>
        <w:jc w:val="both"/>
        <w:rPr>
          <w:kern w:val="0"/>
          <w:sz w:val="24"/>
          <w:szCs w:val="24"/>
        </w:rPr>
      </w:pPr>
      <w:r>
        <w:rPr>
          <w:kern w:val="0"/>
          <w:sz w:val="24"/>
          <w:szCs w:val="24"/>
        </w:rPr>
        <w:t>在本例中，</w:t>
      </w:r>
      <w:r>
        <w:rPr>
          <w:i/>
          <w:kern w:val="0"/>
          <w:sz w:val="24"/>
          <w:szCs w:val="24"/>
        </w:rPr>
        <w:t>x</w:t>
      </w:r>
      <w:r>
        <w:rPr>
          <w:kern w:val="0"/>
          <w:sz w:val="24"/>
          <w:szCs w:val="24"/>
        </w:rPr>
        <w:t>和</w:t>
      </w:r>
      <w:r>
        <w:rPr>
          <w:i/>
          <w:kern w:val="0"/>
          <w:sz w:val="24"/>
          <w:szCs w:val="24"/>
        </w:rPr>
        <w:t>y</w:t>
      </w:r>
      <w:r>
        <w:rPr>
          <w:kern w:val="0"/>
          <w:sz w:val="24"/>
          <w:szCs w:val="24"/>
        </w:rPr>
        <w:t>的测得值为</w:t>
      </w:r>
      <m:oMath>
        <m:acc>
          <m:accPr>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r>
          <m:rPr/>
          <w:rPr>
            <w:rFonts w:hint="eastAsia" w:ascii="Cambria Math" w:hAnsi="Cambria Math"/>
            <w:kern w:val="0"/>
            <w:sz w:val="24"/>
            <w:szCs w:val="24"/>
          </w:rPr>
          <m:t>=0.0060</m:t>
        </m:r>
        <m:r>
          <m:rPr>
            <m:lit/>
            <m:sty m:val="p"/>
          </m:rPr>
          <w:rPr>
            <w:rFonts w:hint="eastAsia" w:ascii="Cambria Math" w:hAnsi="Cambria Math"/>
            <w:kern w:val="0"/>
            <w:sz w:val="24"/>
            <w:szCs w:val="24"/>
          </w:rPr>
          <m:t>)</m:t>
        </m:r>
      </m:oMath>
      <w:r>
        <w:rPr>
          <w:kern w:val="0"/>
          <w:sz w:val="24"/>
          <w:szCs w:val="24"/>
        </w:rPr>
        <w:t>和</w:t>
      </w:r>
      <m:oMath>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r>
          <m:rPr/>
          <w:rPr>
            <w:rFonts w:hint="eastAsia" w:ascii="Cambria Math" w:hAnsi="Cambria Math"/>
            <w:kern w:val="0"/>
            <w:sz w:val="24"/>
            <w:szCs w:val="24"/>
          </w:rPr>
          <m:t>=0.0080</m:t>
        </m:r>
      </m:oMath>
      <w:r>
        <w:rPr>
          <w:kern w:val="0"/>
          <w:sz w:val="24"/>
          <w:szCs w:val="24"/>
        </w:rPr>
        <w:t>，相关</w:t>
      </w:r>
      <w:r>
        <w:rPr>
          <w:rFonts w:hint="eastAsia"/>
          <w:kern w:val="0"/>
          <w:sz w:val="24"/>
          <w:szCs w:val="24"/>
        </w:rPr>
        <w:t>的</w:t>
      </w:r>
      <w:r>
        <w:rPr>
          <w:kern w:val="0"/>
          <w:sz w:val="24"/>
          <w:szCs w:val="24"/>
        </w:rPr>
        <w:t>标准不确定度为</w:t>
      </w:r>
      <w:bookmarkStart w:id="52" w:name="OLE_LINK45"/>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=0.0100</m:t>
        </m:r>
      </m:oMath>
      <w:bookmarkEnd w:id="52"/>
      <w:r>
        <w:rPr>
          <w:kern w:val="0"/>
          <w:sz w:val="24"/>
          <w:szCs w:val="24"/>
        </w:rPr>
        <w:t>。由此获得|</w:t>
      </w:r>
      <w:r>
        <w:rPr>
          <w:i/>
          <w:kern w:val="0"/>
          <w:sz w:val="24"/>
          <w:szCs w:val="24"/>
        </w:rPr>
        <w:t>S</w:t>
      </w:r>
      <w:r>
        <w:rPr>
          <w:kern w:val="0"/>
          <w:sz w:val="24"/>
          <w:szCs w:val="24"/>
        </w:rPr>
        <w:t>|的估计值</w:t>
      </w:r>
      <w:bookmarkStart w:id="53" w:name="OLE_LINK43"/>
      <m:oMath>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w:t>
      </w:r>
      <w:bookmarkEnd w:id="53"/>
      <w:r>
        <w:rPr>
          <w:kern w:val="0"/>
          <w:sz w:val="24"/>
          <w:szCs w:val="24"/>
        </w:rPr>
        <w:t>，</w:t>
      </w:r>
      <m:oMath>
        <m:r>
          <m:rPr/>
          <w:rPr>
            <w:rFonts w:ascii="Cambria Math" w:hAnsi="Cambria Math"/>
            <w:kern w:val="0"/>
            <w:sz w:val="24"/>
            <w:szCs w:val="24"/>
          </w:rPr>
          <m:t>α</m:t>
        </m:r>
      </m:oMath>
      <w:r>
        <w:rPr>
          <w:kern w:val="0"/>
          <w:sz w:val="24"/>
          <w:szCs w:val="24"/>
        </w:rPr>
        <w:t>的估计值</w:t>
      </w:r>
      <m:oMath>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m:sty m:val="p"/>
                  </m:rPr>
                  <w:rPr>
                    <w:rFonts w:ascii="Cambria Math" w:hAnsi="Cambria Math"/>
                    <w:kern w:val="0"/>
                    <w:sz w:val="24"/>
                    <w:szCs w:val="24"/>
                  </w:rPr>
                  <m:t>α</m:t>
                </m:r>
                <m:ctrlPr>
                  <w:rPr>
                    <w:rFonts w:ascii="Cambria Math" w:hAnsi="Cambria Math"/>
                    <w:kern w:val="0"/>
                    <w:sz w:val="24"/>
                    <w:szCs w:val="24"/>
                  </w:rPr>
                </m:ctrlPr>
              </m:e>
            </m:acc>
            <m:ctrlPr>
              <w:rPr>
                <w:rFonts w:ascii="Cambria Math" w:hAnsi="Cambria Math"/>
                <w:i/>
                <w:kern w:val="0"/>
                <w:sz w:val="24"/>
                <w:szCs w:val="24"/>
              </w:rPr>
            </m:ctrlPr>
          </m:e>
        </m:d>
      </m:oMath>
      <w:r>
        <w:rPr>
          <w:rFonts w:hint="eastAsia"/>
          <w:kern w:val="0"/>
          <w:sz w:val="24"/>
          <w:szCs w:val="24"/>
        </w:rPr>
        <w:t>为</w:t>
      </w:r>
      <w:r>
        <w:rPr>
          <w:kern w:val="0"/>
          <w:sz w:val="24"/>
          <w:szCs w:val="24"/>
        </w:rPr>
        <w:t>：</w:t>
      </w:r>
    </w:p>
    <w:p w14:paraId="050845B0">
      <w:pPr>
        <w:pStyle w:val="9"/>
        <w:spacing w:after="0"/>
        <w:ind w:firstLine="480" w:firstLineChars="200"/>
        <w:jc w:val="both"/>
        <w:rPr>
          <w:kern w:val="0"/>
          <w:sz w:val="24"/>
          <w:szCs w:val="24"/>
        </w:rPr>
      </w:pPr>
      <m:oMathPara>
        <m:oMath>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acc>
                    <m:accPr>
                      <m:ctrlPr>
                        <w:rPr>
                          <w:rFonts w:ascii="Cambria Math" w:hAnsi="Cambria Math"/>
                          <w:kern w:val="0"/>
                          <w:sz w:val="24"/>
                          <w:szCs w:val="24"/>
                        </w:rPr>
                      </m:ctrlPr>
                    </m:accPr>
                    <m:e>
                      <m:sSup>
                        <m:sSupPr>
                          <m:ctrlPr>
                            <w:rPr>
                              <w:rFonts w:ascii="Cambria Math" w:hAnsi="Cambria Math"/>
                              <w:i/>
                              <w:kern w:val="0"/>
                              <w:sz w:val="24"/>
                              <w:szCs w:val="24"/>
                            </w:rPr>
                          </m:ctrlPr>
                        </m:sSupPr>
                        <m:e>
                          <m:r>
                            <m:rPr/>
                            <w:rPr>
                              <w:rFonts w:ascii="Cambria Math" w:hAnsi="Cambria Math"/>
                              <w:kern w:val="0"/>
                              <w:sz w:val="24"/>
                              <w:szCs w:val="24"/>
                            </w:rPr>
                            <m:t>x</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kern w:val="0"/>
                          <w:sz w:val="24"/>
                          <w:szCs w:val="24"/>
                        </w:rPr>
                      </m:ctrlPr>
                    </m:e>
                  </m:acc>
                  <m:r>
                    <m:rPr/>
                    <w:rPr>
                      <w:rFonts w:ascii="Cambria Math" w:hAnsi="Cambria Math"/>
                      <w:kern w:val="0"/>
                      <w:sz w:val="24"/>
                      <w:szCs w:val="24"/>
                    </w:rPr>
                    <m:t>+</m:t>
                  </m:r>
                  <m:acc>
                    <m:accPr>
                      <m:ctrlPr>
                        <w:rPr>
                          <w:rFonts w:ascii="Cambria Math" w:hAnsi="Cambria Math"/>
                          <w:kern w:val="0"/>
                          <w:sz w:val="24"/>
                          <w:szCs w:val="24"/>
                        </w:rPr>
                      </m:ctrlPr>
                    </m:accPr>
                    <m:e>
                      <m:sSup>
                        <m:sSupPr>
                          <m:ctrlPr>
                            <w:rPr>
                              <w:rFonts w:ascii="Cambria Math" w:hAnsi="Cambria Math"/>
                              <w:i/>
                              <w:kern w:val="0"/>
                              <w:sz w:val="24"/>
                              <w:szCs w:val="24"/>
                            </w:rPr>
                          </m:ctrlPr>
                        </m:sSupPr>
                        <m:e>
                          <m:r>
                            <m:rPr/>
                            <w:rPr>
                              <w:rFonts w:ascii="Cambria Math" w:hAnsi="Cambria Math"/>
                              <w:kern w:val="0"/>
                              <w:sz w:val="24"/>
                              <w:szCs w:val="24"/>
                            </w:rPr>
                            <m:t>y</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1</m:t>
              </m:r>
              <m:r>
                <m:rPr>
                  <m:lit/>
                  <m:sty m:val="p"/>
                </m:rPr>
                <w:rPr>
                  <w:rFonts w:ascii="Cambria Math" w:hAnsi="Cambria Math"/>
                  <w:kern w:val="0"/>
                  <w:sz w:val="24"/>
                  <w:szCs w:val="24"/>
                </w:rPr>
                <m:t>/</m:t>
              </m:r>
              <m:r>
                <m:rPr>
                  <m:sty m:val="p"/>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=0.0100,</m:t>
          </m:r>
          <m:acc>
            <m:accPr>
              <m:ctrlPr>
                <w:rPr>
                  <w:rFonts w:ascii="Cambria Math" w:hAnsi="Cambria Math"/>
                  <w:kern w:val="0"/>
                  <w:sz w:val="24"/>
                  <w:szCs w:val="24"/>
                </w:rPr>
              </m:ctrlPr>
            </m:accPr>
            <m:e>
              <m:r>
                <m:rPr>
                  <m:sty m:val="p"/>
                </m:rPr>
                <w:rPr>
                  <w:rFonts w:ascii="Cambria Math" w:hAnsi="Cambria Math"/>
                  <w:kern w:val="0"/>
                  <w:sz w:val="24"/>
                  <w:szCs w:val="24"/>
                </w:rPr>
                <m:t>α</m:t>
              </m:r>
              <m:ctrlPr>
                <w:rPr>
                  <w:rFonts w:ascii="Cambria Math" w:hAnsi="Cambria Math"/>
                  <w:kern w:val="0"/>
                  <w:sz w:val="24"/>
                  <w:szCs w:val="24"/>
                </w:rPr>
              </m:ctrlPr>
            </m:e>
          </m:acc>
          <m:r>
            <m:rPr/>
            <w:rPr>
              <w:rFonts w:ascii="Cambria Math" w:hAnsi="Cambria Math"/>
              <w:kern w:val="0"/>
              <w:sz w:val="24"/>
              <w:szCs w:val="24"/>
            </w:rPr>
            <m:t>=−20</m:t>
          </m:r>
          <m:func>
            <m:funcPr>
              <m:ctrlPr>
                <w:rPr>
                  <w:rFonts w:ascii="Cambria Math" w:hAnsi="Cambria Math"/>
                  <w:kern w:val="0"/>
                  <w:sz w:val="24"/>
                  <w:szCs w:val="24"/>
                </w:rPr>
              </m:ctrlPr>
            </m:funcPr>
            <m:fName>
              <m:sSub>
                <m:sSubPr>
                  <m:ctrlPr>
                    <w:rPr>
                      <w:rFonts w:ascii="Cambria Math" w:hAnsi="Cambria Math"/>
                      <w:i/>
                      <w:kern w:val="0"/>
                      <w:sz w:val="24"/>
                      <w:szCs w:val="24"/>
                    </w:rPr>
                  </m:ctrlPr>
                </m:sSubPr>
                <m:e>
                  <m:r>
                    <m:rPr>
                      <m:sty m:val="p"/>
                    </m:rPr>
                    <w:rPr>
                      <w:rFonts w:ascii="Cambria Math" w:hAnsi="Cambria Math"/>
                      <w:kern w:val="0"/>
                      <w:sz w:val="24"/>
                      <w:szCs w:val="24"/>
                    </w:rPr>
                    <m:t>log</m:t>
                  </m:r>
                  <m:ctrlPr>
                    <w:rPr>
                      <w:rFonts w:ascii="Cambria Math" w:hAnsi="Cambria Math"/>
                      <w:i/>
                      <w:kern w:val="0"/>
                      <w:sz w:val="24"/>
                      <w:szCs w:val="24"/>
                    </w:rPr>
                  </m:ctrlPr>
                </m:e>
                <m:sub>
                  <m:r>
                    <m:rPr/>
                    <w:rPr>
                      <w:rFonts w:ascii="Cambria Math" w:hAnsi="Cambria Math"/>
                      <w:kern w:val="0"/>
                      <w:sz w:val="24"/>
                      <w:szCs w:val="24"/>
                    </w:rPr>
                    <m:t>10</m:t>
                  </m:r>
                  <m:ctrlPr>
                    <w:rPr>
                      <w:rFonts w:ascii="Cambria Math" w:hAnsi="Cambria Math"/>
                      <w:kern w:val="0"/>
                      <w:sz w:val="24"/>
                      <w:szCs w:val="24"/>
                    </w:rPr>
                  </m:ctrlPr>
                </m:sub>
              </m:sSub>
              <m:ctrlPr>
                <w:rPr>
                  <w:rFonts w:ascii="Cambria Math" w:hAnsi="Cambria Math"/>
                  <w:i/>
                  <w:kern w:val="0"/>
                  <w:sz w:val="24"/>
                  <w:szCs w:val="24"/>
                </w:rPr>
              </m:ctrlPr>
            </m:fName>
            <m:e>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func>
          <m:r>
            <m:rPr/>
            <w:rPr>
              <w:rFonts w:ascii="Cambria Math" w:hAnsi="Cambria Math"/>
              <w:kern w:val="0"/>
              <w:sz w:val="24"/>
              <w:szCs w:val="24"/>
            </w:rPr>
            <m:t>=40.0 </m:t>
          </m:r>
          <m:r>
            <m:rPr>
              <m:nor/>
              <m:sty m:val="p"/>
            </m:rPr>
            <w:rPr>
              <w:rFonts w:ascii="Cambria Math" w:hAnsi="Cambria Math"/>
              <w:kern w:val="0"/>
              <w:sz w:val="24"/>
              <w:szCs w:val="24"/>
            </w:rPr>
            <m:t>dB</m:t>
          </m:r>
          <m:r>
            <m:rPr/>
            <w:rPr>
              <w:rFonts w:ascii="Cambria Math" w:hAnsi="Cambria Math"/>
              <w:kern w:val="0"/>
              <w:sz w:val="24"/>
              <w:szCs w:val="24"/>
            </w:rPr>
            <m:t>.</m:t>
          </m:r>
        </m:oMath>
      </m:oMathPara>
    </w:p>
    <w:p w14:paraId="296632CD">
      <w:pPr>
        <w:pStyle w:val="9"/>
        <w:spacing w:after="0"/>
        <w:ind w:firstLine="480" w:firstLineChars="200"/>
        <w:jc w:val="both"/>
        <w:rPr>
          <w:kern w:val="0"/>
          <w:sz w:val="24"/>
          <w:szCs w:val="24"/>
        </w:rPr>
      </w:pPr>
      <w:r>
        <w:rPr>
          <w:kern w:val="0"/>
          <w:sz w:val="24"/>
          <w:szCs w:val="24"/>
        </w:rPr>
        <w:t>这些</w:t>
      </w:r>
      <w:r>
        <w:rPr>
          <w:rFonts w:hint="eastAsia"/>
          <w:kern w:val="0"/>
          <w:sz w:val="24"/>
          <w:szCs w:val="24"/>
        </w:rPr>
        <w:t>数</w:t>
      </w:r>
      <w:r>
        <w:rPr>
          <w:kern w:val="0"/>
          <w:sz w:val="24"/>
          <w:szCs w:val="24"/>
        </w:rPr>
        <w:t>值</w:t>
      </w:r>
      <w:r>
        <w:rPr>
          <w:rFonts w:hint="eastAsia"/>
          <w:kern w:val="0"/>
          <w:sz w:val="24"/>
          <w:szCs w:val="24"/>
        </w:rPr>
        <w:t>典型用于</w:t>
      </w:r>
      <w:r>
        <w:rPr>
          <w:kern w:val="0"/>
          <w:sz w:val="24"/>
          <w:szCs w:val="24"/>
        </w:rPr>
        <w:t>近匹配（即低反射）器件的线性反射系数测量。</w:t>
      </w:r>
    </w:p>
    <w:p w14:paraId="50B7AF59">
      <w:pPr>
        <w:pStyle w:val="9"/>
        <w:spacing w:after="0"/>
        <w:ind w:firstLine="480" w:firstLineChars="200"/>
        <w:jc w:val="both"/>
        <w:rPr>
          <w:kern w:val="0"/>
          <w:sz w:val="24"/>
          <w:szCs w:val="24"/>
        </w:rPr>
      </w:pPr>
      <w:r>
        <w:rPr>
          <w:kern w:val="0"/>
          <w:sz w:val="24"/>
          <w:szCs w:val="24"/>
        </w:rPr>
        <w:t>应用不确定</w:t>
      </w:r>
      <w:r>
        <w:rPr>
          <w:rFonts w:hint="eastAsia"/>
          <w:kern w:val="0"/>
          <w:sz w:val="24"/>
          <w:szCs w:val="24"/>
        </w:rPr>
        <w:t>度</w:t>
      </w:r>
      <w:r>
        <w:rPr>
          <w:kern w:val="0"/>
          <w:sz w:val="24"/>
          <w:szCs w:val="24"/>
        </w:rPr>
        <w:t>传播律（LPU）（JCGM</w:t>
      </w:r>
      <w:r>
        <w:rPr>
          <w:spacing w:val="-6"/>
          <w:kern w:val="0"/>
          <w:sz w:val="24"/>
          <w:szCs w:val="24"/>
        </w:rPr>
        <w:t xml:space="preserve"> </w:t>
      </w:r>
      <w:r>
        <w:rPr>
          <w:kern w:val="0"/>
          <w:sz w:val="24"/>
          <w:szCs w:val="24"/>
        </w:rPr>
        <w:t>100:2008的5.1.2）得到：</w:t>
      </w:r>
    </w:p>
    <w:p w14:paraId="31CED11C">
      <w:pPr>
        <w:pStyle w:val="9"/>
        <w:ind w:firstLine="480" w:firstLineChars="200"/>
        <w:jc w:val="right"/>
        <w:rPr>
          <w:kern w:val="0"/>
          <w:sz w:val="24"/>
          <w:szCs w:val="24"/>
        </w:rPr>
      </w:pPr>
      <m:oMath>
        <m:r>
          <m:rPr/>
          <w:rPr>
            <w:rFonts w:ascii="Cambria Math" w:hAnsi="Cambria Math"/>
            <w:kern w:val="0"/>
            <w:sz w:val="24"/>
            <w:szCs w:val="24"/>
          </w:rPr>
          <m:t>u</m:t>
        </m:r>
        <m:d>
          <m:dPr>
            <m:ctrlPr>
              <w:rPr>
                <w:rFonts w:ascii="Cambria Math" w:hAnsi="Cambria Math"/>
                <w:i/>
                <w:kern w:val="0"/>
                <w:sz w:val="24"/>
                <w:szCs w:val="24"/>
              </w:rPr>
            </m:ctrlPr>
          </m:dPr>
          <m:e>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d>
        <m:r>
          <m:rPr/>
          <w:rPr>
            <w:rFonts w:ascii="Cambria Math" w:hAnsi="Cambria Math"/>
            <w:kern w:val="0"/>
            <w:sz w:val="24"/>
            <w:szCs w:val="24"/>
          </w:rPr>
          <m:t>=</m:t>
        </m:r>
        <m:f>
          <m:fPr>
            <m:ctrlPr>
              <w:rPr>
                <w:rFonts w:ascii="Cambria Math" w:hAnsi="Cambria Math"/>
                <w:kern w:val="0"/>
                <w:sz w:val="24"/>
                <w:szCs w:val="24"/>
              </w:rPr>
            </m:ctrlPr>
          </m:fPr>
          <m:num>
            <m:sSup>
              <m:sSupPr>
                <m:ctrlPr>
                  <w:rPr>
                    <w:rFonts w:ascii="Cambria Math" w:hAnsi="Cambria Math"/>
                    <w:i/>
                    <w:kern w:val="0"/>
                    <w:sz w:val="24"/>
                    <w:szCs w:val="24"/>
                  </w:rPr>
                </m:ctrlPr>
              </m:sSupPr>
              <m:e>
                <m:d>
                  <m:dPr>
                    <m:begChr m:val="["/>
                    <m:endChr m:val="]"/>
                    <m:ctrlPr>
                      <w:rPr>
                        <w:rFonts w:ascii="Cambria Math" w:hAnsi="Cambria Math"/>
                        <w:kern w:val="0"/>
                        <w:sz w:val="24"/>
                        <w:szCs w:val="24"/>
                      </w:rPr>
                    </m:ctrlPr>
                  </m:dPr>
                  <m:e>
                    <m:acc>
                      <m:accPr>
                        <m:ctrlPr>
                          <w:rPr>
                            <w:rFonts w:ascii="Cambria Math" w:hAnsi="Cambria Math"/>
                            <w:kern w:val="0"/>
                            <w:sz w:val="24"/>
                            <w:szCs w:val="24"/>
                          </w:rPr>
                        </m:ctrlPr>
                      </m:accPr>
                      <m:e>
                        <m:sSup>
                          <m:sSupPr>
                            <m:ctrlPr>
                              <w:rPr>
                                <w:rFonts w:ascii="Cambria Math" w:hAnsi="Cambria Math"/>
                                <w:i/>
                                <w:kern w:val="0"/>
                                <w:sz w:val="24"/>
                                <w:szCs w:val="24"/>
                              </w:rPr>
                            </m:ctrlPr>
                          </m:sSupPr>
                          <m:e>
                            <m:r>
                              <m:rPr/>
                              <w:rPr>
                                <w:rFonts w:ascii="Cambria Math" w:hAnsi="Cambria Math"/>
                                <w:kern w:val="0"/>
                                <w:sz w:val="24"/>
                                <w:szCs w:val="24"/>
                              </w:rPr>
                              <m:t>x</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kern w:val="0"/>
                            <w:sz w:val="24"/>
                            <w:szCs w:val="24"/>
                          </w:rPr>
                        </m:ctrlPr>
                      </m:e>
                    </m:acc>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x</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kern w:val="0"/>
                        <w:sz w:val="24"/>
                        <w:szCs w:val="24"/>
                      </w:rPr>
                      <m:t>+</m:t>
                    </m:r>
                    <m:acc>
                      <m:accPr>
                        <m:ctrlPr>
                          <w:rPr>
                            <w:rFonts w:ascii="Cambria Math" w:hAnsi="Cambria Math"/>
                            <w:kern w:val="0"/>
                            <w:sz w:val="24"/>
                            <w:szCs w:val="24"/>
                          </w:rPr>
                        </m:ctrlPr>
                      </m:accPr>
                      <m:e>
                        <m:sSup>
                          <m:sSupPr>
                            <m:ctrlPr>
                              <w:rPr>
                                <w:rFonts w:ascii="Cambria Math" w:hAnsi="Cambria Math"/>
                                <w:i/>
                                <w:kern w:val="0"/>
                                <w:sz w:val="24"/>
                                <w:szCs w:val="24"/>
                              </w:rPr>
                            </m:ctrlPr>
                          </m:sSupPr>
                          <m:e>
                            <m:r>
                              <m:rPr/>
                              <w:rPr>
                                <w:rFonts w:ascii="Cambria Math" w:hAnsi="Cambria Math"/>
                                <w:kern w:val="0"/>
                                <w:sz w:val="24"/>
                                <w:szCs w:val="24"/>
                              </w:rPr>
                              <m:t>y</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kern w:val="0"/>
                            <w:sz w:val="24"/>
                            <w:szCs w:val="24"/>
                          </w:rPr>
                        </m:ctrlPr>
                      </m:e>
                    </m:acc>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y</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1</m:t>
                </m:r>
                <m:r>
                  <m:rPr>
                    <m:lit/>
                    <m:sty m:val="p"/>
                  </m:rPr>
                  <w:rPr>
                    <w:rFonts w:ascii="Cambria Math" w:hAnsi="Cambria Math"/>
                    <w:kern w:val="0"/>
                    <w:sz w:val="24"/>
                    <w:szCs w:val="24"/>
                  </w:rPr>
                  <m:t>/</m:t>
                </m:r>
                <m:r>
                  <m:rPr>
                    <m:sty m:val="p"/>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num>
          <m:den>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den>
        </m:f>
        <m:r>
          <m:rPr/>
          <w:rPr>
            <w:rFonts w:ascii="Cambria Math" w:hAnsi="Cambria Math"/>
            <w:kern w:val="0"/>
            <w:sz w:val="24"/>
            <w:szCs w:val="24"/>
          </w:rPr>
          <m:t>=0.0100,u</m:t>
        </m:r>
        <m:d>
          <m:dPr>
            <m:ctrlPr>
              <w:rPr>
                <w:rFonts w:ascii="Cambria Math" w:hAnsi="Cambria Math"/>
                <w:i/>
                <w:kern w:val="0"/>
                <w:sz w:val="24"/>
                <w:szCs w:val="24"/>
              </w:rPr>
            </m:ctrlPr>
          </m:dPr>
          <m:e>
            <m:acc>
              <m:accPr>
                <m:ctrlPr>
                  <w:rPr>
                    <w:rFonts w:ascii="Cambria Math" w:hAnsi="Cambria Math"/>
                    <w:kern w:val="0"/>
                    <w:sz w:val="24"/>
                    <w:szCs w:val="24"/>
                  </w:rPr>
                </m:ctrlPr>
              </m:accPr>
              <m:e>
                <m:r>
                  <m:rPr>
                    <m:sty m:val="p"/>
                  </m:rPr>
                  <w:rPr>
                    <w:rFonts w:ascii="Cambria Math" w:hAnsi="Cambria Math"/>
                    <w:kern w:val="0"/>
                    <w:sz w:val="24"/>
                    <w:szCs w:val="24"/>
                  </w:rPr>
                  <m:t>α</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kern w:val="0"/>
            <w:sz w:val="24"/>
            <w:szCs w:val="24"/>
          </w:rPr>
          <m:t>=</m:t>
        </m:r>
        <m:f>
          <m:fPr>
            <m:ctrlPr>
              <w:rPr>
                <w:rFonts w:ascii="Cambria Math" w:hAnsi="Cambria Math"/>
                <w:kern w:val="0"/>
                <w:sz w:val="24"/>
                <w:szCs w:val="24"/>
              </w:rPr>
            </m:ctrlPr>
          </m:fPr>
          <m:num>
            <m:r>
              <m:rPr/>
              <w:rPr>
                <w:rFonts w:ascii="Cambria Math" w:hAnsi="Cambria Math"/>
                <w:kern w:val="0"/>
                <w:sz w:val="24"/>
                <w:szCs w:val="24"/>
              </w:rPr>
              <m:t>20</m:t>
            </m:r>
            <m:ctrlPr>
              <w:rPr>
                <w:rFonts w:ascii="Cambria Math" w:hAnsi="Cambria Math"/>
                <w:i/>
                <w:kern w:val="0"/>
                <w:sz w:val="24"/>
                <w:szCs w:val="24"/>
              </w:rPr>
            </m:ctrlPr>
          </m:num>
          <m:den>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r>
                  <m:rPr/>
                  <w:rPr>
                    <w:rFonts w:ascii="Cambria Math" w:hAnsi="Cambria Math"/>
                    <w:kern w:val="0"/>
                    <w:sz w:val="24"/>
                    <w:szCs w:val="24"/>
                  </w:rPr>
                  <m:t>1</m:t>
                </m:r>
                <m:ctrlPr>
                  <w:rPr>
                    <w:rFonts w:ascii="Cambria Math" w:hAnsi="Cambria Math"/>
                    <w:kern w:val="0"/>
                    <w:sz w:val="24"/>
                    <w:szCs w:val="24"/>
                  </w:rPr>
                </m:ctrlPr>
              </m:e>
            </m:func>
            <m:r>
              <m:rPr/>
              <w:rPr>
                <w:rFonts w:ascii="Cambria Math" w:hAnsi="Cambria Math"/>
                <w:kern w:val="0"/>
                <w:sz w:val="24"/>
                <w:szCs w:val="24"/>
              </w:rPr>
              <m:t>0</m:t>
            </m:r>
            <m:ctrlPr>
              <w:rPr>
                <w:rFonts w:ascii="Cambria Math" w:hAnsi="Cambria Math"/>
                <w:i/>
                <w:kern w:val="0"/>
                <w:sz w:val="24"/>
                <w:szCs w:val="24"/>
              </w:rPr>
            </m:ctrlPr>
          </m:den>
        </m:f>
        <m:r>
          <m:rPr>
            <m:sty m:val="p"/>
          </m:rPr>
          <w:rPr>
            <w:rFonts w:ascii="Cambria Math" w:hAnsi="Cambria Math" w:cs="Cambria Math"/>
            <w:kern w:val="0"/>
            <w:sz w:val="24"/>
            <w:szCs w:val="24"/>
          </w:rPr>
          <m:t>⋅</m:t>
        </m:r>
        <m:f>
          <m:fPr>
            <m:ctrlPr>
              <w:rPr>
                <w:rFonts w:ascii="Cambria Math" w:hAnsi="Cambria Math"/>
                <w:kern w:val="0"/>
                <w:sz w:val="24"/>
                <w:szCs w:val="24"/>
              </w:rPr>
            </m:ctrlPr>
          </m:fPr>
          <m:num>
            <m:r>
              <m:rPr/>
              <w:rPr>
                <w:rFonts w:ascii="Cambria Math" w:hAnsi="Cambria Math"/>
                <w:kern w:val="0"/>
                <w:sz w:val="24"/>
                <w:szCs w:val="24"/>
              </w:rPr>
              <m:t>u</m:t>
            </m:r>
            <m:d>
              <m:dPr>
                <m:ctrlPr>
                  <w:rPr>
                    <w:rFonts w:ascii="Cambria Math" w:hAnsi="Cambria Math"/>
                    <w:i/>
                    <w:kern w:val="0"/>
                    <w:sz w:val="24"/>
                    <w:szCs w:val="24"/>
                  </w:rPr>
                </m:ctrlPr>
              </m:dPr>
              <m:e>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d>
            <m:ctrlPr>
              <w:rPr>
                <w:rFonts w:ascii="Cambria Math" w:hAnsi="Cambria Math"/>
                <w:i/>
                <w:kern w:val="0"/>
                <w:sz w:val="24"/>
                <w:szCs w:val="24"/>
              </w:rPr>
            </m:ctrlPr>
          </m:num>
          <m:den>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den>
        </m:f>
        <m:r>
          <m:rPr/>
          <w:rPr>
            <w:rFonts w:ascii="Cambria Math" w:hAnsi="Cambria Math"/>
            <w:kern w:val="0"/>
            <w:sz w:val="24"/>
            <w:szCs w:val="24"/>
          </w:rPr>
          <m:t>=8.7 </m:t>
        </m:r>
        <m:r>
          <m:rPr>
            <m:nor/>
            <m:sty m:val="p"/>
          </m:rPr>
          <w:rPr>
            <w:rFonts w:ascii="Cambria Math" w:hAnsi="Cambria Math"/>
            <w:kern w:val="0"/>
            <w:sz w:val="24"/>
            <w:szCs w:val="24"/>
          </w:rPr>
          <m:t>dB</m:t>
        </m:r>
        <m:r>
          <m:rPr/>
          <w:rPr>
            <w:rFonts w:ascii="Cambria Math" w:hAnsi="Cambria Math"/>
            <w:kern w:val="0"/>
            <w:sz w:val="24"/>
            <w:szCs w:val="24"/>
          </w:rPr>
          <m:t>.</m:t>
        </m:r>
      </m:oMath>
      <w:r>
        <w:rPr>
          <w:rFonts w:hint="eastAsia"/>
          <w:kern w:val="0"/>
          <w:sz w:val="24"/>
          <w:szCs w:val="24"/>
        </w:rPr>
        <w:t xml:space="preserve">    （16）</w:t>
      </w:r>
    </w:p>
    <w:p w14:paraId="6638E899">
      <w:pPr>
        <w:pStyle w:val="9"/>
        <w:ind w:firstLine="480" w:firstLineChars="200"/>
        <w:rPr>
          <w:kern w:val="0"/>
          <w:sz w:val="24"/>
          <w:szCs w:val="24"/>
        </w:rPr>
      </w:pPr>
      <w:r>
        <w:rPr>
          <w:kern w:val="0"/>
          <w:sz w:val="24"/>
          <w:szCs w:val="24"/>
        </w:rPr>
        <w:t>为</w:t>
      </w:r>
      <w:r>
        <w:rPr>
          <w:rFonts w:hint="eastAsia"/>
          <w:kern w:val="0"/>
          <w:sz w:val="24"/>
          <w:szCs w:val="24"/>
        </w:rPr>
        <w:t>评估</w:t>
      </w:r>
      <w:r>
        <w:rPr>
          <w:kern w:val="0"/>
          <w:sz w:val="24"/>
          <w:szCs w:val="24"/>
        </w:rPr>
        <w:t>公式(16)</w:t>
      </w:r>
      <w:r>
        <w:rPr>
          <w:rFonts w:hint="eastAsia"/>
          <w:kern w:val="0"/>
          <w:sz w:val="24"/>
          <w:szCs w:val="24"/>
        </w:rPr>
        <w:t>中</w:t>
      </w:r>
      <w:r>
        <w:rPr>
          <w:kern w:val="0"/>
          <w:sz w:val="24"/>
          <w:szCs w:val="24"/>
        </w:rPr>
        <w:t>标准不确定度</w:t>
      </w:r>
      <m:oMath>
        <m:r>
          <m:rPr/>
          <w:rPr>
            <w:rFonts w:hint="eastAsia" w:ascii="Cambria Math" w:hAnsi="Cambria Math"/>
            <w:kern w:val="0"/>
            <w:sz w:val="24"/>
            <w:szCs w:val="24"/>
          </w:rPr>
          <m:t>u</m:t>
        </m:r>
        <m:d>
          <m:dPr>
            <m:ctrlPr>
              <w:rPr>
                <w:rFonts w:ascii="Cambria Math" w:hAnsi="Cambria Math"/>
                <w:i/>
                <w:kern w:val="0"/>
                <w:sz w:val="24"/>
                <w:szCs w:val="24"/>
              </w:rPr>
            </m:ctrlPr>
          </m:dPr>
          <m:e>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d>
      </m:oMath>
      <w:r>
        <w:rPr>
          <w:kern w:val="0"/>
          <w:sz w:val="24"/>
          <w:szCs w:val="24"/>
        </w:rPr>
        <w:t>的适用性，采用JCGM</w:t>
      </w:r>
      <w:r>
        <w:rPr>
          <w:spacing w:val="20"/>
          <w:kern w:val="0"/>
          <w:sz w:val="24"/>
          <w:szCs w:val="24"/>
        </w:rPr>
        <w:t xml:space="preserve"> </w:t>
      </w:r>
      <w:r>
        <w:rPr>
          <w:kern w:val="0"/>
          <w:sz w:val="24"/>
          <w:szCs w:val="24"/>
        </w:rPr>
        <w:t>101:2008</w:t>
      </w:r>
      <w:r>
        <w:rPr>
          <w:rFonts w:hint="eastAsia"/>
          <w:kern w:val="0"/>
          <w:sz w:val="24"/>
          <w:szCs w:val="24"/>
        </w:rPr>
        <w:t>所述</w:t>
      </w:r>
      <w:r>
        <w:rPr>
          <w:kern w:val="0"/>
          <w:sz w:val="24"/>
          <w:szCs w:val="24"/>
        </w:rPr>
        <w:t>的蒙特卡洛法</w:t>
      </w:r>
      <w:r>
        <w:rPr>
          <w:rFonts w:hint="eastAsia"/>
          <w:kern w:val="0"/>
          <w:sz w:val="24"/>
          <w:szCs w:val="24"/>
        </w:rPr>
        <w:t>来</w:t>
      </w:r>
      <w:r>
        <w:rPr>
          <w:kern w:val="0"/>
          <w:sz w:val="24"/>
          <w:szCs w:val="24"/>
        </w:rPr>
        <w:t>评定该不确定度。假定</w:t>
      </w:r>
      <w:r>
        <w:rPr>
          <w:i/>
          <w:kern w:val="0"/>
          <w:sz w:val="24"/>
          <w:szCs w:val="24"/>
        </w:rPr>
        <w:t>x</w:t>
      </w:r>
      <w:r>
        <w:rPr>
          <w:kern w:val="0"/>
          <w:sz w:val="24"/>
          <w:szCs w:val="24"/>
        </w:rPr>
        <w:t>和</w:t>
      </w:r>
      <w:r>
        <w:rPr>
          <w:i/>
          <w:kern w:val="0"/>
          <w:sz w:val="24"/>
          <w:szCs w:val="24"/>
        </w:rPr>
        <w:t>y</w:t>
      </w:r>
      <w:r>
        <w:rPr>
          <w:kern w:val="0"/>
          <w:sz w:val="24"/>
          <w:szCs w:val="24"/>
        </w:rPr>
        <w:t>为独立</w:t>
      </w:r>
      <w:r>
        <w:rPr>
          <w:rFonts w:hint="eastAsia"/>
          <w:kern w:val="0"/>
          <w:sz w:val="24"/>
          <w:szCs w:val="24"/>
        </w:rPr>
        <w:t>服从</w:t>
      </w:r>
      <w:r>
        <w:rPr>
          <w:kern w:val="0"/>
          <w:sz w:val="24"/>
          <w:szCs w:val="24"/>
        </w:rPr>
        <w:t>正态分布，</w:t>
      </w:r>
      <w:r>
        <w:rPr>
          <w:rFonts w:hint="eastAsia"/>
          <w:kern w:val="0"/>
          <w:sz w:val="24"/>
          <w:szCs w:val="24"/>
        </w:rPr>
        <w:t>其</w:t>
      </w:r>
      <w:r>
        <w:rPr>
          <w:kern w:val="0"/>
          <w:sz w:val="24"/>
          <w:szCs w:val="24"/>
        </w:rPr>
        <w:t>均值分别为</w:t>
      </w:r>
      <m:oMath>
        <m:acc>
          <m:accPr>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oMath>
      <w:r>
        <w:rPr>
          <w:kern w:val="0"/>
          <w:sz w:val="24"/>
          <w:szCs w:val="24"/>
        </w:rPr>
        <w:t>和</w:t>
      </w:r>
      <m:oMath>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oMath>
      <w:r>
        <w:rPr>
          <w:kern w:val="0"/>
          <w:sz w:val="24"/>
          <w:szCs w:val="24"/>
        </w:rPr>
        <w:t>，标准偏差分别为</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和</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，而且</w:t>
      </w:r>
      <w:r>
        <w:rPr>
          <w:i/>
          <w:kern w:val="0"/>
          <w:sz w:val="24"/>
          <w:szCs w:val="24"/>
        </w:rPr>
        <w:t>x</w:t>
      </w:r>
      <w:r>
        <w:rPr>
          <w:kern w:val="0"/>
          <w:sz w:val="24"/>
          <w:szCs w:val="24"/>
        </w:rPr>
        <w:t>和</w:t>
      </w:r>
      <w:r>
        <w:rPr>
          <w:i/>
          <w:kern w:val="0"/>
          <w:sz w:val="24"/>
          <w:szCs w:val="24"/>
        </w:rPr>
        <w:t>y</w:t>
      </w:r>
      <w:r>
        <w:rPr>
          <w:kern w:val="0"/>
          <w:sz w:val="24"/>
          <w:szCs w:val="24"/>
        </w:rPr>
        <w:t>之间没有相关性，采用蒙特卡洛方法进行</w:t>
      </w:r>
      <w:r>
        <w:rPr>
          <w:i/>
          <w:kern w:val="0"/>
          <w:sz w:val="24"/>
          <w:szCs w:val="24"/>
        </w:rPr>
        <w:t xml:space="preserve">M </w:t>
      </w:r>
      <w:r>
        <w:rPr>
          <w:kern w:val="0"/>
          <w:sz w:val="24"/>
          <w:szCs w:val="24"/>
        </w:rPr>
        <w:t>= 10</w:t>
      </w:r>
      <w:r>
        <w:rPr>
          <w:kern w:val="0"/>
          <w:sz w:val="24"/>
          <w:szCs w:val="24"/>
          <w:vertAlign w:val="superscript"/>
        </w:rPr>
        <w:t>8</w:t>
      </w:r>
      <w:r>
        <w:rPr>
          <w:kern w:val="0"/>
          <w:sz w:val="24"/>
          <w:szCs w:val="24"/>
        </w:rPr>
        <w:t>次试验，获得的结果列在表2第3栏中，它们与第2栏中的结果</w:t>
      </w:r>
      <w:r>
        <w:rPr>
          <w:rFonts w:hint="eastAsia"/>
          <w:kern w:val="0"/>
          <w:sz w:val="24"/>
          <w:szCs w:val="24"/>
        </w:rPr>
        <w:t>存在显著差异</w:t>
      </w:r>
      <w:r>
        <w:rPr>
          <w:kern w:val="0"/>
          <w:sz w:val="24"/>
          <w:szCs w:val="24"/>
        </w:rPr>
        <w:t>。</w:t>
      </w:r>
    </w:p>
    <w:p w14:paraId="2A67B12D">
      <w:pPr>
        <w:pStyle w:val="9"/>
        <w:spacing w:after="0"/>
        <w:jc w:val="center"/>
        <w:rPr>
          <w:kern w:val="0"/>
          <w:sz w:val="24"/>
          <w:szCs w:val="24"/>
        </w:rPr>
      </w:pPr>
      <w:r>
        <w:rPr>
          <w:kern w:val="0"/>
          <w:sz w:val="24"/>
          <w:szCs w:val="24"/>
        </w:rPr>
        <w:t>表2：</w:t>
      </w:r>
      <w:r>
        <w:rPr>
          <w:rFonts w:hint="eastAsia"/>
          <w:kern w:val="0"/>
          <w:sz w:val="24"/>
          <w:szCs w:val="24"/>
        </w:rPr>
        <w:t>基于</w:t>
      </w:r>
      <w:r>
        <w:rPr>
          <w:kern w:val="0"/>
          <w:sz w:val="24"/>
          <w:szCs w:val="24"/>
        </w:rPr>
        <w:t>不确定</w:t>
      </w:r>
      <w:r>
        <w:rPr>
          <w:rFonts w:hint="eastAsia"/>
          <w:kern w:val="0"/>
          <w:sz w:val="24"/>
          <w:szCs w:val="24"/>
        </w:rPr>
        <w:t>度</w:t>
      </w:r>
      <w:r>
        <w:rPr>
          <w:kern w:val="0"/>
          <w:sz w:val="24"/>
          <w:szCs w:val="24"/>
        </w:rPr>
        <w:t>传播律（LPU）和蒙特卡洛方法（MC）的对数变换的数据和结果</w:t>
      </w:r>
    </w:p>
    <w:p w14:paraId="6704D440">
      <w:pPr>
        <w:pStyle w:val="9"/>
        <w:spacing w:after="0"/>
        <w:ind w:firstLine="480" w:firstLineChars="200"/>
        <w:jc w:val="center"/>
        <w:rPr>
          <w:kern w:val="0"/>
          <w:sz w:val="24"/>
          <w:szCs w:val="24"/>
        </w:rPr>
      </w:pPr>
      <w:r>
        <w:rPr>
          <w:kern w:val="0"/>
          <w:sz w:val="24"/>
          <w:szCs w:val="24"/>
        </w:rPr>
        <w:drawing>
          <wp:inline distT="0" distB="0" distL="0" distR="0">
            <wp:extent cx="3669030" cy="1226820"/>
            <wp:effectExtent l="0" t="0" r="0" b="0"/>
            <wp:docPr id="1049" name="图片 112"/>
            <wp:cNvGraphicFramePr/>
            <a:graphic xmlns:a="http://schemas.openxmlformats.org/drawingml/2006/main">
              <a:graphicData uri="http://schemas.openxmlformats.org/drawingml/2006/picture">
                <pic:pic xmlns:pic="http://schemas.openxmlformats.org/drawingml/2006/picture">
                  <pic:nvPicPr>
                    <pic:cNvPr id="1049" name="图片 112"/>
                    <pic:cNvPicPr/>
                  </pic:nvPicPr>
                  <pic:blipFill>
                    <a:blip r:embed="rId29">
                      <a:extLst>
                        <a:ext uri="{28A0092B-C50C-407E-A947-70E740481C1C}">
                          <a14:useLocalDpi xmlns:a14="http://schemas.microsoft.com/office/drawing/2010/main" val="0"/>
                        </a:ext>
                      </a:extLst>
                    </a:blip>
                    <a:srcRect/>
                    <a:stretch>
                      <a:fillRect/>
                    </a:stretch>
                  </pic:blipFill>
                  <pic:spPr>
                    <a:xfrm>
                      <a:off x="0" y="0"/>
                      <a:ext cx="3669030" cy="1226820"/>
                    </a:xfrm>
                    <a:prstGeom prst="rect">
                      <a:avLst/>
                    </a:prstGeom>
                    <a:noFill/>
                    <a:ln>
                      <a:noFill/>
                    </a:ln>
                  </pic:spPr>
                </pic:pic>
              </a:graphicData>
            </a:graphic>
          </wp:inline>
        </w:drawing>
      </w:r>
    </w:p>
    <w:p w14:paraId="3F4F9156">
      <w:pPr>
        <w:pStyle w:val="9"/>
        <w:spacing w:after="0"/>
        <w:ind w:firstLine="480" w:firstLineChars="200"/>
        <w:jc w:val="both"/>
        <w:rPr>
          <w:kern w:val="0"/>
          <w:sz w:val="24"/>
          <w:szCs w:val="24"/>
        </w:rPr>
      </w:pPr>
      <w:r>
        <w:rPr>
          <w:kern w:val="0"/>
          <w:sz w:val="24"/>
          <w:szCs w:val="24"/>
        </w:rPr>
        <w:t>这些试验</w:t>
      </w:r>
      <w:r>
        <w:rPr>
          <w:rFonts w:hint="eastAsia"/>
          <w:kern w:val="0"/>
          <w:sz w:val="24"/>
          <w:szCs w:val="24"/>
        </w:rPr>
        <w:t>生成的</w:t>
      </w:r>
      <w:r>
        <w:rPr>
          <w:i/>
          <w:kern w:val="0"/>
          <w:sz w:val="24"/>
          <w:szCs w:val="24"/>
        </w:rPr>
        <w:t>M</w:t>
      </w:r>
      <w:r>
        <w:rPr>
          <w:kern w:val="0"/>
          <w:sz w:val="24"/>
          <w:szCs w:val="24"/>
        </w:rPr>
        <w:t>个</w:t>
      </w:r>
      <m:oMath>
        <m:d>
          <w:bookmarkStart w:id="54" w:name="OLE_LINK44"/>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w:t>
      </w:r>
      <w:bookmarkEnd w:id="54"/>
      <w:r>
        <w:rPr>
          <w:kern w:val="0"/>
          <w:sz w:val="24"/>
          <w:szCs w:val="24"/>
        </w:rPr>
        <w:t>值</w:t>
      </w:r>
      <w:r>
        <w:rPr>
          <w:rFonts w:hint="eastAsia"/>
          <w:kern w:val="0"/>
          <w:sz w:val="24"/>
          <w:szCs w:val="24"/>
        </w:rPr>
        <w:t>可用于</w:t>
      </w:r>
      <w:r>
        <w:rPr>
          <w:kern w:val="0"/>
          <w:sz w:val="24"/>
          <w:szCs w:val="24"/>
        </w:rPr>
        <w:t>构建直方图</w:t>
      </w:r>
      <w:r>
        <w:rPr>
          <w:rFonts w:hint="eastAsia"/>
          <w:kern w:val="0"/>
          <w:sz w:val="24"/>
          <w:szCs w:val="24"/>
        </w:rPr>
        <w:t>，按</w:t>
      </w:r>
      <w:r>
        <w:rPr>
          <w:kern w:val="0"/>
          <w:sz w:val="24"/>
          <w:szCs w:val="24"/>
        </w:rPr>
        <w:t>JCGM</w:t>
      </w:r>
      <w:r>
        <w:rPr>
          <w:spacing w:val="12"/>
          <w:kern w:val="0"/>
          <w:sz w:val="24"/>
          <w:szCs w:val="24"/>
        </w:rPr>
        <w:t xml:space="preserve"> </w:t>
      </w:r>
      <w:r>
        <w:rPr>
          <w:kern w:val="0"/>
          <w:sz w:val="24"/>
          <w:szCs w:val="24"/>
        </w:rPr>
        <w:t>101:2008的7.5.2所述经适当的缩放后</w:t>
      </w:r>
      <w:r>
        <w:rPr>
          <w:rFonts w:hint="eastAsia"/>
          <w:kern w:val="0"/>
          <w:sz w:val="24"/>
          <w:szCs w:val="24"/>
        </w:rPr>
        <w:t>，该直方图可近似作为</w:t>
      </w:r>
      <m:oMath>
        <m:d>
          <m:dPr>
            <m:begChr m:val="|"/>
            <m:endChr m:val="|"/>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S</m:t>
                </m:r>
                <m:ctrlPr>
                  <w:rPr>
                    <w:rFonts w:ascii="Cambria Math" w:hAnsi="Cambria Math"/>
                    <w:kern w:val="0"/>
                    <w:sz w:val="24"/>
                    <w:szCs w:val="24"/>
                  </w:rPr>
                </m:ctrlPr>
              </m:e>
            </m:acc>
            <m:ctrlPr>
              <w:rPr>
                <w:rFonts w:ascii="Cambria Math" w:hAnsi="Cambria Math"/>
                <w:i/>
                <w:kern w:val="0"/>
                <w:sz w:val="24"/>
                <w:szCs w:val="24"/>
              </w:rPr>
            </m:ctrlPr>
          </m:e>
        </m:d>
      </m:oMath>
      <w:r>
        <w:rPr>
          <w:rFonts w:hint="eastAsia"/>
          <w:kern w:val="0"/>
          <w:sz w:val="24"/>
          <w:szCs w:val="24"/>
        </w:rPr>
        <w:t>的</w:t>
      </w:r>
      <w:r>
        <w:rPr>
          <w:kern w:val="0"/>
          <w:sz w:val="24"/>
          <w:szCs w:val="24"/>
        </w:rPr>
        <w:t xml:space="preserve"> 概率密度函数（PDF）（随着</w:t>
      </w:r>
      <w:r>
        <w:rPr>
          <w:i/>
          <w:kern w:val="0"/>
          <w:sz w:val="24"/>
          <w:szCs w:val="24"/>
        </w:rPr>
        <w:t>M</w:t>
      </w:r>
      <w:r>
        <w:rPr>
          <w:kern w:val="0"/>
          <w:sz w:val="24"/>
          <w:szCs w:val="24"/>
        </w:rPr>
        <w:t>的增加，近似</w:t>
      </w:r>
      <w:r>
        <w:rPr>
          <w:rFonts w:hint="eastAsia"/>
          <w:kern w:val="0"/>
          <w:sz w:val="24"/>
          <w:szCs w:val="24"/>
        </w:rPr>
        <w:t>效果会</w:t>
      </w:r>
      <w:r>
        <w:rPr>
          <w:kern w:val="0"/>
          <w:sz w:val="24"/>
          <w:szCs w:val="24"/>
        </w:rPr>
        <w:t>改善）。</w:t>
      </w:r>
      <w:r>
        <w:rPr>
          <w:rFonts w:hint="eastAsia"/>
          <w:kern w:val="0"/>
          <w:sz w:val="24"/>
          <w:szCs w:val="24"/>
        </w:rPr>
        <w:t>与</w:t>
      </w:r>
      <w:r>
        <w:rPr>
          <w:kern w:val="0"/>
          <w:sz w:val="24"/>
          <w:szCs w:val="24"/>
        </w:rPr>
        <w:t>GUM假设的正态分布</w:t>
      </w:r>
      <w:r>
        <w:rPr>
          <w:rFonts w:hint="eastAsia"/>
          <w:kern w:val="0"/>
          <w:sz w:val="24"/>
          <w:szCs w:val="24"/>
        </w:rPr>
        <w:t>不同，</w:t>
      </w:r>
      <w:r>
        <w:rPr>
          <w:kern w:val="0"/>
          <w:sz w:val="24"/>
          <w:szCs w:val="24"/>
        </w:rPr>
        <w:t>这个PDF是不对称的。在此类情况下</w:t>
      </w:r>
      <w:r>
        <w:rPr>
          <w:rFonts w:hint="eastAsia"/>
          <w:kern w:val="0"/>
          <w:sz w:val="24"/>
          <w:szCs w:val="24"/>
        </w:rPr>
        <w:t>，</w:t>
      </w:r>
      <w:r>
        <w:rPr>
          <w:kern w:val="0"/>
          <w:sz w:val="24"/>
          <w:szCs w:val="24"/>
        </w:rPr>
        <w:t>蒙特卡洛方法</w:t>
      </w:r>
      <w:r>
        <w:rPr>
          <w:rFonts w:hint="eastAsia"/>
          <w:kern w:val="0"/>
          <w:sz w:val="24"/>
          <w:szCs w:val="24"/>
        </w:rPr>
        <w:t>预计</w:t>
      </w:r>
      <w:r>
        <w:rPr>
          <w:kern w:val="0"/>
          <w:sz w:val="24"/>
          <w:szCs w:val="24"/>
        </w:rPr>
        <w:t>更可靠。</w:t>
      </w:r>
    </w:p>
    <w:p w14:paraId="6A877445">
      <w:pPr>
        <w:pStyle w:val="9"/>
        <w:spacing w:after="0"/>
        <w:ind w:firstLine="480" w:firstLineChars="200"/>
        <w:jc w:val="both"/>
        <w:rPr>
          <w:kern w:val="0"/>
          <w:sz w:val="24"/>
          <w:szCs w:val="24"/>
        </w:rPr>
      </w:pPr>
      <w:r>
        <w:rPr>
          <w:kern w:val="0"/>
          <w:sz w:val="24"/>
          <w:szCs w:val="24"/>
        </w:rPr>
        <w:t>现</w:t>
      </w:r>
      <w:r>
        <w:rPr>
          <w:rFonts w:hint="eastAsia"/>
          <w:kern w:val="0"/>
          <w:sz w:val="24"/>
          <w:szCs w:val="24"/>
        </w:rPr>
        <w:t>假设</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=0.0</m:t>
        </m:r>
        <m:r>
          <m:rPr/>
          <w:rPr>
            <w:rFonts w:ascii="Cambria Math" w:hAnsi="Cambria Math"/>
            <w:kern w:val="0"/>
            <w:sz w:val="24"/>
            <w:szCs w:val="24"/>
          </w:rPr>
          <m:t>05</m:t>
        </m:r>
        <m:r>
          <m:rPr/>
          <w:rPr>
            <w:rFonts w:hint="eastAsia" w:ascii="Cambria Math" w:hAnsi="Cambria Math"/>
            <w:kern w:val="0"/>
            <w:sz w:val="24"/>
            <w:szCs w:val="24"/>
          </w:rPr>
          <m:t>0</m:t>
        </m:r>
      </m:oMath>
      <w:r>
        <w:rPr>
          <w:kern w:val="0"/>
          <w:sz w:val="24"/>
          <w:szCs w:val="24"/>
        </w:rPr>
        <w:t>（而不是0.010</w:t>
      </w:r>
      <w:r>
        <w:rPr>
          <w:spacing w:val="-11"/>
          <w:kern w:val="0"/>
          <w:sz w:val="24"/>
          <w:szCs w:val="24"/>
        </w:rPr>
        <w:t xml:space="preserve"> </w:t>
      </w:r>
      <w:r>
        <w:rPr>
          <w:kern w:val="0"/>
          <w:sz w:val="24"/>
          <w:szCs w:val="24"/>
        </w:rPr>
        <w:t>0），相应结果列</w:t>
      </w:r>
      <w:r>
        <w:rPr>
          <w:rFonts w:hint="eastAsia"/>
          <w:kern w:val="0"/>
          <w:sz w:val="24"/>
          <w:szCs w:val="24"/>
        </w:rPr>
        <w:t>于表</w:t>
      </w:r>
      <w:r>
        <w:rPr>
          <w:kern w:val="0"/>
          <w:sz w:val="24"/>
          <w:szCs w:val="24"/>
        </w:rPr>
        <w:t>2的第4和第5栏</w:t>
      </w:r>
      <w:r>
        <w:rPr>
          <w:rFonts w:hint="eastAsia"/>
          <w:kern w:val="0"/>
          <w:sz w:val="24"/>
          <w:szCs w:val="24"/>
        </w:rPr>
        <w:t>，此时</w:t>
      </w:r>
      <w:r>
        <w:rPr>
          <w:kern w:val="0"/>
          <w:sz w:val="24"/>
          <w:szCs w:val="24"/>
        </w:rPr>
        <w:t>LPU</w:t>
      </w:r>
      <w:r>
        <w:rPr>
          <w:rFonts w:hint="eastAsia"/>
          <w:kern w:val="0"/>
          <w:sz w:val="24"/>
          <w:szCs w:val="24"/>
        </w:rPr>
        <w:t>与</w:t>
      </w:r>
      <w:r>
        <w:rPr>
          <w:kern w:val="0"/>
          <w:sz w:val="24"/>
          <w:szCs w:val="24"/>
        </w:rPr>
        <w:t>JCGM</w:t>
      </w:r>
      <w:r>
        <w:rPr>
          <w:spacing w:val="20"/>
          <w:kern w:val="0"/>
          <w:sz w:val="24"/>
          <w:szCs w:val="24"/>
        </w:rPr>
        <w:t xml:space="preserve"> </w:t>
      </w:r>
      <w:r>
        <w:rPr>
          <w:kern w:val="0"/>
          <w:sz w:val="24"/>
          <w:szCs w:val="24"/>
        </w:rPr>
        <w:t>101:2008结果的差异</w:t>
      </w:r>
      <w:r>
        <w:rPr>
          <w:rFonts w:hint="eastAsia"/>
          <w:kern w:val="0"/>
          <w:sz w:val="24"/>
          <w:szCs w:val="24"/>
        </w:rPr>
        <w:t>显著缩小</w:t>
      </w:r>
      <w:r>
        <w:rPr>
          <w:kern w:val="0"/>
          <w:sz w:val="24"/>
          <w:szCs w:val="24"/>
        </w:rPr>
        <w:t>，这是因为，</w:t>
      </w:r>
      <w:r>
        <w:rPr>
          <w:rFonts w:hint="eastAsia"/>
          <w:kern w:val="0"/>
          <w:sz w:val="24"/>
          <w:szCs w:val="24"/>
        </w:rPr>
        <w:t>支撑</w:t>
      </w:r>
      <w:r>
        <w:rPr>
          <w:kern w:val="0"/>
          <w:sz w:val="24"/>
          <w:szCs w:val="24"/>
        </w:rPr>
        <w:t>LPU的测量函数一阶泰勒展开的近似</w:t>
      </w:r>
      <w:r>
        <w:rPr>
          <w:rFonts w:hint="eastAsia"/>
          <w:kern w:val="0"/>
          <w:sz w:val="24"/>
          <w:szCs w:val="24"/>
        </w:rPr>
        <w:t>程度</w:t>
      </w:r>
      <w:r>
        <w:rPr>
          <w:kern w:val="0"/>
          <w:sz w:val="24"/>
          <w:szCs w:val="24"/>
        </w:rPr>
        <w:t>在</w:t>
      </w:r>
      <w:r>
        <w:rPr>
          <w:rFonts w:hint="eastAsia"/>
          <w:kern w:val="0"/>
          <w:sz w:val="24"/>
          <w:szCs w:val="24"/>
        </w:rPr>
        <w:t>更小的</w:t>
      </w:r>
      <w:r>
        <w:rPr>
          <w:kern w:val="0"/>
          <w:sz w:val="24"/>
          <w:szCs w:val="24"/>
        </w:rPr>
        <w:t>区间</w:t>
      </w:r>
      <w:r>
        <w:rPr>
          <w:rFonts w:hint="eastAsia"/>
          <w:kern w:val="0"/>
          <w:sz w:val="24"/>
          <w:szCs w:val="24"/>
        </w:rPr>
        <w:t>更优</w:t>
      </w:r>
      <w:r>
        <w:rPr>
          <w:kern w:val="0"/>
          <w:sz w:val="24"/>
          <w:szCs w:val="24"/>
        </w:rPr>
        <w:t>，而且PDF的偏斜</w:t>
      </w:r>
      <w:r>
        <w:rPr>
          <w:rFonts w:hint="eastAsia"/>
          <w:kern w:val="0"/>
          <w:sz w:val="24"/>
          <w:szCs w:val="24"/>
        </w:rPr>
        <w:t>程度</w:t>
      </w:r>
      <w:r>
        <w:rPr>
          <w:kern w:val="0"/>
          <w:sz w:val="24"/>
          <w:szCs w:val="24"/>
        </w:rPr>
        <w:t>也更小。</w:t>
      </w:r>
    </w:p>
    <w:p w14:paraId="698467B6">
      <w:pPr>
        <w:pStyle w:val="9"/>
        <w:spacing w:after="0"/>
        <w:ind w:firstLine="480" w:firstLineChars="200"/>
        <w:jc w:val="both"/>
        <w:rPr>
          <w:kern w:val="0"/>
          <w:sz w:val="24"/>
          <w:szCs w:val="24"/>
        </w:rPr>
      </w:pPr>
      <w:r>
        <w:rPr>
          <w:kern w:val="0"/>
          <w:sz w:val="24"/>
          <w:szCs w:val="24"/>
        </w:rPr>
        <w:t>一般</w:t>
      </w:r>
      <w:r>
        <w:rPr>
          <w:rFonts w:hint="eastAsia"/>
          <w:kern w:val="0"/>
          <w:sz w:val="24"/>
          <w:szCs w:val="24"/>
        </w:rPr>
        <w:t>情况下</w:t>
      </w:r>
      <w:r>
        <w:rPr>
          <w:kern w:val="0"/>
          <w:sz w:val="24"/>
          <w:szCs w:val="24"/>
        </w:rPr>
        <w:t>，不建议使用对数量</w:t>
      </w:r>
      <w:r>
        <w:rPr>
          <w:rFonts w:hint="eastAsia"/>
          <w:kern w:val="0"/>
          <w:sz w:val="24"/>
          <w:szCs w:val="24"/>
        </w:rPr>
        <w:t>（如</w:t>
      </w:r>
      <w:r>
        <w:rPr>
          <w:kern w:val="0"/>
          <w:sz w:val="24"/>
          <w:szCs w:val="24"/>
        </w:rPr>
        <w:t>dB</w:t>
      </w:r>
      <w:r>
        <w:rPr>
          <w:rFonts w:hint="eastAsia"/>
          <w:kern w:val="0"/>
          <w:sz w:val="24"/>
          <w:szCs w:val="24"/>
        </w:rPr>
        <w:t>）</w:t>
      </w:r>
      <w:r>
        <w:rPr>
          <w:kern w:val="0"/>
          <w:sz w:val="24"/>
          <w:szCs w:val="24"/>
        </w:rPr>
        <w:t>进行不确定度计算，</w:t>
      </w:r>
      <w:r>
        <w:rPr>
          <w:rFonts w:hint="eastAsia"/>
          <w:kern w:val="0"/>
          <w:sz w:val="24"/>
          <w:szCs w:val="24"/>
        </w:rPr>
        <w:t>在进行不确定度评定之前，</w:t>
      </w:r>
      <w:r>
        <w:rPr>
          <w:kern w:val="0"/>
          <w:sz w:val="24"/>
          <w:szCs w:val="24"/>
        </w:rPr>
        <w:t>应先将对数量</w:t>
      </w:r>
      <w:r>
        <w:rPr>
          <w:rFonts w:hint="eastAsia"/>
          <w:kern w:val="0"/>
          <w:sz w:val="24"/>
          <w:szCs w:val="24"/>
        </w:rPr>
        <w:t>变</w:t>
      </w:r>
      <w:r>
        <w:rPr>
          <w:kern w:val="0"/>
          <w:sz w:val="24"/>
          <w:szCs w:val="24"/>
        </w:rPr>
        <w:t>换为等效线性格式。</w:t>
      </w:r>
    </w:p>
    <w:p w14:paraId="178B997F">
      <w:pPr>
        <w:pStyle w:val="9"/>
        <w:rPr>
          <w:kern w:val="0"/>
          <w:sz w:val="24"/>
          <w:szCs w:val="24"/>
        </w:rPr>
      </w:pPr>
      <w:r>
        <w:rPr>
          <w:kern w:val="0"/>
          <w:sz w:val="24"/>
          <w:szCs w:val="24"/>
        </w:rPr>
        <w:t>8.3.5  非线性关系</w:t>
      </w:r>
    </w:p>
    <w:p w14:paraId="618C5196">
      <w:pPr>
        <w:ind w:firstLine="480" w:firstLineChars="200"/>
        <w:rPr>
          <w:kern w:val="0"/>
          <w:sz w:val="24"/>
          <w:szCs w:val="24"/>
        </w:rPr>
      </w:pPr>
      <w:r>
        <w:rPr>
          <w:kern w:val="0"/>
          <w:sz w:val="24"/>
          <w:szCs w:val="24"/>
        </w:rPr>
        <w:t>当</w:t>
      </w:r>
      <w:r>
        <w:rPr>
          <w:rFonts w:hint="eastAsia"/>
          <w:kern w:val="0"/>
          <w:sz w:val="24"/>
          <w:szCs w:val="24"/>
        </w:rPr>
        <w:t>反映</w:t>
      </w:r>
      <w:r>
        <w:rPr>
          <w:kern w:val="0"/>
          <w:sz w:val="24"/>
          <w:szCs w:val="24"/>
        </w:rPr>
        <w:t>两个变量间关系的数据图</w:t>
      </w:r>
      <w:r>
        <w:rPr>
          <w:rFonts w:hint="eastAsia"/>
          <w:kern w:val="0"/>
          <w:sz w:val="24"/>
          <w:szCs w:val="24"/>
        </w:rPr>
        <w:t>显示</w:t>
      </w:r>
      <w:r>
        <w:rPr>
          <w:kern w:val="0"/>
          <w:sz w:val="24"/>
          <w:szCs w:val="24"/>
        </w:rPr>
        <w:t>潜在非线性行为时，</w:t>
      </w:r>
      <w:r>
        <w:rPr>
          <w:rFonts w:hint="eastAsia"/>
          <w:kern w:val="0"/>
          <w:sz w:val="24"/>
          <w:szCs w:val="24"/>
        </w:rPr>
        <w:t>通</w:t>
      </w:r>
      <w:r>
        <w:rPr>
          <w:kern w:val="0"/>
          <w:sz w:val="24"/>
          <w:szCs w:val="24"/>
        </w:rPr>
        <w:t>常</w:t>
      </w:r>
      <w:r>
        <w:rPr>
          <w:rFonts w:hint="eastAsia"/>
          <w:kern w:val="0"/>
          <w:sz w:val="24"/>
          <w:szCs w:val="24"/>
        </w:rPr>
        <w:t>可通过</w:t>
      </w:r>
      <w:r>
        <w:rPr>
          <w:kern w:val="0"/>
          <w:sz w:val="24"/>
          <w:szCs w:val="24"/>
        </w:rPr>
        <w:t>对</w:t>
      </w:r>
      <w:r>
        <w:rPr>
          <w:rFonts w:hint="eastAsia"/>
          <w:kern w:val="0"/>
          <w:sz w:val="24"/>
          <w:szCs w:val="24"/>
        </w:rPr>
        <w:t>原始</w:t>
      </w:r>
      <w:r>
        <w:rPr>
          <w:spacing w:val="7"/>
          <w:kern w:val="0"/>
          <w:sz w:val="24"/>
          <w:szCs w:val="24"/>
        </w:rPr>
        <w:t>数据进行变换使其</w:t>
      </w:r>
      <w:r>
        <w:rPr>
          <w:rFonts w:hint="eastAsia"/>
          <w:spacing w:val="7"/>
          <w:kern w:val="0"/>
          <w:sz w:val="24"/>
          <w:szCs w:val="24"/>
        </w:rPr>
        <w:t>“</w:t>
      </w:r>
      <w:r>
        <w:rPr>
          <w:kern w:val="0"/>
          <w:sz w:val="24"/>
          <w:szCs w:val="24"/>
        </w:rPr>
        <w:t>更</w:t>
      </w:r>
      <w:r>
        <w:rPr>
          <w:rFonts w:hint="eastAsia"/>
          <w:kern w:val="0"/>
          <w:sz w:val="24"/>
          <w:szCs w:val="24"/>
        </w:rPr>
        <w:t>趋</w:t>
      </w:r>
      <w:r>
        <w:rPr>
          <w:kern w:val="0"/>
          <w:sz w:val="24"/>
          <w:szCs w:val="24"/>
        </w:rPr>
        <w:t>线性</w:t>
      </w:r>
      <w:r>
        <w:rPr>
          <w:rFonts w:hint="eastAsia"/>
          <w:kern w:val="0"/>
          <w:sz w:val="24"/>
          <w:szCs w:val="24"/>
        </w:rPr>
        <w:t>化”，因而</w:t>
      </w:r>
      <w:r>
        <w:rPr>
          <w:kern w:val="0"/>
          <w:sz w:val="24"/>
          <w:szCs w:val="24"/>
        </w:rPr>
        <w:t>线性回归技术</w:t>
      </w:r>
      <w:r>
        <w:rPr>
          <w:rFonts w:hint="eastAsia"/>
          <w:kern w:val="0"/>
          <w:sz w:val="24"/>
          <w:szCs w:val="24"/>
        </w:rPr>
        <w:t>能</w:t>
      </w:r>
      <w:r>
        <w:rPr>
          <w:kern w:val="0"/>
          <w:sz w:val="24"/>
          <w:szCs w:val="24"/>
        </w:rPr>
        <w:t>更有效地应用于此类数据。这种情形下的重</w:t>
      </w:r>
      <w:r>
        <w:rPr>
          <w:rFonts w:hint="eastAsia"/>
          <w:kern w:val="0"/>
          <w:sz w:val="24"/>
          <w:szCs w:val="24"/>
        </w:rPr>
        <w:t>新</w:t>
      </w:r>
      <w:r>
        <w:rPr>
          <w:kern w:val="0"/>
          <w:sz w:val="24"/>
          <w:szCs w:val="24"/>
        </w:rPr>
        <w:t>参数化</w:t>
      </w:r>
      <w:r>
        <w:rPr>
          <w:rFonts w:hint="eastAsia"/>
          <w:kern w:val="0"/>
          <w:sz w:val="24"/>
          <w:szCs w:val="24"/>
        </w:rPr>
        <w:t>涉及</w:t>
      </w:r>
      <w:r>
        <w:rPr>
          <w:kern w:val="0"/>
          <w:sz w:val="24"/>
          <w:szCs w:val="24"/>
        </w:rPr>
        <w:t>这样一个事实</w:t>
      </w:r>
      <w:r>
        <w:rPr>
          <w:rFonts w:hint="eastAsia"/>
          <w:kern w:val="0"/>
          <w:sz w:val="24"/>
          <w:szCs w:val="24"/>
        </w:rPr>
        <w:t>：</w:t>
      </w:r>
      <w:r>
        <w:rPr>
          <w:kern w:val="0"/>
          <w:sz w:val="24"/>
          <w:szCs w:val="24"/>
        </w:rPr>
        <w:t>变换后数据的直线表达</w:t>
      </w:r>
      <w:r>
        <w:rPr>
          <w:rFonts w:hint="eastAsia"/>
          <w:kern w:val="0"/>
          <w:sz w:val="24"/>
          <w:szCs w:val="24"/>
        </w:rPr>
        <w:t>式与</w:t>
      </w:r>
      <w:r>
        <w:rPr>
          <w:kern w:val="0"/>
          <w:sz w:val="24"/>
          <w:szCs w:val="24"/>
        </w:rPr>
        <w:t>原始数据的表达</w:t>
      </w:r>
      <w:r>
        <w:rPr>
          <w:rFonts w:hint="eastAsia"/>
          <w:kern w:val="0"/>
          <w:sz w:val="24"/>
          <w:szCs w:val="24"/>
        </w:rPr>
        <w:t>式不同</w:t>
      </w:r>
      <w:r>
        <w:rPr>
          <w:kern w:val="0"/>
          <w:sz w:val="24"/>
          <w:szCs w:val="24"/>
        </w:rPr>
        <w:t>，</w:t>
      </w:r>
      <w:r>
        <w:rPr>
          <w:rFonts w:hint="eastAsia"/>
          <w:kern w:val="0"/>
          <w:sz w:val="24"/>
          <w:szCs w:val="24"/>
        </w:rPr>
        <w:t>此类</w:t>
      </w:r>
      <w:r>
        <w:rPr>
          <w:kern w:val="0"/>
          <w:sz w:val="24"/>
          <w:szCs w:val="24"/>
        </w:rPr>
        <w:t>变换通常会改变问题的统计结构（见</w:t>
      </w:r>
      <w:r>
        <w:fldChar w:fldCharType="begin"/>
      </w:r>
      <w:r>
        <w:instrText xml:space="preserve"> HYPERLINK \l "_bookmark57" </w:instrText>
      </w:r>
      <w:r>
        <w:fldChar w:fldCharType="separate"/>
      </w:r>
      <w:r>
        <w:rPr>
          <w:kern w:val="0"/>
          <w:sz w:val="24"/>
          <w:szCs w:val="24"/>
        </w:rPr>
        <w:t>8.3.6</w:t>
      </w:r>
      <w:r>
        <w:rPr>
          <w:kern w:val="0"/>
          <w:sz w:val="24"/>
          <w:szCs w:val="24"/>
        </w:rPr>
        <w:fldChar w:fldCharType="end"/>
      </w:r>
      <w:r>
        <w:rPr>
          <w:kern w:val="0"/>
          <w:sz w:val="24"/>
          <w:szCs w:val="24"/>
        </w:rPr>
        <w:t>）。</w:t>
      </w:r>
    </w:p>
    <w:p w14:paraId="5F22C706">
      <w:pPr>
        <w:pStyle w:val="9"/>
        <w:rPr>
          <w:kern w:val="0"/>
          <w:sz w:val="24"/>
          <w:szCs w:val="24"/>
        </w:rPr>
      </w:pPr>
      <w:r>
        <w:rPr>
          <w:kern w:val="0"/>
          <w:sz w:val="24"/>
          <w:szCs w:val="24"/>
        </w:rPr>
        <w:t>8.3.6  对不确定度的影响</w:t>
      </w:r>
    </w:p>
    <w:p w14:paraId="543A21B9">
      <w:pPr>
        <w:ind w:firstLine="480" w:firstLineChars="200"/>
        <w:rPr>
          <w:kern w:val="0"/>
          <w:sz w:val="24"/>
          <w:szCs w:val="24"/>
        </w:rPr>
      </w:pPr>
      <w:r>
        <w:rPr>
          <w:kern w:val="0"/>
          <w:sz w:val="24"/>
          <w:szCs w:val="24"/>
        </w:rPr>
        <w:t>对不确定度传播来说，并非所有代数等效模型的表现都必然相同，因为</w:t>
      </w:r>
      <w:r>
        <w:rPr>
          <w:rFonts w:hint="eastAsia"/>
          <w:kern w:val="0"/>
          <w:sz w:val="24"/>
          <w:szCs w:val="24"/>
        </w:rPr>
        <w:t>其在</w:t>
      </w:r>
      <w:r>
        <w:rPr>
          <w:kern w:val="0"/>
          <w:sz w:val="24"/>
          <w:szCs w:val="24"/>
        </w:rPr>
        <w:t>统计</w:t>
      </w:r>
      <w:r>
        <w:rPr>
          <w:rFonts w:hint="eastAsia"/>
          <w:kern w:val="0"/>
          <w:sz w:val="24"/>
          <w:szCs w:val="24"/>
        </w:rPr>
        <w:t>中并不</w:t>
      </w:r>
      <w:r>
        <w:rPr>
          <w:kern w:val="0"/>
          <w:sz w:val="24"/>
          <w:szCs w:val="24"/>
        </w:rPr>
        <w:t>等效。代数变换</w:t>
      </w:r>
      <w:r>
        <w:rPr>
          <w:rFonts w:hint="eastAsia"/>
          <w:kern w:val="0"/>
          <w:sz w:val="24"/>
          <w:szCs w:val="24"/>
        </w:rPr>
        <w:t>需伴随</w:t>
      </w:r>
      <w:r>
        <w:rPr>
          <w:kern w:val="0"/>
          <w:sz w:val="24"/>
          <w:szCs w:val="24"/>
        </w:rPr>
        <w:t>相应的统计变换</w:t>
      </w:r>
      <w:r>
        <w:rPr>
          <w:rFonts w:hint="eastAsia"/>
          <w:kern w:val="0"/>
          <w:sz w:val="24"/>
          <w:szCs w:val="24"/>
        </w:rPr>
        <w:t>，以</w:t>
      </w:r>
      <w:r>
        <w:rPr>
          <w:kern w:val="0"/>
          <w:sz w:val="24"/>
          <w:szCs w:val="24"/>
        </w:rPr>
        <w:t>确保所获得结果的完整性。有些情况下</w:t>
      </w:r>
      <w:r>
        <w:rPr>
          <w:rFonts w:hint="eastAsia"/>
          <w:kern w:val="0"/>
          <w:sz w:val="24"/>
          <w:szCs w:val="24"/>
        </w:rPr>
        <w:t>，</w:t>
      </w:r>
      <w:r>
        <w:rPr>
          <w:kern w:val="0"/>
          <w:sz w:val="24"/>
          <w:szCs w:val="24"/>
        </w:rPr>
        <w:t>使用不确定度传播律（JCGM</w:t>
      </w:r>
      <w:r>
        <w:rPr>
          <w:spacing w:val="28"/>
          <w:kern w:val="0"/>
          <w:sz w:val="24"/>
          <w:szCs w:val="24"/>
        </w:rPr>
        <w:t xml:space="preserve"> </w:t>
      </w:r>
      <w:r>
        <w:rPr>
          <w:kern w:val="0"/>
          <w:sz w:val="24"/>
          <w:szCs w:val="24"/>
        </w:rPr>
        <w:t>100:2008的5.1.2）</w:t>
      </w:r>
      <w:r>
        <w:rPr>
          <w:rFonts w:hint="eastAsia"/>
          <w:kern w:val="0"/>
          <w:sz w:val="24"/>
          <w:szCs w:val="24"/>
        </w:rPr>
        <w:t>来达到这一目的可能不足。由于</w:t>
      </w:r>
      <w:r>
        <w:rPr>
          <w:kern w:val="0"/>
          <w:sz w:val="24"/>
          <w:szCs w:val="24"/>
        </w:rPr>
        <w:t>不确定度传播律</w:t>
      </w:r>
      <w:r>
        <w:rPr>
          <w:rFonts w:hint="eastAsia"/>
          <w:kern w:val="0"/>
          <w:sz w:val="24"/>
          <w:szCs w:val="24"/>
        </w:rPr>
        <w:t>基于</w:t>
      </w:r>
      <w:r>
        <w:rPr>
          <w:kern w:val="0"/>
          <w:sz w:val="24"/>
          <w:szCs w:val="24"/>
        </w:rPr>
        <w:t>模型</w:t>
      </w:r>
      <w:r>
        <w:rPr>
          <w:rFonts w:hint="eastAsia"/>
          <w:kern w:val="0"/>
          <w:sz w:val="24"/>
          <w:szCs w:val="24"/>
        </w:rPr>
        <w:t>的</w:t>
      </w:r>
      <w:r>
        <w:rPr>
          <w:kern w:val="0"/>
          <w:sz w:val="24"/>
          <w:szCs w:val="24"/>
        </w:rPr>
        <w:t>线性化，</w:t>
      </w:r>
      <w:r>
        <w:rPr>
          <w:rFonts w:hint="eastAsia"/>
          <w:kern w:val="0"/>
          <w:sz w:val="24"/>
          <w:szCs w:val="24"/>
        </w:rPr>
        <w:t>若</w:t>
      </w:r>
      <w:r>
        <w:rPr>
          <w:kern w:val="0"/>
          <w:sz w:val="24"/>
          <w:szCs w:val="24"/>
        </w:rPr>
        <w:t>误差</w:t>
      </w:r>
      <w:r>
        <w:rPr>
          <w:rFonts w:hint="eastAsia"/>
          <w:kern w:val="0"/>
          <w:sz w:val="24"/>
          <w:szCs w:val="24"/>
        </w:rPr>
        <w:t>原本服从</w:t>
      </w:r>
      <w:r>
        <w:rPr>
          <w:kern w:val="0"/>
          <w:sz w:val="24"/>
          <w:szCs w:val="24"/>
        </w:rPr>
        <w:t>某</w:t>
      </w:r>
      <w:r>
        <w:rPr>
          <w:rFonts w:hint="eastAsia"/>
          <w:kern w:val="0"/>
          <w:sz w:val="24"/>
          <w:szCs w:val="24"/>
        </w:rPr>
        <w:t>种</w:t>
      </w:r>
      <w:r>
        <w:rPr>
          <w:kern w:val="0"/>
          <w:sz w:val="24"/>
          <w:szCs w:val="24"/>
        </w:rPr>
        <w:t>分布，变换后</w:t>
      </w:r>
      <w:r>
        <w:rPr>
          <w:rFonts w:hint="eastAsia"/>
          <w:kern w:val="0"/>
          <w:sz w:val="24"/>
          <w:szCs w:val="24"/>
        </w:rPr>
        <w:t>问题中的误差通常</w:t>
      </w:r>
      <w:r>
        <w:rPr>
          <w:kern w:val="0"/>
          <w:sz w:val="24"/>
          <w:szCs w:val="24"/>
        </w:rPr>
        <w:t>会</w:t>
      </w:r>
      <w:r>
        <w:rPr>
          <w:rFonts w:hint="eastAsia"/>
          <w:kern w:val="0"/>
          <w:sz w:val="24"/>
          <w:szCs w:val="24"/>
        </w:rPr>
        <w:t>服从</w:t>
      </w:r>
      <w:r>
        <w:rPr>
          <w:kern w:val="0"/>
          <w:sz w:val="24"/>
          <w:szCs w:val="24"/>
        </w:rPr>
        <w:t>不同分布。变换</w:t>
      </w:r>
      <w:r>
        <w:rPr>
          <w:rFonts w:hint="eastAsia"/>
          <w:kern w:val="0"/>
          <w:sz w:val="24"/>
          <w:szCs w:val="24"/>
        </w:rPr>
        <w:t>会</w:t>
      </w:r>
      <w:r>
        <w:rPr>
          <w:kern w:val="0"/>
          <w:sz w:val="24"/>
          <w:szCs w:val="24"/>
        </w:rPr>
        <w:t>影响所涉量估计值的不确定度或涉及此类模型的统计回归分析中的权重。</w:t>
      </w:r>
      <w:r>
        <w:rPr>
          <w:rFonts w:hint="eastAsia"/>
          <w:kern w:val="0"/>
          <w:sz w:val="24"/>
          <w:szCs w:val="24"/>
        </w:rPr>
        <w:t>参</w:t>
      </w:r>
      <w:r>
        <w:rPr>
          <w:kern w:val="0"/>
          <w:sz w:val="24"/>
          <w:szCs w:val="24"/>
        </w:rPr>
        <w:t>见</w:t>
      </w:r>
      <w:r>
        <w:fldChar w:fldCharType="begin"/>
      </w:r>
      <w:r>
        <w:instrText xml:space="preserve"> HYPERLINK \l "_bookmark53" </w:instrText>
      </w:r>
      <w:r>
        <w:fldChar w:fldCharType="separate"/>
      </w:r>
      <w:r>
        <w:rPr>
          <w:kern w:val="0"/>
          <w:sz w:val="24"/>
          <w:szCs w:val="24"/>
        </w:rPr>
        <w:t>8.3.4</w:t>
      </w:r>
      <w:r>
        <w:rPr>
          <w:kern w:val="0"/>
          <w:sz w:val="24"/>
          <w:szCs w:val="24"/>
        </w:rPr>
        <w:fldChar w:fldCharType="end"/>
      </w:r>
      <w:r>
        <w:rPr>
          <w:kern w:val="0"/>
          <w:sz w:val="24"/>
          <w:szCs w:val="24"/>
        </w:rPr>
        <w:t>中的例子。</w:t>
      </w:r>
    </w:p>
    <w:p w14:paraId="552C894D">
      <w:pPr>
        <w:pStyle w:val="9"/>
        <w:spacing w:after="0"/>
        <w:ind w:firstLine="480" w:firstLineChars="200"/>
        <w:jc w:val="both"/>
        <w:rPr>
          <w:kern w:val="0"/>
          <w:sz w:val="24"/>
          <w:szCs w:val="24"/>
        </w:rPr>
      </w:pPr>
      <w:r>
        <w:rPr>
          <w:kern w:val="0"/>
          <w:sz w:val="24"/>
          <w:szCs w:val="24"/>
        </w:rPr>
        <w:t>注 变换</w:t>
      </w:r>
      <w:r>
        <w:rPr>
          <w:rFonts w:hint="eastAsia"/>
          <w:kern w:val="0"/>
          <w:sz w:val="24"/>
          <w:szCs w:val="24"/>
        </w:rPr>
        <w:t>亦会</w:t>
      </w:r>
      <w:r>
        <w:rPr>
          <w:kern w:val="0"/>
          <w:sz w:val="24"/>
          <w:szCs w:val="24"/>
        </w:rPr>
        <w:t>影响用于表征</w:t>
      </w:r>
      <w:r>
        <w:rPr>
          <w:rFonts w:hint="eastAsia"/>
          <w:kern w:val="0"/>
          <w:sz w:val="24"/>
          <w:szCs w:val="24"/>
        </w:rPr>
        <w:t>涉及</w:t>
      </w:r>
      <w:r>
        <w:rPr>
          <w:kern w:val="0"/>
          <w:sz w:val="24"/>
          <w:szCs w:val="24"/>
        </w:rPr>
        <w:t>量的概率分布[129]。</w:t>
      </w:r>
    </w:p>
    <w:p w14:paraId="289C39AC">
      <w:pPr>
        <w:ind w:firstLine="538" w:firstLineChars="200"/>
        <w:rPr>
          <w:b/>
          <w:bCs/>
          <w:kern w:val="0"/>
          <w:sz w:val="24"/>
          <w:szCs w:val="24"/>
          <w:lang w:val="zh-CN"/>
        </w:rPr>
      </w:pPr>
      <w:r>
        <w:rPr>
          <w:b/>
          <w:bCs/>
          <w:spacing w:val="14"/>
          <w:kern w:val="0"/>
          <w:sz w:val="24"/>
          <w:szCs w:val="24"/>
        </w:rPr>
        <w:t xml:space="preserve">例 </w:t>
      </w:r>
      <w:r>
        <w:rPr>
          <w:b/>
          <w:bCs/>
          <w:kern w:val="0"/>
          <w:sz w:val="24"/>
          <w:szCs w:val="24"/>
        </w:rPr>
        <w:t>纳米颗粒铅吸附模型的重</w:t>
      </w:r>
      <w:r>
        <w:rPr>
          <w:rFonts w:hint="eastAsia"/>
          <w:b/>
          <w:bCs/>
          <w:kern w:val="0"/>
          <w:sz w:val="24"/>
          <w:szCs w:val="24"/>
        </w:rPr>
        <w:t>新</w:t>
      </w:r>
      <w:r>
        <w:rPr>
          <w:b/>
          <w:bCs/>
          <w:kern w:val="0"/>
          <w:sz w:val="24"/>
          <w:szCs w:val="24"/>
        </w:rPr>
        <w:t>参数化</w:t>
      </w:r>
    </w:p>
    <w:p w14:paraId="0C5D4824">
      <w:pPr>
        <w:pStyle w:val="9"/>
        <w:spacing w:after="0"/>
        <w:ind w:firstLine="480" w:firstLineChars="200"/>
        <w:jc w:val="both"/>
        <w:rPr>
          <w:kern w:val="0"/>
          <w:sz w:val="24"/>
          <w:szCs w:val="24"/>
        </w:rPr>
      </w:pPr>
      <w:r>
        <w:rPr>
          <w:kern w:val="0"/>
          <w:sz w:val="24"/>
          <w:szCs w:val="24"/>
        </w:rPr>
        <w:t>朗缪尔（Langmuir）吸附模型[111]描述吸附剂表面上溶质的物质的量浓度</w:t>
      </w:r>
      <w:r>
        <w:rPr>
          <w:i/>
          <w:iCs/>
          <w:kern w:val="0"/>
          <w:sz w:val="24"/>
          <w:szCs w:val="24"/>
        </w:rPr>
        <w:t>Γ</w:t>
      </w:r>
      <w:r>
        <w:rPr>
          <w:kern w:val="0"/>
          <w:sz w:val="24"/>
          <w:szCs w:val="24"/>
        </w:rPr>
        <w:t>与接触液</w:t>
      </w:r>
      <w:r>
        <w:rPr>
          <w:rFonts w:hint="eastAsia"/>
          <w:kern w:val="0"/>
          <w:sz w:val="24"/>
          <w:szCs w:val="24"/>
        </w:rPr>
        <w:t>相中</w:t>
      </w:r>
      <w:r>
        <w:rPr>
          <w:kern w:val="0"/>
          <w:sz w:val="24"/>
          <w:szCs w:val="24"/>
        </w:rPr>
        <w:t>溶质的物质的量浓度</w:t>
      </w:r>
      <w:r>
        <w:rPr>
          <w:i/>
          <w:kern w:val="0"/>
          <w:sz w:val="24"/>
          <w:szCs w:val="24"/>
        </w:rPr>
        <w:t>c</w:t>
      </w:r>
      <w:r>
        <w:rPr>
          <w:kern w:val="0"/>
          <w:sz w:val="24"/>
          <w:szCs w:val="24"/>
        </w:rPr>
        <w:t>之间的理论关系：</w:t>
      </w:r>
    </w:p>
    <w:p w14:paraId="71A53995">
      <w:pPr>
        <w:pStyle w:val="9"/>
        <w:ind w:firstLine="480" w:firstLineChars="200"/>
        <w:jc w:val="right"/>
        <w:rPr>
          <w:kern w:val="0"/>
          <w:sz w:val="24"/>
          <w:szCs w:val="24"/>
        </w:rPr>
      </w:pPr>
      <m:oMath>
        <m:r>
          <m:rPr>
            <m:sty m:val="p"/>
          </m:rPr>
          <w:rPr>
            <w:rFonts w:hint="eastAsia" w:ascii="Cambria Math" w:hAnsi="Cambria Math"/>
            <w:kern w:val="0"/>
            <w:position w:val="1"/>
            <w:sz w:val="24"/>
            <w:szCs w:val="24"/>
          </w:rPr>
          <m:t>Γ</m:t>
        </m:r>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m:sty m:val="p"/>
              </m:rPr>
              <w:rPr>
                <w:rFonts w:hint="eastAsia" w:ascii="Cambria Math" w:hAnsi="Cambria Math"/>
                <w:kern w:val="0"/>
                <w:position w:val="1"/>
                <w:sz w:val="24"/>
                <w:szCs w:val="24"/>
              </w:rPr>
              <m:t>Γ</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max</m:t>
            </m:r>
            <m:ctrlPr>
              <w:rPr>
                <w:rFonts w:ascii="Cambria Math" w:hAnsi="Cambria Math"/>
                <w:i/>
                <w:kern w:val="0"/>
                <w:position w:val="1"/>
                <w:sz w:val="24"/>
                <w:szCs w:val="24"/>
              </w:rPr>
            </m:ctrlPr>
          </m:sub>
        </m:sSub>
        <m:f>
          <m:fPr>
            <m:ctrlPr>
              <w:rPr>
                <w:rFonts w:ascii="Cambria Math" w:hAnsi="Cambria Math"/>
                <w:kern w:val="0"/>
                <w:position w:val="1"/>
                <w:sz w:val="24"/>
                <w:szCs w:val="24"/>
              </w:rPr>
            </m:ctrlPr>
          </m:fPr>
          <m:num>
            <m:r>
              <m:rPr/>
              <w:rPr>
                <w:rFonts w:ascii="Cambria Math" w:hAnsi="Cambria Math"/>
                <w:kern w:val="0"/>
                <w:position w:val="1"/>
                <w:sz w:val="24"/>
                <w:szCs w:val="24"/>
              </w:rPr>
              <m:t>Kc</m:t>
            </m:r>
            <m:ctrlPr>
              <w:rPr>
                <w:rFonts w:ascii="Cambria Math" w:hAnsi="Cambria Math"/>
                <w:i/>
                <w:kern w:val="0"/>
                <w:position w:val="1"/>
                <w:sz w:val="24"/>
                <w:szCs w:val="24"/>
              </w:rPr>
            </m:ctrlPr>
          </m:num>
          <m:den>
            <m:r>
              <m:rPr/>
              <w:rPr>
                <w:rFonts w:ascii="Cambria Math" w:hAnsi="Cambria Math"/>
                <w:kern w:val="0"/>
                <w:position w:val="1"/>
                <w:sz w:val="24"/>
                <w:szCs w:val="24"/>
              </w:rPr>
              <m:t>1+Kc</m:t>
            </m:r>
            <m:ctrlPr>
              <w:rPr>
                <w:rFonts w:ascii="Cambria Math" w:hAnsi="Cambria Math"/>
                <w:i/>
                <w:kern w:val="0"/>
                <w:position w:val="1"/>
                <w:sz w:val="24"/>
                <w:szCs w:val="24"/>
              </w:rPr>
            </m:ctrlPr>
          </m:den>
        </m:f>
        <m:r>
          <m:rPr/>
          <w:rPr>
            <w:rFonts w:ascii="Cambria Math" w:hAnsi="Cambria Math"/>
            <w:kern w:val="0"/>
            <w:position w:val="1"/>
            <w:sz w:val="24"/>
            <w:szCs w:val="24"/>
          </w:rPr>
          <m:t>,</m:t>
        </m:r>
      </m:oMath>
      <w:r>
        <w:rPr>
          <w:rFonts w:hint="eastAsia"/>
          <w:kern w:val="0"/>
          <w:position w:val="1"/>
          <w:sz w:val="24"/>
          <w:szCs w:val="24"/>
        </w:rPr>
        <w:t xml:space="preserve">                    （17）</w:t>
      </w:r>
    </w:p>
    <w:p w14:paraId="6A9F0548">
      <w:pPr>
        <w:pStyle w:val="9"/>
        <w:spacing w:after="0"/>
        <w:jc w:val="both"/>
        <w:rPr>
          <w:kern w:val="0"/>
          <w:sz w:val="24"/>
          <w:szCs w:val="24"/>
        </w:rPr>
      </w:pPr>
      <w:r>
        <w:rPr>
          <w:spacing w:val="7"/>
          <w:kern w:val="0"/>
          <w:position w:val="1"/>
          <w:sz w:val="24"/>
          <w:szCs w:val="24"/>
        </w:rPr>
        <w:t>其中</w:t>
      </w:r>
      <w:r>
        <w:rPr>
          <w:rFonts w:hint="eastAsia"/>
          <w:spacing w:val="7"/>
          <w:kern w:val="0"/>
          <w:position w:val="1"/>
          <w:sz w:val="24"/>
          <w:szCs w:val="24"/>
        </w:rPr>
        <w:t>，</w:t>
      </w:r>
      <w:r>
        <w:rPr>
          <w:i/>
          <w:kern w:val="0"/>
          <w:position w:val="1"/>
          <w:sz w:val="24"/>
          <w:szCs w:val="24"/>
        </w:rPr>
        <w:t>K</w:t>
      </w:r>
      <w:r>
        <w:rPr>
          <w:spacing w:val="12"/>
          <w:kern w:val="0"/>
          <w:position w:val="1"/>
          <w:sz w:val="24"/>
          <w:szCs w:val="24"/>
        </w:rPr>
        <w:t>是</w:t>
      </w:r>
      <w:r>
        <w:rPr>
          <w:kern w:val="0"/>
          <w:sz w:val="24"/>
          <w:szCs w:val="24"/>
        </w:rPr>
        <w:t>朗缪尔</w:t>
      </w:r>
      <w:r>
        <w:rPr>
          <w:kern w:val="0"/>
          <w:position w:val="1"/>
          <w:sz w:val="24"/>
          <w:szCs w:val="24"/>
        </w:rPr>
        <w:t>结合强度系数，（被测量）</w:t>
      </w:r>
      <w:r>
        <w:rPr>
          <w:i/>
          <w:iCs/>
          <w:kern w:val="0"/>
          <w:sz w:val="24"/>
          <w:szCs w:val="24"/>
        </w:rPr>
        <w:t>Γ</w:t>
      </w:r>
      <w:r>
        <w:rPr>
          <w:kern w:val="0"/>
          <w:sz w:val="24"/>
          <w:szCs w:val="24"/>
          <w:vertAlign w:val="subscript"/>
        </w:rPr>
        <w:t>max</w:t>
      </w:r>
      <w:r>
        <w:rPr>
          <w:kern w:val="0"/>
          <w:position w:val="1"/>
          <w:sz w:val="24"/>
          <w:szCs w:val="24"/>
        </w:rPr>
        <w:t>是吸附剂的最大吸附</w:t>
      </w:r>
      <w:r>
        <w:rPr>
          <w:rFonts w:hint="eastAsia"/>
          <w:kern w:val="0"/>
          <w:position w:val="1"/>
          <w:sz w:val="24"/>
          <w:szCs w:val="24"/>
        </w:rPr>
        <w:t>容量</w:t>
      </w:r>
      <w:r>
        <w:rPr>
          <w:kern w:val="0"/>
          <w:position w:val="1"/>
          <w:sz w:val="24"/>
          <w:szCs w:val="24"/>
        </w:rPr>
        <w:t>。</w:t>
      </w:r>
      <w:r>
        <w:rPr>
          <w:rFonts w:hint="eastAsia"/>
          <w:kern w:val="0"/>
          <w:position w:val="1"/>
          <w:sz w:val="24"/>
          <w:szCs w:val="24"/>
        </w:rPr>
        <w:t>常采用</w:t>
      </w:r>
      <w:r>
        <w:rPr>
          <w:kern w:val="0"/>
          <w:position w:val="1"/>
          <w:sz w:val="24"/>
          <w:szCs w:val="24"/>
        </w:rPr>
        <w:t>朗缪尔模型</w:t>
      </w:r>
      <w:r>
        <w:rPr>
          <w:rFonts w:hint="eastAsia"/>
          <w:kern w:val="0"/>
          <w:position w:val="1"/>
          <w:sz w:val="24"/>
          <w:szCs w:val="24"/>
        </w:rPr>
        <w:t>的</w:t>
      </w:r>
      <w:r>
        <w:rPr>
          <w:kern w:val="0"/>
          <w:position w:val="1"/>
          <w:sz w:val="24"/>
          <w:szCs w:val="24"/>
        </w:rPr>
        <w:t>重</w:t>
      </w:r>
      <w:r>
        <w:rPr>
          <w:rFonts w:hint="eastAsia"/>
          <w:kern w:val="0"/>
          <w:position w:val="1"/>
          <w:sz w:val="24"/>
          <w:szCs w:val="24"/>
        </w:rPr>
        <w:t>新</w:t>
      </w:r>
      <w:r>
        <w:rPr>
          <w:kern w:val="0"/>
          <w:position w:val="1"/>
          <w:sz w:val="24"/>
          <w:szCs w:val="24"/>
        </w:rPr>
        <w:t>参数化</w:t>
      </w:r>
      <w:r>
        <w:rPr>
          <w:kern w:val="0"/>
          <w:sz w:val="24"/>
          <w:szCs w:val="24"/>
        </w:rPr>
        <w:t>形式</w:t>
      </w:r>
      <w:r>
        <w:rPr>
          <w:rFonts w:hint="eastAsia"/>
          <w:kern w:val="0"/>
          <w:sz w:val="24"/>
          <w:szCs w:val="24"/>
        </w:rPr>
        <w:t>，即</w:t>
      </w:r>
      <w:r>
        <w:rPr>
          <w:kern w:val="0"/>
          <w:sz w:val="24"/>
          <w:szCs w:val="24"/>
        </w:rPr>
        <w:t>对模型(17)两边取倒数</w:t>
      </w:r>
      <w:r>
        <w:fldChar w:fldCharType="begin"/>
      </w:r>
      <w:r>
        <w:instrText xml:space="preserve"> HYPERLINK \l "_bookmark58" </w:instrText>
      </w:r>
      <w:r>
        <w:fldChar w:fldCharType="separate"/>
      </w:r>
      <w:r>
        <w:rPr>
          <w:kern w:val="0"/>
          <w:sz w:val="24"/>
          <w:szCs w:val="24"/>
        </w:rPr>
        <w:t>，将</w:t>
      </w:r>
      <w:r>
        <w:rPr>
          <w:kern w:val="0"/>
          <w:sz w:val="24"/>
          <w:szCs w:val="24"/>
        </w:rPr>
        <w:fldChar w:fldCharType="end"/>
      </w:r>
      <w:r>
        <w:rPr>
          <w:iCs/>
          <w:kern w:val="0"/>
          <w:sz w:val="24"/>
          <w:szCs w:val="24"/>
        </w:rPr>
        <w:t>1/</w:t>
      </w:r>
      <w:r>
        <w:rPr>
          <w:i/>
          <w:iCs/>
          <w:kern w:val="0"/>
          <w:sz w:val="24"/>
          <w:szCs w:val="24"/>
        </w:rPr>
        <w:t>Γ</w:t>
      </w:r>
      <w:r>
        <w:rPr>
          <w:iCs/>
          <w:kern w:val="0"/>
          <w:sz w:val="24"/>
          <w:szCs w:val="24"/>
        </w:rPr>
        <w:t>表示为1/</w:t>
      </w:r>
      <w:r>
        <w:rPr>
          <w:i/>
          <w:kern w:val="0"/>
          <w:sz w:val="24"/>
          <w:szCs w:val="24"/>
        </w:rPr>
        <w:t>c</w:t>
      </w:r>
      <w:r>
        <w:rPr>
          <w:kern w:val="0"/>
          <w:sz w:val="24"/>
          <w:szCs w:val="24"/>
        </w:rPr>
        <w:t>的线性函数：</w:t>
      </w:r>
    </w:p>
    <w:p w14:paraId="719A9A9B">
      <w:pPr>
        <w:pStyle w:val="9"/>
        <w:ind w:firstLine="480" w:firstLineChars="200"/>
        <w:jc w:val="right"/>
        <w:rPr>
          <w:kern w:val="0"/>
          <w:sz w:val="24"/>
          <w:szCs w:val="24"/>
        </w:rPr>
      </w:pPr>
      <m:oMath>
        <m:f>
          <m:fPr>
            <m:ctrlPr>
              <w:rPr>
                <w:rFonts w:ascii="Cambria Math" w:hAnsi="Cambria Math"/>
                <w:kern w:val="0"/>
                <w:position w:val="1"/>
                <w:sz w:val="24"/>
                <w:szCs w:val="24"/>
              </w:rPr>
            </m:ctrlPr>
          </m:fPr>
          <m:num>
            <m:r>
              <m:rPr/>
              <w:rPr>
                <w:rFonts w:ascii="Cambria Math" w:hAnsi="Cambria Math"/>
                <w:kern w:val="0"/>
                <w:position w:val="1"/>
                <w:sz w:val="24"/>
                <w:szCs w:val="24"/>
              </w:rPr>
              <m:t>1</m:t>
            </m:r>
            <m:ctrlPr>
              <w:rPr>
                <w:rFonts w:ascii="Cambria Math" w:hAnsi="Cambria Math"/>
                <w:i/>
                <w:kern w:val="0"/>
                <w:position w:val="1"/>
                <w:sz w:val="24"/>
                <w:szCs w:val="24"/>
              </w:rPr>
            </m:ctrlPr>
          </m:num>
          <m:den>
            <m:r>
              <m:rPr>
                <m:sty m:val="p"/>
              </m:rPr>
              <w:rPr>
                <w:rFonts w:hint="eastAsia" w:ascii="Cambria Math" w:hAnsi="Cambria Math"/>
                <w:kern w:val="0"/>
                <w:position w:val="1"/>
                <w:sz w:val="24"/>
                <w:szCs w:val="24"/>
              </w:rPr>
              <m:t>Γ</m:t>
            </m:r>
            <m:ctrlPr>
              <w:rPr>
                <w:rFonts w:ascii="Cambria Math" w:hAnsi="Cambria Math"/>
                <w:i/>
                <w:kern w:val="0"/>
                <w:position w:val="1"/>
                <w:sz w:val="24"/>
                <w:szCs w:val="24"/>
              </w:rPr>
            </m:ctrlPr>
          </m:den>
        </m:f>
        <m:r>
          <m:rPr/>
          <w:rPr>
            <w:rFonts w:ascii="Cambria Math" w:hAnsi="Cambria Math"/>
            <w:kern w:val="0"/>
            <w:position w:val="1"/>
            <w:sz w:val="24"/>
            <w:szCs w:val="24"/>
          </w:rPr>
          <m:t>=</m:t>
        </m:r>
        <m:f>
          <m:fPr>
            <m:ctrlPr>
              <w:rPr>
                <w:rFonts w:ascii="Cambria Math" w:hAnsi="Cambria Math"/>
                <w:kern w:val="0"/>
                <w:position w:val="1"/>
                <w:sz w:val="24"/>
                <w:szCs w:val="24"/>
              </w:rPr>
            </m:ctrlPr>
          </m:fPr>
          <m:num>
            <m:r>
              <m:rPr/>
              <w:rPr>
                <w:rFonts w:ascii="Cambria Math" w:hAnsi="Cambria Math"/>
                <w:kern w:val="0"/>
                <w:position w:val="1"/>
                <w:sz w:val="24"/>
                <w:szCs w:val="24"/>
              </w:rPr>
              <m:t>1</m:t>
            </m:r>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m:sty m:val="p"/>
                  </m:rPr>
                  <w:rPr>
                    <w:rFonts w:hint="eastAsia" w:ascii="Cambria Math" w:hAnsi="Cambria Math"/>
                    <w:kern w:val="0"/>
                    <w:position w:val="1"/>
                    <w:sz w:val="24"/>
                    <w:szCs w:val="24"/>
                  </w:rPr>
                  <m:t>Γ</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max</m:t>
                </m:r>
                <m:ctrlPr>
                  <w:rPr>
                    <w:rFonts w:ascii="Cambria Math" w:hAnsi="Cambria Math"/>
                    <w:i/>
                    <w:kern w:val="0"/>
                    <w:position w:val="1"/>
                    <w:sz w:val="24"/>
                    <w:szCs w:val="24"/>
                  </w:rPr>
                </m:ctrlPr>
              </m:sub>
            </m:sSub>
            <m:ctrlPr>
              <w:rPr>
                <w:rFonts w:ascii="Cambria Math" w:hAnsi="Cambria Math"/>
                <w:i/>
                <w:kern w:val="0"/>
                <w:position w:val="1"/>
                <w:sz w:val="24"/>
                <w:szCs w:val="24"/>
              </w:rPr>
            </m:ctrlPr>
          </m:den>
        </m:f>
        <m:r>
          <m:rPr/>
          <w:rPr>
            <w:rFonts w:ascii="Cambria Math" w:hAnsi="Cambria Math"/>
            <w:kern w:val="0"/>
            <w:position w:val="1"/>
            <w:sz w:val="24"/>
            <w:szCs w:val="24"/>
          </w:rPr>
          <m:t>+</m:t>
        </m:r>
        <m:f>
          <m:fPr>
            <m:ctrlPr>
              <w:rPr>
                <w:rFonts w:ascii="Cambria Math" w:hAnsi="Cambria Math"/>
                <w:kern w:val="0"/>
                <w:position w:val="1"/>
                <w:sz w:val="24"/>
                <w:szCs w:val="24"/>
              </w:rPr>
            </m:ctrlPr>
          </m:fPr>
          <m:num>
            <m:r>
              <m:rPr/>
              <w:rPr>
                <w:rFonts w:ascii="Cambria Math" w:hAnsi="Cambria Math"/>
                <w:kern w:val="0"/>
                <w:position w:val="1"/>
                <w:sz w:val="24"/>
                <w:szCs w:val="24"/>
              </w:rPr>
              <m:t>1</m:t>
            </m:r>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m:sty m:val="p"/>
                  </m:rPr>
                  <w:rPr>
                    <w:rFonts w:hint="eastAsia" w:ascii="Cambria Math" w:hAnsi="Cambria Math"/>
                    <w:kern w:val="0"/>
                    <w:position w:val="1"/>
                    <w:sz w:val="24"/>
                    <w:szCs w:val="24"/>
                  </w:rPr>
                  <m:t>Γ</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max</m:t>
                </m:r>
                <m:ctrlPr>
                  <w:rPr>
                    <w:rFonts w:ascii="Cambria Math" w:hAnsi="Cambria Math"/>
                    <w:i/>
                    <w:kern w:val="0"/>
                    <w:position w:val="1"/>
                    <w:sz w:val="24"/>
                    <w:szCs w:val="24"/>
                  </w:rPr>
                </m:ctrlPr>
              </m:sub>
            </m:sSub>
            <m:r>
              <m:rPr/>
              <w:rPr>
                <w:rFonts w:ascii="Cambria Math" w:hAnsi="Cambria Math"/>
                <w:kern w:val="0"/>
                <w:position w:val="1"/>
                <w:sz w:val="24"/>
                <w:szCs w:val="24"/>
              </w:rPr>
              <m:t>K</m:t>
            </m:r>
            <m:ctrlPr>
              <w:rPr>
                <w:rFonts w:ascii="Cambria Math" w:hAnsi="Cambria Math"/>
                <w:i/>
                <w:kern w:val="0"/>
                <w:position w:val="1"/>
                <w:sz w:val="24"/>
                <w:szCs w:val="24"/>
              </w:rPr>
            </m:ctrlPr>
          </m:den>
        </m:f>
        <m:r>
          <m:rPr>
            <m:sty m:val="p"/>
          </m:rPr>
          <w:rPr>
            <w:rFonts w:ascii="Cambria Math" w:hAnsi="Cambria Math" w:cs="Cambria Math"/>
            <w:kern w:val="0"/>
            <w:position w:val="1"/>
            <w:sz w:val="24"/>
            <w:szCs w:val="24"/>
          </w:rPr>
          <m:t>⋅</m:t>
        </m:r>
        <m:f>
          <m:fPr>
            <m:ctrlPr>
              <w:rPr>
                <w:rFonts w:ascii="Cambria Math" w:hAnsi="Cambria Math"/>
                <w:kern w:val="0"/>
                <w:position w:val="1"/>
                <w:sz w:val="24"/>
                <w:szCs w:val="24"/>
              </w:rPr>
            </m:ctrlPr>
          </m:fPr>
          <m:num>
            <m:r>
              <m:rPr/>
              <w:rPr>
                <w:rFonts w:ascii="Cambria Math" w:hAnsi="Cambria Math"/>
                <w:kern w:val="0"/>
                <w:position w:val="1"/>
                <w:sz w:val="24"/>
                <w:szCs w:val="24"/>
              </w:rPr>
              <m:t>1</m:t>
            </m:r>
            <m:ctrlPr>
              <w:rPr>
                <w:rFonts w:ascii="Cambria Math" w:hAnsi="Cambria Math"/>
                <w:i/>
                <w:kern w:val="0"/>
                <w:position w:val="1"/>
                <w:sz w:val="24"/>
                <w:szCs w:val="24"/>
              </w:rPr>
            </m:ctrlPr>
          </m:num>
          <m:den>
            <m:r>
              <m:rPr/>
              <w:rPr>
                <w:rFonts w:ascii="Cambria Math" w:hAnsi="Cambria Math"/>
                <w:kern w:val="0"/>
                <w:position w:val="1"/>
                <w:sz w:val="24"/>
                <w:szCs w:val="24"/>
              </w:rPr>
              <m:t>c</m:t>
            </m:r>
            <m:ctrlPr>
              <w:rPr>
                <w:rFonts w:ascii="Cambria Math" w:hAnsi="Cambria Math"/>
                <w:i/>
                <w:kern w:val="0"/>
                <w:position w:val="1"/>
                <w:sz w:val="24"/>
                <w:szCs w:val="24"/>
              </w:rPr>
            </m:ctrlPr>
          </m:den>
        </m:f>
        <m:r>
          <m:rPr/>
          <w:rPr>
            <w:rFonts w:ascii="Cambria Math" w:hAnsi="Cambria Math"/>
            <w:kern w:val="0"/>
            <w:position w:val="1"/>
            <w:sz w:val="24"/>
            <w:szCs w:val="24"/>
          </w:rPr>
          <m:t>,</m:t>
        </m:r>
      </m:oMath>
      <w:r>
        <w:rPr>
          <w:rFonts w:hint="eastAsia"/>
          <w:kern w:val="0"/>
          <w:position w:val="1"/>
          <w:sz w:val="24"/>
          <w:szCs w:val="24"/>
        </w:rPr>
        <w:t xml:space="preserve">                          （18）</w:t>
      </w:r>
    </w:p>
    <w:p w14:paraId="532A2B63">
      <w:pPr>
        <w:pStyle w:val="9"/>
        <w:ind w:firstLine="500" w:firstLineChars="200"/>
        <w:rPr>
          <w:kern w:val="0"/>
          <w:position w:val="1"/>
          <w:sz w:val="24"/>
          <w:szCs w:val="24"/>
        </w:rPr>
      </w:pPr>
      <w:r>
        <w:rPr>
          <w:spacing w:val="5"/>
          <w:kern w:val="0"/>
          <w:position w:val="1"/>
          <w:sz w:val="24"/>
          <w:szCs w:val="24"/>
        </w:rPr>
        <w:t>模型参量</w:t>
      </w:r>
      <w:r>
        <w:rPr>
          <w:kern w:val="0"/>
          <w:sz w:val="24"/>
          <w:szCs w:val="24"/>
        </w:rPr>
        <w:t>1</w:t>
      </w:r>
      <w:r>
        <w:rPr>
          <w:i/>
          <w:kern w:val="0"/>
          <w:sz w:val="24"/>
          <w:szCs w:val="24"/>
        </w:rPr>
        <w:t>/</w:t>
      </w:r>
      <w:r>
        <w:rPr>
          <w:i/>
          <w:iCs/>
          <w:kern w:val="0"/>
          <w:sz w:val="24"/>
          <w:szCs w:val="24"/>
        </w:rPr>
        <w:t>Γ</w:t>
      </w:r>
      <w:r>
        <w:rPr>
          <w:kern w:val="0"/>
          <w:sz w:val="24"/>
          <w:szCs w:val="24"/>
          <w:vertAlign w:val="subscript"/>
        </w:rPr>
        <w:t>max</w:t>
      </w:r>
      <w:r>
        <w:rPr>
          <w:spacing w:val="15"/>
          <w:kern w:val="0"/>
          <w:position w:val="1"/>
          <w:sz w:val="24"/>
          <w:szCs w:val="24"/>
        </w:rPr>
        <w:t>和</w:t>
      </w:r>
      <w:r>
        <w:rPr>
          <w:kern w:val="0"/>
          <w:sz w:val="24"/>
          <w:szCs w:val="24"/>
        </w:rPr>
        <w:t>1</w:t>
      </w:r>
      <w:r>
        <w:rPr>
          <w:i/>
          <w:kern w:val="0"/>
          <w:sz w:val="24"/>
          <w:szCs w:val="24"/>
        </w:rPr>
        <w:t>/</w:t>
      </w:r>
      <w:r>
        <w:rPr>
          <w:kern w:val="0"/>
          <w:sz w:val="24"/>
          <w:szCs w:val="24"/>
        </w:rPr>
        <w:t>(</w:t>
      </w:r>
      <w:r>
        <w:rPr>
          <w:i/>
          <w:iCs/>
          <w:kern w:val="0"/>
          <w:sz w:val="24"/>
          <w:szCs w:val="24"/>
        </w:rPr>
        <w:t>Γ</w:t>
      </w:r>
      <w:r>
        <w:rPr>
          <w:kern w:val="0"/>
          <w:sz w:val="24"/>
          <w:szCs w:val="24"/>
          <w:vertAlign w:val="subscript"/>
        </w:rPr>
        <w:t>max</w:t>
      </w:r>
      <w:r>
        <w:rPr>
          <w:i/>
          <w:kern w:val="0"/>
          <w:sz w:val="24"/>
          <w:szCs w:val="24"/>
        </w:rPr>
        <w:t>K</w:t>
      </w:r>
      <w:r>
        <w:rPr>
          <w:kern w:val="0"/>
          <w:sz w:val="24"/>
          <w:szCs w:val="24"/>
        </w:rPr>
        <w:t>)</w:t>
      </w:r>
      <w:r>
        <w:rPr>
          <w:kern w:val="0"/>
          <w:position w:val="1"/>
          <w:sz w:val="24"/>
          <w:szCs w:val="24"/>
        </w:rPr>
        <w:t>可通过线性回归获得。尽管模型</w:t>
      </w:r>
      <w:r>
        <w:fldChar w:fldCharType="begin"/>
      </w:r>
      <w:r>
        <w:instrText xml:space="preserve"> HYPERLINK \l "_bookmark58" </w:instrText>
      </w:r>
      <w:r>
        <w:fldChar w:fldCharType="separate"/>
      </w:r>
      <w:r>
        <w:rPr>
          <w:kern w:val="0"/>
          <w:position w:val="1"/>
          <w:sz w:val="24"/>
          <w:szCs w:val="24"/>
        </w:rPr>
        <w:t>(17)</w:t>
      </w:r>
      <w:r>
        <w:rPr>
          <w:kern w:val="0"/>
          <w:position w:val="1"/>
          <w:sz w:val="24"/>
          <w:szCs w:val="24"/>
        </w:rPr>
        <w:fldChar w:fldCharType="end"/>
      </w:r>
      <w:r>
        <w:rPr>
          <w:kern w:val="0"/>
          <w:position w:val="1"/>
          <w:sz w:val="24"/>
          <w:szCs w:val="24"/>
        </w:rPr>
        <w:t>和</w:t>
      </w:r>
      <w:r>
        <w:fldChar w:fldCharType="begin"/>
      </w:r>
      <w:r>
        <w:instrText xml:space="preserve"> HYPERLINK \l "_bookmark59" </w:instrText>
      </w:r>
      <w:r>
        <w:fldChar w:fldCharType="separate"/>
      </w:r>
      <w:r>
        <w:rPr>
          <w:kern w:val="0"/>
          <w:position w:val="1"/>
          <w:sz w:val="24"/>
          <w:szCs w:val="24"/>
        </w:rPr>
        <w:t>(18)</w:t>
      </w:r>
      <w:r>
        <w:rPr>
          <w:kern w:val="0"/>
          <w:position w:val="1"/>
          <w:sz w:val="24"/>
          <w:szCs w:val="24"/>
        </w:rPr>
        <w:fldChar w:fldCharType="end"/>
      </w:r>
      <w:r>
        <w:rPr>
          <w:kern w:val="0"/>
          <w:position w:val="1"/>
          <w:sz w:val="24"/>
          <w:szCs w:val="24"/>
        </w:rPr>
        <w:t>数学等</w:t>
      </w:r>
      <w:r>
        <w:rPr>
          <w:rFonts w:hint="eastAsia"/>
          <w:kern w:val="0"/>
          <w:position w:val="1"/>
          <w:sz w:val="24"/>
          <w:szCs w:val="24"/>
        </w:rPr>
        <w:t>效</w:t>
      </w:r>
      <w:r>
        <w:rPr>
          <w:kern w:val="0"/>
          <w:position w:val="1"/>
          <w:sz w:val="24"/>
          <w:szCs w:val="24"/>
        </w:rPr>
        <w:t>，</w:t>
      </w:r>
      <w:r>
        <w:rPr>
          <w:spacing w:val="-93"/>
          <w:kern w:val="0"/>
          <w:position w:val="1"/>
          <w:sz w:val="24"/>
          <w:szCs w:val="24"/>
        </w:rPr>
        <w:t xml:space="preserve"> </w:t>
      </w:r>
      <w:r>
        <w:rPr>
          <w:kern w:val="0"/>
          <w:position w:val="1"/>
          <w:sz w:val="24"/>
          <w:szCs w:val="24"/>
        </w:rPr>
        <w:t>但</w:t>
      </w:r>
      <w:r>
        <w:rPr>
          <w:i/>
          <w:iCs/>
          <w:kern w:val="0"/>
          <w:sz w:val="24"/>
          <w:szCs w:val="24"/>
        </w:rPr>
        <w:t>Γ</w:t>
      </w:r>
      <w:r>
        <w:rPr>
          <w:kern w:val="0"/>
          <w:sz w:val="24"/>
          <w:szCs w:val="24"/>
          <w:vertAlign w:val="subscript"/>
        </w:rPr>
        <w:t>max</w:t>
      </w:r>
      <w:r>
        <w:rPr>
          <w:kern w:val="0"/>
          <w:position w:val="1"/>
          <w:sz w:val="24"/>
          <w:szCs w:val="24"/>
        </w:rPr>
        <w:t>的</w:t>
      </w:r>
      <w:r>
        <w:rPr>
          <w:rFonts w:hint="eastAsia"/>
          <w:kern w:val="0"/>
          <w:position w:val="1"/>
          <w:sz w:val="24"/>
          <w:szCs w:val="24"/>
        </w:rPr>
        <w:t>估计结果存在差异</w:t>
      </w:r>
      <w:r>
        <w:rPr>
          <w:kern w:val="0"/>
          <w:position w:val="1"/>
          <w:sz w:val="24"/>
          <w:szCs w:val="24"/>
        </w:rPr>
        <w:t>。</w:t>
      </w:r>
    </w:p>
    <w:p w14:paraId="13CF5134">
      <w:pPr>
        <w:pStyle w:val="9"/>
        <w:spacing w:after="0"/>
        <w:ind w:firstLine="480" w:firstLineChars="200"/>
        <w:jc w:val="both"/>
        <w:rPr>
          <w:kern w:val="0"/>
          <w:sz w:val="24"/>
          <w:szCs w:val="24"/>
        </w:rPr>
      </w:pPr>
      <w:r>
        <w:rPr>
          <w:kern w:val="0"/>
          <w:sz w:val="24"/>
          <w:szCs w:val="24"/>
        </w:rPr>
        <w:t>如果</w:t>
      </w:r>
      <w:r>
        <w:rPr>
          <w:i/>
          <w:kern w:val="0"/>
          <w:sz w:val="24"/>
          <w:szCs w:val="24"/>
        </w:rPr>
        <w:t>c</w:t>
      </w:r>
      <w:r>
        <w:rPr>
          <w:kern w:val="0"/>
          <w:sz w:val="24"/>
          <w:szCs w:val="24"/>
        </w:rPr>
        <w:t>的测得值等于：</w:t>
      </w:r>
    </w:p>
    <w:p w14:paraId="136B025F">
      <w:pPr>
        <w:pStyle w:val="9"/>
        <w:tabs>
          <w:tab w:val="left" w:pos="1770"/>
          <w:tab w:val="left" w:pos="3226"/>
          <w:tab w:val="left" w:pos="4688"/>
          <w:tab w:val="left" w:pos="6143"/>
        </w:tabs>
        <w:spacing w:after="0"/>
        <w:ind w:firstLine="480" w:firstLineChars="200"/>
        <w:jc w:val="both"/>
        <w:rPr>
          <w:kern w:val="0"/>
          <w:sz w:val="24"/>
          <w:szCs w:val="24"/>
        </w:rPr>
      </w:pPr>
      <w:r>
        <w:rPr>
          <w:kern w:val="0"/>
          <w:sz w:val="24"/>
          <w:szCs w:val="24"/>
        </w:rPr>
        <w:t>0.20</w:t>
      </w:r>
      <w:r>
        <w:rPr>
          <w:spacing w:val="-9"/>
          <w:kern w:val="0"/>
          <w:sz w:val="24"/>
          <w:szCs w:val="24"/>
        </w:rPr>
        <w:t xml:space="preserve"> </w:t>
      </w:r>
      <w:r>
        <w:rPr>
          <w:kern w:val="0"/>
          <w:sz w:val="24"/>
          <w:szCs w:val="24"/>
        </w:rPr>
        <w:t>mmol</w:t>
      </w:r>
      <w:r>
        <w:rPr>
          <w:spacing w:val="-8"/>
          <w:kern w:val="0"/>
          <w:sz w:val="24"/>
          <w:szCs w:val="24"/>
        </w:rPr>
        <w:t xml:space="preserve"> </w:t>
      </w:r>
      <w:r>
        <w:rPr>
          <w:kern w:val="0"/>
          <w:sz w:val="24"/>
          <w:szCs w:val="24"/>
        </w:rPr>
        <w:t>L</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0.25</w:t>
      </w:r>
      <w:r>
        <w:rPr>
          <w:spacing w:val="-9"/>
          <w:kern w:val="0"/>
          <w:sz w:val="24"/>
          <w:szCs w:val="24"/>
        </w:rPr>
        <w:t xml:space="preserve"> </w:t>
      </w:r>
      <w:r>
        <w:rPr>
          <w:kern w:val="0"/>
          <w:sz w:val="24"/>
          <w:szCs w:val="24"/>
        </w:rPr>
        <w:t>mmol</w:t>
      </w:r>
      <w:r>
        <w:rPr>
          <w:spacing w:val="-8"/>
          <w:kern w:val="0"/>
          <w:sz w:val="24"/>
          <w:szCs w:val="24"/>
        </w:rPr>
        <w:t xml:space="preserve"> </w:t>
      </w:r>
      <w:r>
        <w:rPr>
          <w:kern w:val="0"/>
          <w:sz w:val="24"/>
          <w:szCs w:val="24"/>
        </w:rPr>
        <w:t>L</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0.33</w:t>
      </w:r>
      <w:r>
        <w:rPr>
          <w:spacing w:val="-8"/>
          <w:kern w:val="0"/>
          <w:sz w:val="24"/>
          <w:szCs w:val="24"/>
        </w:rPr>
        <w:t xml:space="preserve"> </w:t>
      </w:r>
      <w:r>
        <w:rPr>
          <w:kern w:val="0"/>
          <w:sz w:val="24"/>
          <w:szCs w:val="24"/>
        </w:rPr>
        <w:t>mmol</w:t>
      </w:r>
      <w:r>
        <w:rPr>
          <w:spacing w:val="-9"/>
          <w:kern w:val="0"/>
          <w:sz w:val="24"/>
          <w:szCs w:val="24"/>
        </w:rPr>
        <w:t xml:space="preserve"> </w:t>
      </w:r>
      <w:r>
        <w:rPr>
          <w:kern w:val="0"/>
          <w:sz w:val="24"/>
          <w:szCs w:val="24"/>
        </w:rPr>
        <w:t>L</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0.60</w:t>
      </w:r>
      <w:r>
        <w:rPr>
          <w:spacing w:val="-8"/>
          <w:kern w:val="0"/>
          <w:sz w:val="24"/>
          <w:szCs w:val="24"/>
        </w:rPr>
        <w:t xml:space="preserve"> </w:t>
      </w:r>
      <w:r>
        <w:rPr>
          <w:kern w:val="0"/>
          <w:sz w:val="24"/>
          <w:szCs w:val="24"/>
        </w:rPr>
        <w:t>mmol</w:t>
      </w:r>
      <w:r>
        <w:rPr>
          <w:spacing w:val="-9"/>
          <w:kern w:val="0"/>
          <w:sz w:val="24"/>
          <w:szCs w:val="24"/>
        </w:rPr>
        <w:t xml:space="preserve"> </w:t>
      </w:r>
      <w:r>
        <w:rPr>
          <w:kern w:val="0"/>
          <w:sz w:val="24"/>
          <w:szCs w:val="24"/>
        </w:rPr>
        <w:t>L</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2.00</w:t>
      </w:r>
      <w:r>
        <w:rPr>
          <w:spacing w:val="2"/>
          <w:kern w:val="0"/>
          <w:sz w:val="24"/>
          <w:szCs w:val="24"/>
        </w:rPr>
        <w:t xml:space="preserve"> </w:t>
      </w:r>
      <w:r>
        <w:rPr>
          <w:kern w:val="0"/>
          <w:sz w:val="24"/>
          <w:szCs w:val="24"/>
        </w:rPr>
        <w:t>mmol</w:t>
      </w:r>
      <w:r>
        <w:rPr>
          <w:spacing w:val="2"/>
          <w:kern w:val="0"/>
          <w:sz w:val="24"/>
          <w:szCs w:val="24"/>
        </w:rPr>
        <w:t xml:space="preserve"> </w:t>
      </w:r>
      <w:r>
        <w:rPr>
          <w:kern w:val="0"/>
          <w:sz w:val="24"/>
          <w:szCs w:val="24"/>
        </w:rPr>
        <w:t>L</w:t>
      </w:r>
      <w:r>
        <w:rPr>
          <w:rFonts w:eastAsia="微软雅黑"/>
          <w:kern w:val="0"/>
          <w:sz w:val="24"/>
          <w:szCs w:val="24"/>
          <w:vertAlign w:val="superscript"/>
        </w:rPr>
        <w:t>−</w:t>
      </w:r>
      <w:r>
        <w:rPr>
          <w:kern w:val="0"/>
          <w:sz w:val="24"/>
          <w:szCs w:val="24"/>
          <w:vertAlign w:val="superscript"/>
        </w:rPr>
        <w:t>1</w:t>
      </w:r>
    </w:p>
    <w:p w14:paraId="0B46BF1F">
      <w:pPr>
        <w:pStyle w:val="9"/>
        <w:spacing w:after="0"/>
        <w:jc w:val="both"/>
        <w:rPr>
          <w:kern w:val="0"/>
          <w:sz w:val="24"/>
          <w:szCs w:val="24"/>
        </w:rPr>
      </w:pPr>
      <w:r>
        <w:rPr>
          <w:kern w:val="0"/>
          <w:sz w:val="24"/>
          <w:szCs w:val="24"/>
        </w:rPr>
        <w:t>则相应的</w:t>
      </w:r>
      <w:r>
        <w:rPr>
          <w:i/>
          <w:iCs/>
          <w:kern w:val="0"/>
          <w:sz w:val="24"/>
          <w:szCs w:val="24"/>
        </w:rPr>
        <w:t>Γ</w:t>
      </w:r>
      <w:r>
        <w:rPr>
          <w:kern w:val="0"/>
          <w:sz w:val="24"/>
          <w:szCs w:val="24"/>
        </w:rPr>
        <w:t>的测得值等于：</w:t>
      </w:r>
    </w:p>
    <w:p w14:paraId="341EBC1D">
      <w:pPr>
        <w:pStyle w:val="9"/>
        <w:tabs>
          <w:tab w:val="left" w:pos="2293"/>
          <w:tab w:val="left" w:pos="3752"/>
          <w:tab w:val="left" w:pos="5210"/>
          <w:tab w:val="left" w:pos="6669"/>
        </w:tabs>
        <w:spacing w:after="0"/>
        <w:ind w:firstLine="480" w:firstLineChars="200"/>
        <w:jc w:val="both"/>
        <w:rPr>
          <w:kern w:val="0"/>
          <w:sz w:val="24"/>
          <w:szCs w:val="24"/>
        </w:rPr>
      </w:pPr>
      <w:r>
        <w:rPr>
          <w:kern w:val="0"/>
          <w:sz w:val="24"/>
          <w:szCs w:val="24"/>
        </w:rPr>
        <w:t>9.4</w:t>
      </w:r>
      <w:r>
        <w:rPr>
          <w:spacing w:val="-16"/>
          <w:kern w:val="0"/>
          <w:sz w:val="24"/>
          <w:szCs w:val="24"/>
        </w:rPr>
        <w:t xml:space="preserve"> </w:t>
      </w:r>
      <w:r>
        <w:rPr>
          <w:kern w:val="0"/>
          <w:sz w:val="24"/>
          <w:szCs w:val="24"/>
        </w:rPr>
        <w:t>mmol</w:t>
      </w:r>
      <w:r>
        <w:rPr>
          <w:spacing w:val="-15"/>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11.1</w:t>
      </w:r>
      <w:r>
        <w:rPr>
          <w:spacing w:val="-15"/>
          <w:kern w:val="0"/>
          <w:sz w:val="24"/>
          <w:szCs w:val="24"/>
        </w:rPr>
        <w:t xml:space="preserve"> </w:t>
      </w:r>
      <w:r>
        <w:rPr>
          <w:kern w:val="0"/>
          <w:sz w:val="24"/>
          <w:szCs w:val="24"/>
        </w:rPr>
        <w:t>mmol</w:t>
      </w:r>
      <w:r>
        <w:rPr>
          <w:spacing w:val="-16"/>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13.9</w:t>
      </w:r>
      <w:r>
        <w:rPr>
          <w:spacing w:val="-15"/>
          <w:kern w:val="0"/>
          <w:sz w:val="24"/>
          <w:szCs w:val="24"/>
        </w:rPr>
        <w:t xml:space="preserve"> </w:t>
      </w:r>
      <w:r>
        <w:rPr>
          <w:kern w:val="0"/>
          <w:sz w:val="24"/>
          <w:szCs w:val="24"/>
        </w:rPr>
        <w:t>mmol</w:t>
      </w:r>
      <w:r>
        <w:rPr>
          <w:spacing w:val="-16"/>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20.0</w:t>
      </w:r>
      <w:r>
        <w:rPr>
          <w:spacing w:val="-15"/>
          <w:kern w:val="0"/>
          <w:sz w:val="24"/>
          <w:szCs w:val="24"/>
        </w:rPr>
        <w:t xml:space="preserve"> </w:t>
      </w:r>
      <w:r>
        <w:rPr>
          <w:kern w:val="0"/>
          <w:sz w:val="24"/>
          <w:szCs w:val="24"/>
        </w:rPr>
        <w:t>mmol</w:t>
      </w:r>
      <w:r>
        <w:rPr>
          <w:spacing w:val="-16"/>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33.3</w:t>
      </w:r>
      <w:r>
        <w:rPr>
          <w:spacing w:val="-13"/>
          <w:kern w:val="0"/>
          <w:sz w:val="24"/>
          <w:szCs w:val="24"/>
        </w:rPr>
        <w:t xml:space="preserve"> </w:t>
      </w:r>
      <w:r>
        <w:rPr>
          <w:kern w:val="0"/>
          <w:sz w:val="24"/>
          <w:szCs w:val="24"/>
        </w:rPr>
        <w:t>mmol</w:t>
      </w:r>
      <w:r>
        <w:rPr>
          <w:spacing w:val="-12"/>
          <w:kern w:val="0"/>
          <w:sz w:val="24"/>
          <w:szCs w:val="24"/>
        </w:rPr>
        <w:t xml:space="preserve"> </w:t>
      </w:r>
      <w:r>
        <w:rPr>
          <w:kern w:val="0"/>
          <w:sz w:val="24"/>
          <w:szCs w:val="24"/>
        </w:rPr>
        <w:t>g</w:t>
      </w:r>
      <w:r>
        <w:rPr>
          <w:rFonts w:eastAsia="微软雅黑"/>
          <w:kern w:val="0"/>
          <w:sz w:val="24"/>
          <w:szCs w:val="24"/>
          <w:vertAlign w:val="superscript"/>
        </w:rPr>
        <w:t>−</w:t>
      </w:r>
      <w:r>
        <w:rPr>
          <w:kern w:val="0"/>
          <w:sz w:val="24"/>
          <w:szCs w:val="24"/>
          <w:vertAlign w:val="superscript"/>
        </w:rPr>
        <w:t>1</w:t>
      </w:r>
    </w:p>
    <w:p w14:paraId="1A2372B0">
      <w:pPr>
        <w:pStyle w:val="9"/>
        <w:spacing w:after="0"/>
        <w:ind w:firstLine="480" w:firstLineChars="200"/>
        <w:jc w:val="both"/>
        <w:rPr>
          <w:kern w:val="0"/>
          <w:sz w:val="24"/>
          <w:szCs w:val="24"/>
        </w:rPr>
      </w:pPr>
      <w:r>
        <w:rPr>
          <w:rFonts w:hint="eastAsia"/>
          <w:kern w:val="0"/>
          <w:sz w:val="24"/>
          <w:szCs w:val="24"/>
        </w:rPr>
        <w:t>为了说明问题，</w:t>
      </w:r>
      <w:r>
        <w:rPr>
          <w:kern w:val="0"/>
          <w:sz w:val="24"/>
          <w:szCs w:val="24"/>
        </w:rPr>
        <w:t>假</w:t>
      </w:r>
      <w:r>
        <w:rPr>
          <w:rFonts w:hint="eastAsia"/>
          <w:kern w:val="0"/>
          <w:sz w:val="24"/>
          <w:szCs w:val="24"/>
        </w:rPr>
        <w:t>设</w:t>
      </w:r>
      <w:r>
        <w:rPr>
          <w:i/>
          <w:kern w:val="0"/>
          <w:sz w:val="24"/>
          <w:szCs w:val="24"/>
        </w:rPr>
        <w:t>c</w:t>
      </w:r>
      <w:r>
        <w:rPr>
          <w:kern w:val="0"/>
          <w:sz w:val="24"/>
          <w:szCs w:val="24"/>
        </w:rPr>
        <w:t>和</w:t>
      </w:r>
      <w:r>
        <w:rPr>
          <w:i/>
          <w:iCs/>
          <w:kern w:val="0"/>
          <w:sz w:val="24"/>
          <w:szCs w:val="24"/>
        </w:rPr>
        <w:t>Γ</w:t>
      </w:r>
      <w:r>
        <w:rPr>
          <w:rFonts w:hint="eastAsia"/>
          <w:kern w:val="0"/>
          <w:sz w:val="24"/>
          <w:szCs w:val="24"/>
        </w:rPr>
        <w:t>相互</w:t>
      </w:r>
      <w:r>
        <w:rPr>
          <w:kern w:val="0"/>
          <w:sz w:val="24"/>
          <w:szCs w:val="24"/>
        </w:rPr>
        <w:t>独立，并且</w:t>
      </w:r>
      <w:r>
        <w:rPr>
          <w:rFonts w:hint="eastAsia"/>
          <w:kern w:val="0"/>
          <w:position w:val="1"/>
          <w:sz w:val="24"/>
          <w:szCs w:val="24"/>
        </w:rPr>
        <w:t>忽略</w:t>
      </w:r>
      <w:r>
        <w:rPr>
          <w:i/>
          <w:iCs/>
          <w:kern w:val="0"/>
          <w:sz w:val="24"/>
          <w:szCs w:val="24"/>
        </w:rPr>
        <w:t>Γ</w:t>
      </w:r>
      <w:r>
        <w:rPr>
          <w:kern w:val="0"/>
          <w:sz w:val="24"/>
          <w:szCs w:val="24"/>
        </w:rPr>
        <w:t>和</w:t>
      </w:r>
      <w:r>
        <w:rPr>
          <w:i/>
          <w:kern w:val="0"/>
          <w:sz w:val="24"/>
          <w:szCs w:val="24"/>
        </w:rPr>
        <w:t>c</w:t>
      </w:r>
      <w:r>
        <w:rPr>
          <w:kern w:val="0"/>
          <w:sz w:val="24"/>
          <w:szCs w:val="24"/>
        </w:rPr>
        <w:t>的测量不确定度，</w:t>
      </w:r>
      <w:r>
        <w:rPr>
          <w:rFonts w:hint="eastAsia"/>
          <w:kern w:val="0"/>
          <w:sz w:val="24"/>
          <w:szCs w:val="24"/>
        </w:rPr>
        <w:t>基于</w:t>
      </w:r>
      <w:r>
        <w:rPr>
          <w:kern w:val="0"/>
          <w:sz w:val="24"/>
          <w:szCs w:val="24"/>
        </w:rPr>
        <w:t>式(17)</w:t>
      </w:r>
      <w:r>
        <w:rPr>
          <w:rFonts w:hint="eastAsia"/>
          <w:kern w:val="0"/>
          <w:sz w:val="24"/>
          <w:szCs w:val="24"/>
        </w:rPr>
        <w:t>，</w:t>
      </w:r>
      <w:r>
        <w:rPr>
          <w:kern w:val="0"/>
          <w:sz w:val="24"/>
          <w:szCs w:val="24"/>
        </w:rPr>
        <w:t>通过非线性最小二乘法回归得</w:t>
      </w:r>
      <m:oMath>
        <m:sSub>
          <w:bookmarkStart w:id="55" w:name="OLE_LINK46"/>
          <w:bookmarkStart w:id="56" w:name="OLE_LINK47"/>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w:bookmarkEnd w:id="55"/>
          </m:sub>
        </m:sSub>
        <m:r>
          <m:rPr/>
          <w:rPr>
            <w:rFonts w:ascii="Cambria Math" w:hAnsi="Cambria Math"/>
            <w:kern w:val="0"/>
            <w:position w:val="1"/>
            <w:sz w:val="24"/>
            <w:szCs w:val="24"/>
          </w:rPr>
          <m:t>=46.4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mmol·g</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bookmarkEnd w:id="56"/>
      <w:r>
        <w:rPr>
          <w:kern w:val="0"/>
          <w:sz w:val="24"/>
          <w:szCs w:val="24"/>
        </w:rPr>
        <w:t>，</w:t>
      </w:r>
      <w:r>
        <w:rPr>
          <w:rFonts w:hint="eastAsia"/>
          <w:kern w:val="0"/>
          <w:sz w:val="24"/>
          <w:szCs w:val="24"/>
        </w:rPr>
        <w:t>其</w:t>
      </w:r>
      <w:r>
        <w:rPr>
          <w:kern w:val="0"/>
          <w:sz w:val="24"/>
          <w:szCs w:val="24"/>
        </w:rPr>
        <w:t>标准不确定度为</w:t>
      </w:r>
      <m:oMath>
        <w:bookmarkStart w:id="57" w:name="OLE_LINK48"/>
        <m:r>
          <m:rPr/>
          <w:rPr>
            <w:rFonts w:ascii="Cambria Math" w:hAnsi="Cambria Math"/>
            <w:kern w:val="0"/>
            <w:position w:val="1"/>
            <w:sz w:val="24"/>
            <w:szCs w:val="24"/>
          </w:rPr>
          <m:t>u(</m:t>
        </m:r>
        <m:sSub>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m:sub>
        </m:sSub>
        <m:r>
          <m:rPr/>
          <w:rPr>
            <w:rFonts w:ascii="Cambria Math" w:hAnsi="Cambria Math"/>
            <w:kern w:val="0"/>
            <w:position w:val="1"/>
            <w:sz w:val="24"/>
            <w:szCs w:val="24"/>
          </w:rPr>
          <m:t>)=0.3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mmol·g</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bookmarkEnd w:id="57"/>
      <w:r>
        <w:rPr>
          <w:kern w:val="0"/>
          <w:sz w:val="24"/>
          <w:szCs w:val="24"/>
        </w:rPr>
        <w:t>。</w:t>
      </w:r>
    </w:p>
    <w:p w14:paraId="06B71F4F">
      <w:pPr>
        <w:pStyle w:val="9"/>
        <w:spacing w:after="0"/>
        <w:ind w:firstLine="480" w:firstLineChars="200"/>
        <w:jc w:val="both"/>
        <w:rPr>
          <w:kern w:val="0"/>
          <w:sz w:val="24"/>
          <w:szCs w:val="24"/>
        </w:rPr>
      </w:pPr>
      <w:r>
        <w:rPr>
          <w:rFonts w:hint="eastAsia"/>
          <w:kern w:val="0"/>
          <w:sz w:val="24"/>
          <w:szCs w:val="24"/>
        </w:rPr>
        <w:t>基于</w:t>
      </w:r>
      <w:r>
        <w:rPr>
          <w:kern w:val="0"/>
          <w:sz w:val="24"/>
          <w:szCs w:val="24"/>
        </w:rPr>
        <w:t>式(18)</w:t>
      </w:r>
      <w:r>
        <w:rPr>
          <w:rFonts w:hint="eastAsia"/>
          <w:kern w:val="0"/>
          <w:sz w:val="24"/>
          <w:szCs w:val="24"/>
        </w:rPr>
        <w:t>，</w:t>
      </w:r>
      <w:r>
        <w:rPr>
          <w:kern w:val="0"/>
          <w:sz w:val="24"/>
          <w:szCs w:val="24"/>
        </w:rPr>
        <w:t>通过普通最小二乘法（OLS）拟合得</w:t>
      </w:r>
      <w:r>
        <w:rPr>
          <w:rFonts w:hint="eastAsia"/>
          <w:kern w:val="0"/>
          <w:sz w:val="24"/>
          <w:szCs w:val="24"/>
        </w:rPr>
        <w:t>出</w:t>
      </w:r>
      <m:oMath>
        <m:r>
          <m:rPr/>
          <w:rPr>
            <w:rFonts w:ascii="Cambria Math" w:hAnsi="Cambria Math"/>
            <w:kern w:val="0"/>
            <w:position w:val="1"/>
            <w:sz w:val="24"/>
            <w:szCs w:val="24"/>
          </w:rPr>
          <m:t>1</m:t>
        </m:r>
        <m:r>
          <m:rPr>
            <m:lit/>
            <m:sty m:val="p"/>
          </m:rPr>
          <w:rPr>
            <w:rFonts w:ascii="Cambria Math" w:hAnsi="Cambria Math"/>
            <w:kern w:val="0"/>
            <w:position w:val="1"/>
            <w:sz w:val="24"/>
            <w:szCs w:val="24"/>
          </w:rPr>
          <m:t>/</m:t>
        </m:r>
        <m:sSub>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m:sub>
        </m:sSub>
        <m:r>
          <m:rPr/>
          <w:rPr>
            <w:rFonts w:ascii="Cambria Math" w:hAnsi="Cambria Math"/>
            <w:kern w:val="0"/>
            <w:position w:val="1"/>
            <w:sz w:val="24"/>
            <w:szCs w:val="24"/>
          </w:rPr>
          <m:t>=0.0214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g·mmol</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r>
        <w:rPr>
          <w:kern w:val="0"/>
          <w:sz w:val="24"/>
          <w:szCs w:val="24"/>
        </w:rPr>
        <w:t>，</w:t>
      </w:r>
      <w:r>
        <w:rPr>
          <w:rFonts w:hint="eastAsia"/>
          <w:kern w:val="0"/>
          <w:sz w:val="24"/>
          <w:szCs w:val="24"/>
        </w:rPr>
        <w:t>其</w:t>
      </w:r>
      <w:r>
        <w:rPr>
          <w:kern w:val="0"/>
          <w:sz w:val="24"/>
          <w:szCs w:val="24"/>
        </w:rPr>
        <w:t>标准不确定度为</w:t>
      </w:r>
      <m:oMath>
        <m:r>
          <m:rPr/>
          <w:rPr>
            <w:rFonts w:ascii="Cambria Math" w:hAnsi="Cambria Math"/>
            <w:kern w:val="0"/>
            <w:position w:val="1"/>
            <w:sz w:val="24"/>
            <w:szCs w:val="24"/>
          </w:rPr>
          <m:t>u</m:t>
        </m:r>
        <m:d>
          <m:dPr>
            <m:ctrlPr>
              <w:rPr>
                <w:rFonts w:ascii="Cambria Math" w:hAnsi="Cambria Math"/>
                <w:i/>
                <w:kern w:val="0"/>
                <w:position w:val="1"/>
                <w:sz w:val="24"/>
                <w:szCs w:val="24"/>
              </w:rPr>
            </m:ctrlPr>
          </m:dPr>
          <m:e>
            <m:r>
              <m:rPr/>
              <w:rPr>
                <w:rFonts w:ascii="Cambria Math" w:hAnsi="Cambria Math"/>
                <w:kern w:val="0"/>
                <w:position w:val="1"/>
                <w:sz w:val="24"/>
                <w:szCs w:val="24"/>
              </w:rPr>
              <m:t>1</m:t>
            </m:r>
            <m:r>
              <m:rPr>
                <m:lit/>
                <m:sty m:val="p"/>
              </m:rPr>
              <w:rPr>
                <w:rFonts w:ascii="Cambria Math" w:hAnsi="Cambria Math"/>
                <w:kern w:val="0"/>
                <w:position w:val="1"/>
                <w:sz w:val="24"/>
                <w:szCs w:val="24"/>
              </w:rPr>
              <m:t>/</m:t>
            </m:r>
            <m:sSub>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m:sub>
            </m:sSub>
            <m:ctrlPr>
              <w:rPr>
                <w:rFonts w:ascii="Cambria Math" w:hAnsi="Cambria Math"/>
                <w:i/>
                <w:kern w:val="0"/>
                <w:position w:val="1"/>
                <w:sz w:val="24"/>
                <w:szCs w:val="24"/>
              </w:rPr>
            </m:ctrlPr>
          </m:e>
        </m:d>
        <m:r>
          <m:rPr/>
          <w:rPr>
            <w:rFonts w:ascii="Cambria Math" w:hAnsi="Cambria Math"/>
            <w:kern w:val="0"/>
            <w:position w:val="1"/>
            <w:sz w:val="24"/>
            <w:szCs w:val="24"/>
          </w:rPr>
          <m:t>=0.0006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g·mmol</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r>
        <w:rPr>
          <w:kern w:val="0"/>
          <w:sz w:val="24"/>
          <w:szCs w:val="24"/>
        </w:rPr>
        <w:t>，取倒数之后，相应</w:t>
      </w:r>
      <w:r>
        <w:rPr>
          <w:rFonts w:hint="eastAsia"/>
          <w:kern w:val="0"/>
          <w:sz w:val="24"/>
          <w:szCs w:val="24"/>
        </w:rPr>
        <w:t>地</w:t>
      </w:r>
      <m:oMath>
        <m:sSub>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m:sub>
        </m:sSub>
        <m:r>
          <m:rPr/>
          <w:rPr>
            <w:rFonts w:ascii="Cambria Math" w:hAnsi="Cambria Math"/>
            <w:kern w:val="0"/>
            <w:position w:val="1"/>
            <w:sz w:val="24"/>
            <w:szCs w:val="24"/>
          </w:rPr>
          <m:t>=46.7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mmol·g</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r>
        <w:rPr>
          <w:kern w:val="0"/>
          <w:sz w:val="24"/>
          <w:szCs w:val="24"/>
        </w:rPr>
        <w:t>，</w:t>
      </w:r>
      <w:r>
        <w:rPr>
          <w:rFonts w:hint="eastAsia"/>
          <w:kern w:val="0"/>
          <w:sz w:val="24"/>
          <w:szCs w:val="24"/>
        </w:rPr>
        <w:t>其</w:t>
      </w:r>
      <w:r>
        <w:rPr>
          <w:kern w:val="0"/>
          <w:sz w:val="24"/>
          <w:szCs w:val="24"/>
        </w:rPr>
        <w:t>不确定度为</w:t>
      </w:r>
      <m:oMath>
        <m:r>
          <m:rPr/>
          <w:rPr>
            <w:rFonts w:ascii="Cambria Math" w:hAnsi="Cambria Math"/>
            <w:kern w:val="0"/>
            <w:position w:val="1"/>
            <w:sz w:val="24"/>
            <w:szCs w:val="24"/>
          </w:rPr>
          <m:t>u(</m:t>
        </m:r>
        <m:sSub>
          <m:sSubPr>
            <m:ctrlPr>
              <w:rPr>
                <w:rFonts w:ascii="Cambria Math" w:hAnsi="Cambria Math"/>
                <w:i/>
                <w:kern w:val="0"/>
                <w:sz w:val="24"/>
                <w:szCs w:val="24"/>
              </w:rPr>
            </m:ctrlPr>
          </m:sSubPr>
          <m:e>
            <m:acc>
              <m:accPr>
                <m:ctrlPr>
                  <w:rPr>
                    <w:rFonts w:ascii="Cambria Math" w:hAnsi="Cambria Math"/>
                    <w:i/>
                    <w:kern w:val="0"/>
                    <w:sz w:val="24"/>
                    <w:szCs w:val="24"/>
                  </w:rPr>
                </m:ctrlPr>
              </m:accPr>
              <m:e>
                <m:r>
                  <m:rPr>
                    <m:sty m:val="p"/>
                  </m:rPr>
                  <w:rPr>
                    <w:rFonts w:ascii="Cambria Math" w:hAnsi="Cambria Math"/>
                    <w:kern w:val="0"/>
                    <w:sz w:val="24"/>
                    <w:szCs w:val="24"/>
                  </w:rPr>
                  <m:t>Γ</m:t>
                </m:r>
                <m:ctrlPr>
                  <w:rPr>
                    <w:rFonts w:ascii="Cambria Math" w:hAnsi="Cambria Math"/>
                    <w:i/>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max</m:t>
            </m:r>
            <m:ctrlPr>
              <w:rPr>
                <w:rFonts w:ascii="Cambria Math" w:hAnsi="Cambria Math"/>
                <w:i/>
                <w:kern w:val="0"/>
                <w:sz w:val="24"/>
                <w:szCs w:val="24"/>
              </w:rPr>
            </m:ctrlPr>
          </m:sub>
        </m:sSub>
        <m:r>
          <m:rPr/>
          <w:rPr>
            <w:rFonts w:ascii="Cambria Math" w:hAnsi="Cambria Math"/>
            <w:kern w:val="0"/>
            <w:position w:val="1"/>
            <w:sz w:val="24"/>
            <w:szCs w:val="24"/>
          </w:rPr>
          <m:t>)=1.4 </m:t>
        </m:r>
        <m:sSup>
          <m:sSupPr>
            <m:ctrlPr>
              <w:rPr>
                <w:rFonts w:ascii="Cambria Math" w:hAnsi="Cambria Math"/>
                <w:i/>
                <w:kern w:val="0"/>
                <w:position w:val="1"/>
                <w:sz w:val="24"/>
                <w:szCs w:val="24"/>
              </w:rPr>
            </m:ctrlPr>
          </m:sSupPr>
          <m:e>
            <m:r>
              <m:rPr>
                <m:nor/>
                <m:sty m:val="p"/>
              </m:rPr>
              <w:rPr>
                <w:rFonts w:ascii="Cambria Math" w:hAnsi="Cambria Math"/>
                <w:kern w:val="0"/>
                <w:position w:val="1"/>
                <w:sz w:val="24"/>
                <w:szCs w:val="24"/>
              </w:rPr>
              <m:t>mmol·g</m:t>
            </m:r>
            <m:ctrlPr>
              <w:rPr>
                <w:rFonts w:ascii="Cambria Math" w:hAnsi="Cambria Math"/>
                <w:i/>
                <w:kern w:val="0"/>
                <w:position w:val="1"/>
                <w:sz w:val="24"/>
                <w:szCs w:val="24"/>
              </w:rPr>
            </m:ctrlPr>
          </m:e>
          <m:sup>
            <m:r>
              <m:rPr/>
              <w:rPr>
                <w:rFonts w:ascii="Cambria Math" w:hAnsi="Cambria Math"/>
                <w:kern w:val="0"/>
                <w:position w:val="1"/>
                <w:sz w:val="24"/>
                <w:szCs w:val="24"/>
              </w:rPr>
              <m:t>−1</m:t>
            </m:r>
            <m:ctrlPr>
              <w:rPr>
                <w:rFonts w:ascii="Cambria Math" w:hAnsi="Cambria Math"/>
                <w:i/>
                <w:kern w:val="0"/>
                <w:position w:val="1"/>
                <w:sz w:val="24"/>
                <w:szCs w:val="24"/>
              </w:rPr>
            </m:ctrlPr>
          </m:sup>
        </m:sSup>
      </m:oMath>
      <w:r>
        <w:rPr>
          <w:kern w:val="0"/>
          <w:sz w:val="24"/>
          <w:szCs w:val="24"/>
        </w:rPr>
        <w:t>。</w:t>
      </w:r>
    </w:p>
    <w:p w14:paraId="3A38D3D8">
      <w:pPr>
        <w:pStyle w:val="9"/>
        <w:spacing w:after="0"/>
        <w:ind w:firstLine="480" w:firstLineChars="200"/>
        <w:jc w:val="both"/>
        <w:rPr>
          <w:kern w:val="0"/>
          <w:sz w:val="24"/>
          <w:szCs w:val="24"/>
        </w:rPr>
      </w:pPr>
      <w:r>
        <w:rPr>
          <w:kern w:val="0"/>
          <w:sz w:val="24"/>
          <w:szCs w:val="24"/>
        </w:rPr>
        <w:t>模型</w:t>
      </w:r>
      <w:r>
        <w:fldChar w:fldCharType="begin"/>
      </w:r>
      <w:r>
        <w:instrText xml:space="preserve"> HYPERLINK \l "_bookmark58" </w:instrText>
      </w:r>
      <w:r>
        <w:fldChar w:fldCharType="separate"/>
      </w:r>
      <w:r>
        <w:rPr>
          <w:kern w:val="0"/>
          <w:sz w:val="24"/>
          <w:szCs w:val="24"/>
        </w:rPr>
        <w:t>(17)</w:t>
      </w:r>
      <w:r>
        <w:rPr>
          <w:kern w:val="0"/>
          <w:sz w:val="24"/>
          <w:szCs w:val="24"/>
        </w:rPr>
        <w:fldChar w:fldCharType="end"/>
      </w:r>
      <w:r>
        <w:rPr>
          <w:kern w:val="0"/>
          <w:sz w:val="24"/>
          <w:szCs w:val="24"/>
        </w:rPr>
        <w:t xml:space="preserve"> 还存在其他几种线性化的形式。需要强调的是，如果变换后的不确定度</w:t>
      </w:r>
      <w:r>
        <w:rPr>
          <w:rFonts w:hint="eastAsia"/>
          <w:kern w:val="0"/>
          <w:sz w:val="24"/>
          <w:szCs w:val="24"/>
        </w:rPr>
        <w:t>是使用</w:t>
      </w:r>
      <w:r>
        <w:rPr>
          <w:kern w:val="0"/>
          <w:sz w:val="24"/>
          <w:szCs w:val="24"/>
        </w:rPr>
        <w:t>不确定度传播律</w:t>
      </w:r>
      <w:r>
        <w:rPr>
          <w:rFonts w:hint="eastAsia"/>
          <w:kern w:val="0"/>
          <w:sz w:val="24"/>
          <w:szCs w:val="24"/>
        </w:rPr>
        <w:t>（前提是</w:t>
      </w:r>
      <w:r>
        <w:rPr>
          <w:kern w:val="0"/>
          <w:sz w:val="24"/>
          <w:szCs w:val="24"/>
        </w:rPr>
        <w:t>线性化足够准确</w:t>
      </w:r>
      <w:r>
        <w:rPr>
          <w:rFonts w:hint="eastAsia"/>
          <w:kern w:val="0"/>
          <w:sz w:val="24"/>
          <w:szCs w:val="24"/>
        </w:rPr>
        <w:t>）</w:t>
      </w:r>
      <w:r>
        <w:rPr>
          <w:kern w:val="0"/>
          <w:sz w:val="24"/>
          <w:szCs w:val="24"/>
        </w:rPr>
        <w:t>获得</w:t>
      </w:r>
      <w:r>
        <w:rPr>
          <w:rFonts w:hint="eastAsia"/>
          <w:kern w:val="0"/>
          <w:sz w:val="24"/>
          <w:szCs w:val="24"/>
        </w:rPr>
        <w:t>的</w:t>
      </w:r>
      <w:r>
        <w:rPr>
          <w:kern w:val="0"/>
          <w:sz w:val="24"/>
          <w:szCs w:val="24"/>
        </w:rPr>
        <w:t>，那么重</w:t>
      </w:r>
      <w:r>
        <w:rPr>
          <w:rFonts w:hint="eastAsia"/>
          <w:kern w:val="0"/>
          <w:sz w:val="24"/>
          <w:szCs w:val="24"/>
        </w:rPr>
        <w:t>新</w:t>
      </w:r>
      <w:r>
        <w:rPr>
          <w:kern w:val="0"/>
          <w:sz w:val="24"/>
          <w:szCs w:val="24"/>
        </w:rPr>
        <w:t>参数化可能</w:t>
      </w:r>
      <w:r>
        <w:rPr>
          <w:rFonts w:hint="eastAsia"/>
          <w:kern w:val="0"/>
          <w:sz w:val="24"/>
          <w:szCs w:val="24"/>
        </w:rPr>
        <w:t>会</w:t>
      </w:r>
      <w:r>
        <w:rPr>
          <w:kern w:val="0"/>
          <w:sz w:val="24"/>
          <w:szCs w:val="24"/>
        </w:rPr>
        <w:t>对结果产生显著影响。尽管两个模型代数等效，但</w:t>
      </w:r>
      <w:r>
        <w:rPr>
          <w:rFonts w:hint="eastAsia"/>
          <w:kern w:val="0"/>
          <w:sz w:val="24"/>
          <w:szCs w:val="24"/>
        </w:rPr>
        <w:t>对它们</w:t>
      </w:r>
      <w:r>
        <w:rPr>
          <w:spacing w:val="3"/>
          <w:kern w:val="0"/>
          <w:sz w:val="24"/>
          <w:szCs w:val="24"/>
        </w:rPr>
        <w:t>进行</w:t>
      </w:r>
      <w:r>
        <w:rPr>
          <w:kern w:val="0"/>
          <w:sz w:val="24"/>
          <w:szCs w:val="24"/>
        </w:rPr>
        <w:t>OLS</w:t>
      </w:r>
      <w:r>
        <w:rPr>
          <w:spacing w:val="3"/>
          <w:kern w:val="0"/>
          <w:sz w:val="24"/>
          <w:szCs w:val="24"/>
        </w:rPr>
        <w:t>处理的假设不同。</w:t>
      </w:r>
      <w:r>
        <w:rPr>
          <w:rFonts w:hint="eastAsia"/>
          <w:spacing w:val="3"/>
          <w:kern w:val="0"/>
          <w:sz w:val="24"/>
          <w:szCs w:val="24"/>
        </w:rPr>
        <w:t>式</w:t>
      </w:r>
      <w:r>
        <w:fldChar w:fldCharType="begin"/>
      </w:r>
      <w:r>
        <w:instrText xml:space="preserve"> HYPERLINK \l "_bookmark58" </w:instrText>
      </w:r>
      <w:r>
        <w:fldChar w:fldCharType="separate"/>
      </w:r>
      <w:r>
        <w:rPr>
          <w:kern w:val="0"/>
          <w:sz w:val="24"/>
          <w:szCs w:val="24"/>
        </w:rPr>
        <w:t>(17)</w:t>
      </w:r>
      <w:r>
        <w:rPr>
          <w:kern w:val="0"/>
          <w:sz w:val="24"/>
          <w:szCs w:val="24"/>
        </w:rPr>
        <w:fldChar w:fldCharType="end"/>
      </w:r>
      <w:r>
        <w:rPr>
          <w:rFonts w:hint="eastAsia"/>
          <w:spacing w:val="37"/>
          <w:kern w:val="0"/>
          <w:sz w:val="24"/>
          <w:szCs w:val="24"/>
        </w:rPr>
        <w:t>的</w:t>
      </w:r>
      <w:r>
        <w:rPr>
          <w:kern w:val="0"/>
          <w:sz w:val="24"/>
          <w:szCs w:val="24"/>
        </w:rPr>
        <w:t>OLS处理</w:t>
      </w:r>
      <w:r>
        <w:rPr>
          <w:rFonts w:hint="eastAsia"/>
          <w:kern w:val="0"/>
          <w:sz w:val="24"/>
          <w:szCs w:val="24"/>
        </w:rPr>
        <w:t>假设</w:t>
      </w:r>
      <w:r>
        <w:rPr>
          <w:i/>
          <w:iCs/>
          <w:kern w:val="0"/>
          <w:sz w:val="24"/>
          <w:szCs w:val="24"/>
        </w:rPr>
        <w:t>Γ</w:t>
      </w:r>
      <w:r>
        <w:rPr>
          <w:kern w:val="0"/>
          <w:sz w:val="24"/>
          <w:szCs w:val="24"/>
        </w:rPr>
        <w:t>值的分散性</w:t>
      </w:r>
      <w:r>
        <w:rPr>
          <w:rFonts w:hint="eastAsia"/>
          <w:kern w:val="0"/>
          <w:sz w:val="24"/>
          <w:szCs w:val="24"/>
        </w:rPr>
        <w:t>服从</w:t>
      </w:r>
      <w:r>
        <w:rPr>
          <w:kern w:val="0"/>
          <w:sz w:val="24"/>
          <w:szCs w:val="24"/>
        </w:rPr>
        <w:t>正态</w:t>
      </w:r>
      <w:r>
        <w:rPr>
          <w:rFonts w:hint="eastAsia"/>
          <w:kern w:val="0"/>
          <w:sz w:val="24"/>
          <w:szCs w:val="24"/>
        </w:rPr>
        <w:t>分布</w:t>
      </w:r>
      <w:r>
        <w:rPr>
          <w:kern w:val="0"/>
          <w:sz w:val="24"/>
          <w:szCs w:val="24"/>
        </w:rPr>
        <w:t>，而</w:t>
      </w:r>
      <w:r>
        <w:rPr>
          <w:rFonts w:hint="eastAsia"/>
          <w:kern w:val="0"/>
          <w:sz w:val="24"/>
          <w:szCs w:val="24"/>
        </w:rPr>
        <w:t>式</w:t>
      </w:r>
      <w:r>
        <w:fldChar w:fldCharType="begin"/>
      </w:r>
      <w:r>
        <w:instrText xml:space="preserve"> HYPERLINK \l "_bookmark59" </w:instrText>
      </w:r>
      <w:r>
        <w:fldChar w:fldCharType="separate"/>
      </w:r>
      <w:r>
        <w:rPr>
          <w:kern w:val="0"/>
          <w:sz w:val="24"/>
          <w:szCs w:val="24"/>
        </w:rPr>
        <w:t>(18)</w:t>
      </w:r>
      <w:r>
        <w:rPr>
          <w:kern w:val="0"/>
          <w:sz w:val="24"/>
          <w:szCs w:val="24"/>
        </w:rPr>
        <w:fldChar w:fldCharType="end"/>
      </w:r>
      <w:r>
        <w:rPr>
          <w:rFonts w:hint="eastAsia"/>
          <w:kern w:val="0"/>
          <w:sz w:val="24"/>
          <w:szCs w:val="24"/>
        </w:rPr>
        <w:t>的</w:t>
      </w:r>
      <w:r>
        <w:rPr>
          <w:kern w:val="0"/>
          <w:sz w:val="24"/>
          <w:szCs w:val="24"/>
        </w:rPr>
        <w:t>OLS处理</w:t>
      </w:r>
      <w:r>
        <w:rPr>
          <w:rFonts w:hint="eastAsia"/>
          <w:kern w:val="0"/>
          <w:sz w:val="24"/>
          <w:szCs w:val="24"/>
        </w:rPr>
        <w:t>则假设</w:t>
      </w:r>
      <w:r>
        <w:rPr>
          <w:iCs/>
          <w:kern w:val="0"/>
          <w:sz w:val="24"/>
          <w:szCs w:val="24"/>
        </w:rPr>
        <w:t>1/</w:t>
      </w:r>
      <w:r>
        <w:rPr>
          <w:i/>
          <w:iCs/>
          <w:kern w:val="0"/>
          <w:sz w:val="24"/>
          <w:szCs w:val="24"/>
        </w:rPr>
        <w:t>Γ</w:t>
      </w:r>
      <w:r>
        <w:rPr>
          <w:kern w:val="0"/>
          <w:sz w:val="24"/>
          <w:szCs w:val="24"/>
        </w:rPr>
        <w:t>值的分散性</w:t>
      </w:r>
      <w:r>
        <w:rPr>
          <w:rFonts w:hint="eastAsia"/>
          <w:kern w:val="0"/>
          <w:sz w:val="24"/>
          <w:szCs w:val="24"/>
        </w:rPr>
        <w:t>服从</w:t>
      </w:r>
      <w:r>
        <w:rPr>
          <w:kern w:val="0"/>
          <w:sz w:val="24"/>
          <w:szCs w:val="24"/>
        </w:rPr>
        <w:t>正态</w:t>
      </w:r>
      <w:r>
        <w:rPr>
          <w:rFonts w:hint="eastAsia"/>
          <w:kern w:val="0"/>
          <w:sz w:val="24"/>
          <w:szCs w:val="24"/>
        </w:rPr>
        <w:t>分布</w:t>
      </w:r>
      <w:r>
        <w:rPr>
          <w:kern w:val="0"/>
          <w:sz w:val="24"/>
          <w:szCs w:val="24"/>
        </w:rPr>
        <w:t>。这两个假设是不</w:t>
      </w:r>
      <w:r>
        <w:rPr>
          <w:rFonts w:hint="eastAsia"/>
          <w:kern w:val="0"/>
          <w:sz w:val="24"/>
          <w:szCs w:val="24"/>
        </w:rPr>
        <w:t>同</w:t>
      </w:r>
      <w:r>
        <w:rPr>
          <w:kern w:val="0"/>
          <w:sz w:val="24"/>
          <w:szCs w:val="24"/>
        </w:rPr>
        <w:t>的。</w:t>
      </w:r>
    </w:p>
    <w:p w14:paraId="3123DD83">
      <w:pPr>
        <w:pStyle w:val="9"/>
        <w:spacing w:after="0"/>
        <w:ind w:firstLine="480" w:firstLineChars="200"/>
        <w:jc w:val="both"/>
        <w:rPr>
          <w:kern w:val="0"/>
          <w:sz w:val="24"/>
          <w:szCs w:val="24"/>
        </w:rPr>
      </w:pPr>
      <w:r>
        <w:rPr>
          <w:kern w:val="0"/>
          <w:sz w:val="24"/>
          <w:szCs w:val="24"/>
        </w:rPr>
        <w:t>虽然本例中两种方法获得的</w:t>
      </w:r>
      <w:r>
        <w:rPr>
          <w:i/>
          <w:iCs/>
          <w:kern w:val="0"/>
          <w:sz w:val="24"/>
          <w:szCs w:val="24"/>
        </w:rPr>
        <w:t>Γ</w:t>
      </w:r>
      <w:r>
        <w:rPr>
          <w:kern w:val="0"/>
          <w:sz w:val="24"/>
          <w:szCs w:val="24"/>
          <w:vertAlign w:val="subscript"/>
        </w:rPr>
        <w:t>max</w:t>
      </w:r>
      <w:r>
        <w:rPr>
          <w:kern w:val="0"/>
          <w:sz w:val="24"/>
          <w:szCs w:val="24"/>
        </w:rPr>
        <w:t>值</w:t>
      </w:r>
      <w:r>
        <w:rPr>
          <w:rFonts w:hint="eastAsia"/>
          <w:kern w:val="0"/>
          <w:sz w:val="24"/>
          <w:szCs w:val="24"/>
        </w:rPr>
        <w:t>相在其</w:t>
      </w:r>
      <w:r>
        <w:rPr>
          <w:kern w:val="0"/>
          <w:sz w:val="24"/>
          <w:szCs w:val="24"/>
        </w:rPr>
        <w:t>标准不确定度</w:t>
      </w:r>
      <w:r>
        <w:rPr>
          <w:rFonts w:hint="eastAsia"/>
          <w:kern w:val="0"/>
          <w:sz w:val="24"/>
          <w:szCs w:val="24"/>
        </w:rPr>
        <w:t>范围</w:t>
      </w:r>
      <w:r>
        <w:rPr>
          <w:kern w:val="0"/>
          <w:sz w:val="24"/>
          <w:szCs w:val="24"/>
        </w:rPr>
        <w:t>一致</w:t>
      </w:r>
      <w:r>
        <w:rPr>
          <w:rFonts w:hint="eastAsia"/>
          <w:kern w:val="0"/>
          <w:sz w:val="24"/>
          <w:szCs w:val="24"/>
        </w:rPr>
        <w:t>的</w:t>
      </w:r>
      <w:r>
        <w:rPr>
          <w:kern w:val="0"/>
          <w:sz w:val="24"/>
          <w:szCs w:val="24"/>
        </w:rPr>
        <w:t>，但其他情形下</w:t>
      </w:r>
      <w:r>
        <w:rPr>
          <w:rFonts w:hint="eastAsia"/>
          <w:kern w:val="0"/>
          <w:sz w:val="24"/>
          <w:szCs w:val="24"/>
        </w:rPr>
        <w:t>的结果</w:t>
      </w:r>
      <w:r>
        <w:rPr>
          <w:kern w:val="0"/>
          <w:sz w:val="24"/>
          <w:szCs w:val="24"/>
        </w:rPr>
        <w:t>可能并非如此。</w:t>
      </w:r>
    </w:p>
    <w:p w14:paraId="47F5AE7A">
      <w:pPr>
        <w:pStyle w:val="9"/>
        <w:rPr>
          <w:kern w:val="0"/>
          <w:sz w:val="24"/>
          <w:szCs w:val="24"/>
        </w:rPr>
      </w:pPr>
      <w:r>
        <w:rPr>
          <w:kern w:val="0"/>
          <w:sz w:val="24"/>
          <w:szCs w:val="24"/>
        </w:rPr>
        <w:t>8.3.7  测量模型</w:t>
      </w:r>
      <w:r>
        <w:rPr>
          <w:rFonts w:hint="eastAsia"/>
          <w:kern w:val="0"/>
          <w:sz w:val="24"/>
          <w:szCs w:val="24"/>
        </w:rPr>
        <w:t>的</w:t>
      </w:r>
      <w:r>
        <w:rPr>
          <w:kern w:val="0"/>
          <w:sz w:val="24"/>
          <w:szCs w:val="24"/>
        </w:rPr>
        <w:t>显式和隐式</w:t>
      </w:r>
      <w:r>
        <w:rPr>
          <w:rFonts w:hint="eastAsia"/>
          <w:kern w:val="0"/>
          <w:sz w:val="24"/>
          <w:szCs w:val="24"/>
        </w:rPr>
        <w:t>形式</w:t>
      </w:r>
    </w:p>
    <w:p w14:paraId="37334787">
      <w:pPr>
        <w:pStyle w:val="9"/>
        <w:spacing w:after="0"/>
        <w:ind w:firstLine="480" w:firstLineChars="200"/>
        <w:jc w:val="both"/>
        <w:rPr>
          <w:kern w:val="0"/>
          <w:sz w:val="24"/>
          <w:szCs w:val="24"/>
        </w:rPr>
      </w:pPr>
      <w:r>
        <w:rPr>
          <w:kern w:val="0"/>
          <w:sz w:val="24"/>
          <w:szCs w:val="24"/>
        </w:rPr>
        <w:t>当隐式表达式</w:t>
      </w:r>
      <w:r>
        <w:rPr>
          <w:rFonts w:hint="eastAsia"/>
          <w:kern w:val="0"/>
          <w:sz w:val="24"/>
          <w:szCs w:val="24"/>
        </w:rPr>
        <w:t>可变换</w:t>
      </w:r>
      <w:r>
        <w:rPr>
          <w:kern w:val="0"/>
          <w:sz w:val="24"/>
          <w:szCs w:val="24"/>
        </w:rPr>
        <w:t>为显式表达式时，</w:t>
      </w:r>
      <w:r>
        <w:rPr>
          <w:rFonts w:hint="eastAsia"/>
          <w:kern w:val="0"/>
          <w:sz w:val="24"/>
          <w:szCs w:val="24"/>
        </w:rPr>
        <w:t>可能存在一种优选形式，具体取决于实际应用场景。</w:t>
      </w:r>
      <w:r>
        <w:rPr>
          <w:kern w:val="0"/>
          <w:sz w:val="24"/>
          <w:szCs w:val="24"/>
        </w:rPr>
        <w:t>有</w:t>
      </w:r>
      <w:r>
        <w:rPr>
          <w:rFonts w:hint="eastAsia"/>
          <w:kern w:val="0"/>
          <w:sz w:val="24"/>
          <w:szCs w:val="24"/>
        </w:rPr>
        <w:t>时</w:t>
      </w:r>
      <w:r>
        <w:rPr>
          <w:kern w:val="0"/>
          <w:sz w:val="24"/>
          <w:szCs w:val="24"/>
        </w:rPr>
        <w:t>隐式</w:t>
      </w:r>
      <w:r>
        <w:rPr>
          <w:rFonts w:hint="eastAsia"/>
          <w:kern w:val="0"/>
          <w:sz w:val="24"/>
          <w:szCs w:val="24"/>
        </w:rPr>
        <w:t>形式更具优势，即便</w:t>
      </w:r>
      <w:r>
        <w:rPr>
          <w:kern w:val="0"/>
          <w:sz w:val="24"/>
          <w:szCs w:val="24"/>
        </w:rPr>
        <w:t>可</w:t>
      </w:r>
      <w:r>
        <w:rPr>
          <w:rFonts w:hint="eastAsia"/>
          <w:kern w:val="0"/>
          <w:sz w:val="24"/>
          <w:szCs w:val="24"/>
        </w:rPr>
        <w:t>推导</w:t>
      </w:r>
      <w:r>
        <w:rPr>
          <w:kern w:val="0"/>
          <w:sz w:val="24"/>
          <w:szCs w:val="24"/>
        </w:rPr>
        <w:t>显式</w:t>
      </w:r>
      <w:r>
        <w:rPr>
          <w:rFonts w:hint="eastAsia"/>
          <w:kern w:val="0"/>
          <w:sz w:val="24"/>
          <w:szCs w:val="24"/>
        </w:rPr>
        <w:t>形式，</w:t>
      </w:r>
      <w:r>
        <w:rPr>
          <w:kern w:val="0"/>
          <w:sz w:val="24"/>
          <w:szCs w:val="24"/>
        </w:rPr>
        <w:t>，</w:t>
      </w:r>
      <w:r>
        <w:rPr>
          <w:rFonts w:hint="eastAsia"/>
          <w:kern w:val="0"/>
          <w:sz w:val="24"/>
          <w:szCs w:val="24"/>
        </w:rPr>
        <w:t>因其可能具有更优的数值特性</w:t>
      </w:r>
      <w:r>
        <w:rPr>
          <w:kern w:val="0"/>
          <w:sz w:val="24"/>
          <w:szCs w:val="24"/>
        </w:rPr>
        <w:t>。</w:t>
      </w:r>
    </w:p>
    <w:p w14:paraId="454BCB47">
      <w:pPr>
        <w:ind w:firstLine="538" w:firstLineChars="200"/>
        <w:rPr>
          <w:b/>
          <w:bCs/>
          <w:kern w:val="0"/>
          <w:sz w:val="24"/>
          <w:szCs w:val="24"/>
        </w:rPr>
      </w:pPr>
      <w:r>
        <w:rPr>
          <w:b/>
          <w:bCs/>
          <w:spacing w:val="14"/>
          <w:kern w:val="0"/>
          <w:sz w:val="24"/>
          <w:szCs w:val="24"/>
        </w:rPr>
        <w:t xml:space="preserve">例 </w:t>
      </w:r>
      <w:r>
        <w:rPr>
          <w:b/>
          <w:bCs/>
          <w:kern w:val="0"/>
          <w:sz w:val="24"/>
          <w:szCs w:val="24"/>
        </w:rPr>
        <w:t>圆的</w:t>
      </w:r>
      <w:r>
        <w:rPr>
          <w:rFonts w:hint="eastAsia"/>
          <w:b/>
          <w:bCs/>
          <w:kern w:val="0"/>
          <w:sz w:val="24"/>
          <w:szCs w:val="24"/>
        </w:rPr>
        <w:t>表示</w:t>
      </w:r>
    </w:p>
    <w:p w14:paraId="07C23657">
      <w:pPr>
        <w:ind w:firstLine="480" w:firstLineChars="200"/>
        <w:rPr>
          <w:kern w:val="0"/>
          <w:sz w:val="24"/>
          <w:szCs w:val="24"/>
        </w:rPr>
      </w:pPr>
      <w:r>
        <w:rPr>
          <w:kern w:val="0"/>
          <w:sz w:val="24"/>
          <w:szCs w:val="24"/>
        </w:rPr>
        <w:t>在几何量计量的几何形状评估中[6]，以(</w:t>
      </w:r>
      <w:r>
        <w:rPr>
          <w:i/>
          <w:kern w:val="0"/>
          <w:sz w:val="24"/>
          <w:szCs w:val="24"/>
        </w:rPr>
        <w:t>a</w:t>
      </w:r>
      <w:r>
        <w:rPr>
          <w:kern w:val="0"/>
          <w:sz w:val="24"/>
          <w:szCs w:val="24"/>
        </w:rPr>
        <w:t>,</w:t>
      </w:r>
      <w:r>
        <w:rPr>
          <w:spacing w:val="-6"/>
          <w:kern w:val="0"/>
          <w:sz w:val="24"/>
          <w:szCs w:val="24"/>
        </w:rPr>
        <w:t xml:space="preserve"> </w:t>
      </w:r>
      <w:r>
        <w:rPr>
          <w:i/>
          <w:kern w:val="0"/>
          <w:sz w:val="24"/>
          <w:szCs w:val="24"/>
        </w:rPr>
        <w:t>b</w:t>
      </w:r>
      <w:r>
        <w:rPr>
          <w:kern w:val="0"/>
          <w:sz w:val="24"/>
          <w:szCs w:val="24"/>
        </w:rPr>
        <w:t>)为圆心、半径为</w:t>
      </w:r>
      <w:r>
        <w:rPr>
          <w:i/>
          <w:kern w:val="0"/>
          <w:sz w:val="24"/>
          <w:szCs w:val="24"/>
        </w:rPr>
        <w:t>r</w:t>
      </w:r>
      <w:r>
        <w:rPr>
          <w:kern w:val="0"/>
          <w:sz w:val="24"/>
          <w:szCs w:val="24"/>
        </w:rPr>
        <w:t>的圆上</w:t>
      </w:r>
      <w:r>
        <w:rPr>
          <w:rFonts w:hint="eastAsia"/>
          <w:kern w:val="0"/>
          <w:sz w:val="24"/>
          <w:szCs w:val="24"/>
        </w:rPr>
        <w:t>某</w:t>
      </w:r>
      <w:r>
        <w:rPr>
          <w:kern w:val="0"/>
          <w:sz w:val="24"/>
          <w:szCs w:val="24"/>
        </w:rPr>
        <w:t>点的坐标(</w:t>
      </w:r>
      <w:r>
        <w:rPr>
          <w:i/>
          <w:kern w:val="0"/>
          <w:sz w:val="24"/>
          <w:szCs w:val="24"/>
        </w:rPr>
        <w:t>x</w:t>
      </w:r>
      <w:r>
        <w:rPr>
          <w:i/>
          <w:spacing w:val="-3"/>
          <w:kern w:val="0"/>
          <w:sz w:val="24"/>
          <w:szCs w:val="24"/>
        </w:rPr>
        <w:t xml:space="preserve"> </w:t>
      </w:r>
      <w:r>
        <w:rPr>
          <w:kern w:val="0"/>
          <w:sz w:val="24"/>
          <w:szCs w:val="24"/>
        </w:rPr>
        <w:t>,</w:t>
      </w:r>
      <w:r>
        <w:rPr>
          <w:spacing w:val="-3"/>
          <w:kern w:val="0"/>
          <w:sz w:val="24"/>
          <w:szCs w:val="24"/>
        </w:rPr>
        <w:t xml:space="preserve"> </w:t>
      </w:r>
      <w:r>
        <w:rPr>
          <w:i/>
          <w:kern w:val="0"/>
          <w:sz w:val="24"/>
          <w:szCs w:val="24"/>
        </w:rPr>
        <w:t>y</w:t>
      </w:r>
      <w:r>
        <w:rPr>
          <w:kern w:val="0"/>
          <w:sz w:val="24"/>
          <w:szCs w:val="24"/>
        </w:rPr>
        <w:t>)的方程</w:t>
      </w:r>
      <w:r>
        <w:rPr>
          <w:rFonts w:hint="eastAsia"/>
          <w:kern w:val="0"/>
          <w:sz w:val="24"/>
          <w:szCs w:val="24"/>
        </w:rPr>
        <w:t>可写成</w:t>
      </w:r>
      <w:r>
        <w:rPr>
          <w:kern w:val="0"/>
          <w:position w:val="1"/>
          <w:sz w:val="24"/>
          <w:szCs w:val="24"/>
        </w:rPr>
        <w:t>隐式</w:t>
      </w:r>
      <w:r>
        <w:rPr>
          <w:rFonts w:hint="eastAsia"/>
          <w:kern w:val="0"/>
          <w:position w:val="1"/>
          <w:sz w:val="24"/>
          <w:szCs w:val="24"/>
        </w:rPr>
        <w:t>形式：</w:t>
      </w:r>
      <m:oMath>
        <m:sSup>
          <m:sSupPr>
            <m:ctrlPr>
              <w:rPr>
                <w:rFonts w:ascii="Cambria Math" w:hAnsi="Cambria Math"/>
                <w:i/>
                <w:kern w:val="0"/>
                <w:sz w:val="24"/>
                <w:szCs w:val="24"/>
              </w:rPr>
            </m:ctrlPr>
          </m:sSupPr>
          <m:e>
            <m:d>
              <m:dPr>
                <m:ctrlPr>
                  <w:rPr>
                    <w:rFonts w:ascii="Cambria Math" w:hAnsi="Cambria Math"/>
                    <w:i/>
                    <w:kern w:val="0"/>
                    <w:sz w:val="24"/>
                    <w:szCs w:val="24"/>
                  </w:rPr>
                </m:ctrlPr>
              </m:dPr>
              <m:e>
                <m:r>
                  <m:rPr/>
                  <w:rPr>
                    <w:rFonts w:ascii="Cambria Math" w:hAnsi="Cambria Math"/>
                    <w:kern w:val="0"/>
                    <w:sz w:val="24"/>
                    <w:szCs w:val="24"/>
                  </w:rPr>
                  <m:t>x−a</m:t>
                </m:r>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r>
                  <m:rPr/>
                  <w:rPr>
                    <w:rFonts w:ascii="Cambria Math" w:hAnsi="Cambria Math"/>
                    <w:kern w:val="0"/>
                    <w:sz w:val="24"/>
                    <w:szCs w:val="24"/>
                  </w:rPr>
                  <m:t>y−b</m:t>
                </m:r>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sSup>
          <m:sSupPr>
            <m:ctrlPr>
              <w:rPr>
                <w:rFonts w:ascii="Cambria Math" w:hAnsi="Cambria Math"/>
                <w:i/>
                <w:kern w:val="0"/>
                <w:sz w:val="24"/>
                <w:szCs w:val="24"/>
              </w:rPr>
            </m:ctrlPr>
          </m:sSupPr>
          <m:e>
            <m:r>
              <m:rPr/>
              <w:rPr>
                <w:rFonts w:ascii="Cambria Math" w:hAnsi="Cambria Math"/>
                <w:kern w:val="0"/>
                <w:sz w:val="24"/>
                <w:szCs w:val="24"/>
              </w:rPr>
              <m:t>r</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oMath>
      <w:r>
        <w:rPr>
          <w:rFonts w:hint="eastAsia"/>
          <w:kern w:val="0"/>
          <w:position w:val="1"/>
          <w:sz w:val="24"/>
          <w:szCs w:val="24"/>
        </w:rPr>
        <w:t>。则</w:t>
      </w:r>
      <w:r>
        <w:rPr>
          <w:i/>
          <w:kern w:val="0"/>
          <w:sz w:val="24"/>
          <w:szCs w:val="24"/>
        </w:rPr>
        <w:t>y</w:t>
      </w:r>
      <w:r>
        <w:rPr>
          <w:rFonts w:hint="eastAsia"/>
          <w:kern w:val="0"/>
          <w:position w:val="1"/>
          <w:sz w:val="24"/>
          <w:szCs w:val="24"/>
        </w:rPr>
        <w:t>可表示为</w:t>
      </w:r>
      <w:r>
        <w:rPr>
          <w:kern w:val="0"/>
          <w:position w:val="1"/>
          <w:sz w:val="24"/>
          <w:szCs w:val="24"/>
        </w:rPr>
        <w:t>其他量</w:t>
      </w:r>
      <w:r>
        <w:rPr>
          <w:rFonts w:hint="eastAsia"/>
          <w:kern w:val="0"/>
          <w:position w:val="1"/>
          <w:sz w:val="24"/>
          <w:szCs w:val="24"/>
        </w:rPr>
        <w:t>的函数，其</w:t>
      </w:r>
      <w:r>
        <w:rPr>
          <w:kern w:val="0"/>
          <w:position w:val="1"/>
          <w:sz w:val="24"/>
          <w:szCs w:val="24"/>
        </w:rPr>
        <w:t>显式</w:t>
      </w:r>
      <w:r>
        <w:rPr>
          <w:rFonts w:hint="eastAsia"/>
          <w:kern w:val="0"/>
          <w:position w:val="1"/>
          <w:sz w:val="24"/>
          <w:szCs w:val="24"/>
        </w:rPr>
        <w:t>形式为</w:t>
      </w:r>
      <w:r>
        <w:rPr>
          <w:kern w:val="0"/>
          <w:position w:val="1"/>
          <w:sz w:val="24"/>
          <w:szCs w:val="24"/>
        </w:rPr>
        <w:t>：</w:t>
      </w:r>
      <m:oMath>
        <m:r>
          <m:rPr/>
          <w:rPr>
            <w:rFonts w:ascii="Cambria Math" w:hAnsi="Cambria Math"/>
            <w:kern w:val="0"/>
            <w:sz w:val="24"/>
            <w:szCs w:val="24"/>
          </w:rPr>
          <m:t>y=b</m:t>
        </m:r>
        <m:r>
          <m:rPr>
            <m:sty m:val="p"/>
          </m:rPr>
          <w:rPr>
            <w:rFonts w:hint="eastAsia" w:ascii="Cambria Math" w:hAnsi="Cambria Math"/>
            <w:kern w:val="0"/>
            <w:sz w:val="24"/>
            <w:szCs w:val="24"/>
          </w:rPr>
          <m:t>±</m:t>
        </m:r>
        <m:sSup>
          <m:sSupPr>
            <m:ctrlPr>
              <w:rPr>
                <w:rFonts w:ascii="Cambria Math" w:hAnsi="Cambria Math"/>
                <w:i/>
                <w:kern w:val="0"/>
                <w:sz w:val="24"/>
                <w:szCs w:val="24"/>
              </w:rPr>
            </m:ctrlPr>
          </m:sSupPr>
          <m:e>
            <m:d>
              <m:dPr>
                <m:begChr m:val="["/>
                <m:endChr m:val="]"/>
                <m:ctrlPr>
                  <w:rPr>
                    <w:rFonts w:ascii="Cambria Math" w:hAnsi="Cambria Math"/>
                    <w:i/>
                    <w:kern w:val="0"/>
                    <w:sz w:val="24"/>
                    <w:szCs w:val="24"/>
                  </w:rPr>
                </m:ctrlPr>
              </m:dPr>
              <m:e>
                <m:sSup>
                  <m:sSupPr>
                    <m:ctrlPr>
                      <w:rPr>
                        <w:rFonts w:ascii="Cambria Math" w:hAnsi="Cambria Math"/>
                        <w:i/>
                        <w:kern w:val="0"/>
                        <w:sz w:val="24"/>
                        <w:szCs w:val="24"/>
                      </w:rPr>
                    </m:ctrlPr>
                  </m:sSupPr>
                  <m:e>
                    <m:r>
                      <m:rPr/>
                      <w:rPr>
                        <w:rFonts w:ascii="Cambria Math" w:hAnsi="Cambria Math"/>
                        <w:kern w:val="0"/>
                        <w:sz w:val="24"/>
                        <w:szCs w:val="24"/>
                      </w:rPr>
                      <m:t>r</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r>
                          <m:rPr/>
                          <w:rPr>
                            <w:rFonts w:ascii="Cambria Math" w:hAnsi="Cambria Math"/>
                            <w:kern w:val="0"/>
                            <w:sz w:val="24"/>
                            <w:szCs w:val="24"/>
                          </w:rPr>
                          <m:t>x−a</m:t>
                        </m:r>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1</m:t>
            </m:r>
            <m:r>
              <m:rPr>
                <m:lit/>
                <m:sty m:val="p"/>
              </m:rPr>
              <w:rPr>
                <w:rFonts w:ascii="Cambria Math" w:hAnsi="Cambria Math"/>
                <w:kern w:val="0"/>
                <w:sz w:val="24"/>
                <w:szCs w:val="24"/>
              </w:rPr>
              <m:t>/</m:t>
            </m:r>
            <m:r>
              <m:rPr>
                <m:sty m:val="p"/>
              </m:rPr>
              <w:rPr>
                <w:rFonts w:ascii="Cambria Math" w:hAnsi="Cambria Math"/>
                <w:kern w:val="0"/>
                <w:sz w:val="24"/>
                <w:szCs w:val="24"/>
              </w:rPr>
              <m:t>2</m:t>
            </m:r>
            <m:ctrlPr>
              <w:rPr>
                <w:rFonts w:ascii="Cambria Math" w:hAnsi="Cambria Math"/>
                <w:i/>
                <w:kern w:val="0"/>
                <w:sz w:val="24"/>
                <w:szCs w:val="24"/>
              </w:rPr>
            </m:ctrlPr>
          </m:sup>
        </m:sSup>
      </m:oMath>
      <w:r>
        <w:rPr>
          <w:kern w:val="0"/>
          <w:position w:val="1"/>
          <w:sz w:val="24"/>
          <w:szCs w:val="24"/>
        </w:rPr>
        <w:t>。由于减法抵消作用，当|</w:t>
      </w:r>
      <w:r>
        <w:rPr>
          <w:i/>
          <w:iCs/>
          <w:kern w:val="0"/>
          <w:position w:val="1"/>
          <w:sz w:val="24"/>
          <w:szCs w:val="24"/>
        </w:rPr>
        <w:t>x</w:t>
      </w:r>
      <w:r>
        <w:rPr>
          <w:kern w:val="0"/>
          <w:position w:val="1"/>
          <w:sz w:val="24"/>
          <w:szCs w:val="24"/>
        </w:rPr>
        <w:t xml:space="preserve"> </w:t>
      </w:r>
      <w:r>
        <w:rPr>
          <w:rFonts w:eastAsia="微软雅黑"/>
          <w:kern w:val="0"/>
          <w:position w:val="1"/>
          <w:sz w:val="24"/>
          <w:szCs w:val="24"/>
        </w:rPr>
        <w:t>−</w:t>
      </w:r>
      <w:r>
        <w:rPr>
          <w:kern w:val="0"/>
          <w:position w:val="1"/>
          <w:sz w:val="24"/>
          <w:szCs w:val="24"/>
        </w:rPr>
        <w:t xml:space="preserve"> </w:t>
      </w:r>
      <w:r>
        <w:rPr>
          <w:i/>
          <w:iCs/>
          <w:kern w:val="0"/>
          <w:position w:val="1"/>
          <w:sz w:val="24"/>
          <w:szCs w:val="24"/>
        </w:rPr>
        <w:t>a</w:t>
      </w:r>
      <w:r>
        <w:rPr>
          <w:kern w:val="0"/>
          <w:position w:val="1"/>
          <w:sz w:val="24"/>
          <w:szCs w:val="24"/>
        </w:rPr>
        <w:t xml:space="preserve">| ≈ </w:t>
      </w:r>
      <w:r>
        <w:rPr>
          <w:i/>
          <w:iCs/>
          <w:kern w:val="0"/>
          <w:position w:val="1"/>
          <w:sz w:val="24"/>
          <w:szCs w:val="24"/>
        </w:rPr>
        <w:t>r</w:t>
      </w:r>
      <w:r>
        <w:rPr>
          <w:kern w:val="0"/>
          <w:position w:val="1"/>
          <w:sz w:val="24"/>
          <w:szCs w:val="24"/>
        </w:rPr>
        <w:t>时，</w:t>
      </w:r>
      <w:r>
        <w:rPr>
          <w:rFonts w:hint="eastAsia"/>
          <w:kern w:val="0"/>
          <w:position w:val="1"/>
          <w:sz w:val="24"/>
          <w:szCs w:val="24"/>
        </w:rPr>
        <w:t>上述显示表达的应用</w:t>
      </w:r>
      <w:r>
        <w:rPr>
          <w:kern w:val="0"/>
          <w:position w:val="1"/>
          <w:sz w:val="24"/>
          <w:szCs w:val="24"/>
        </w:rPr>
        <w:t>就</w:t>
      </w:r>
      <w:r>
        <w:rPr>
          <w:rFonts w:hint="eastAsia"/>
          <w:kern w:val="0"/>
          <w:position w:val="1"/>
          <w:sz w:val="24"/>
          <w:szCs w:val="24"/>
        </w:rPr>
        <w:t>会出现</w:t>
      </w:r>
      <w:r>
        <w:rPr>
          <w:kern w:val="0"/>
          <w:position w:val="1"/>
          <w:sz w:val="24"/>
          <w:szCs w:val="24"/>
        </w:rPr>
        <w:t>问题。另一种表</w:t>
      </w:r>
      <w:r>
        <w:rPr>
          <w:rFonts w:hint="eastAsia"/>
          <w:kern w:val="0"/>
          <w:position w:val="1"/>
          <w:sz w:val="24"/>
          <w:szCs w:val="24"/>
        </w:rPr>
        <w:t>达</w:t>
      </w:r>
      <w:r>
        <w:rPr>
          <w:kern w:val="0"/>
          <w:position w:val="1"/>
          <w:sz w:val="24"/>
          <w:szCs w:val="24"/>
        </w:rPr>
        <w:t>圆</w:t>
      </w:r>
      <w:r>
        <w:rPr>
          <w:rFonts w:hint="eastAsia"/>
          <w:kern w:val="0"/>
          <w:position w:val="1"/>
          <w:sz w:val="24"/>
          <w:szCs w:val="24"/>
        </w:rPr>
        <w:t>的</w:t>
      </w:r>
      <w:r>
        <w:rPr>
          <w:kern w:val="0"/>
          <w:position w:val="1"/>
          <w:sz w:val="24"/>
          <w:szCs w:val="24"/>
        </w:rPr>
        <w:t>简便</w:t>
      </w:r>
      <w:r>
        <w:rPr>
          <w:rFonts w:hint="eastAsia"/>
          <w:kern w:val="0"/>
          <w:position w:val="1"/>
          <w:sz w:val="24"/>
          <w:szCs w:val="24"/>
        </w:rPr>
        <w:t>方式</w:t>
      </w:r>
      <w:r>
        <w:rPr>
          <w:kern w:val="0"/>
          <w:position w:val="1"/>
          <w:sz w:val="24"/>
          <w:szCs w:val="24"/>
        </w:rPr>
        <w:t>是使用参量</w:t>
      </w:r>
      <m:oMath>
        <m:r>
          <m:rPr>
            <m:sty m:val="p"/>
          </m:rPr>
          <w:rPr>
            <w:rFonts w:ascii="Cambria Math" w:hAnsi="Cambria Math"/>
            <w:kern w:val="0"/>
            <w:sz w:val="24"/>
            <w:szCs w:val="24"/>
          </w:rPr>
          <m:t>θ</m:t>
        </m:r>
      </m:oMath>
      <w:r>
        <w:rPr>
          <w:kern w:val="0"/>
          <w:position w:val="1"/>
          <w:sz w:val="24"/>
          <w:szCs w:val="24"/>
        </w:rPr>
        <w:t>：</w:t>
      </w:r>
    </w:p>
    <w:p w14:paraId="40AB6F63">
      <w:pPr>
        <w:ind w:firstLine="480" w:firstLineChars="200"/>
        <w:rPr>
          <w:kern w:val="0"/>
          <w:sz w:val="24"/>
          <w:szCs w:val="24"/>
        </w:rPr>
      </w:pPr>
      <m:oMathPara>
        <m:oMath>
          <m:r>
            <m:rPr/>
            <w:rPr>
              <w:rFonts w:ascii="Cambria Math" w:hAnsi="Cambria Math"/>
              <w:kern w:val="0"/>
              <w:sz w:val="24"/>
              <w:szCs w:val="24"/>
            </w:rPr>
            <m:t>x=a+r</m:t>
          </m:r>
          <m:func>
            <m:funcPr>
              <m:ctrlPr>
                <w:rPr>
                  <w:rFonts w:ascii="Cambria Math" w:hAnsi="Cambria Math"/>
                  <w:kern w:val="0"/>
                  <w:sz w:val="24"/>
                  <w:szCs w:val="24"/>
                </w:rPr>
              </m:ctrlPr>
            </m:funcPr>
            <m:fName>
              <m:r>
                <m:rPr>
                  <m:sty m:val="p"/>
                </m:rPr>
                <w:rPr>
                  <w:rFonts w:ascii="Cambria Math" w:hAnsi="Cambria Math"/>
                  <w:kern w:val="0"/>
                  <w:sz w:val="24"/>
                  <w:szCs w:val="24"/>
                </w:rPr>
                <m:t>cos</m:t>
              </m:r>
              <m:ctrlPr>
                <w:rPr>
                  <w:rFonts w:ascii="Cambria Math" w:hAnsi="Cambria Math"/>
                  <w:i/>
                  <w:kern w:val="0"/>
                  <w:sz w:val="24"/>
                  <w:szCs w:val="24"/>
                </w:rPr>
              </m:ctrlPr>
            </m:fName>
            <m:e>
              <m:r>
                <m:rPr>
                  <m:sty m:val="p"/>
                </m:rPr>
                <w:rPr>
                  <w:rFonts w:ascii="Cambria Math" w:hAnsi="Cambria Math"/>
                  <w:kern w:val="0"/>
                  <w:sz w:val="24"/>
                  <w:szCs w:val="24"/>
                </w:rPr>
                <m:t>θ</m:t>
              </m:r>
              <m:ctrlPr>
                <w:rPr>
                  <w:rFonts w:ascii="Cambria Math" w:hAnsi="Cambria Math"/>
                  <w:kern w:val="0"/>
                  <w:sz w:val="24"/>
                  <w:szCs w:val="24"/>
                </w:rPr>
              </m:ctrlPr>
            </m:e>
          </m:func>
          <m:r>
            <m:rPr/>
            <w:rPr>
              <w:rFonts w:ascii="Cambria Math" w:hAnsi="Cambria Math"/>
              <w:kern w:val="0"/>
              <w:sz w:val="24"/>
              <w:szCs w:val="24"/>
            </w:rPr>
            <m:t>,</m:t>
          </m:r>
          <m:r>
            <m:rPr>
              <m:sty m:val="p"/>
            </m:rPr>
            <w:rPr>
              <w:rFonts w:ascii="Cambria Math" w:hAnsi="Cambria Math"/>
              <w:kern w:val="0"/>
              <w:sz w:val="24"/>
              <w:szCs w:val="24"/>
            </w:rPr>
            <m:t> </m:t>
          </m:r>
          <m:r>
            <m:rPr/>
            <w:rPr>
              <w:rFonts w:ascii="Cambria Math" w:hAnsi="Cambria Math"/>
              <w:kern w:val="0"/>
              <w:sz w:val="24"/>
              <w:szCs w:val="24"/>
            </w:rPr>
            <m:t>y=b+r</m:t>
          </m:r>
          <m:func>
            <m:funcPr>
              <m:ctrlPr>
                <w:rPr>
                  <w:rFonts w:ascii="Cambria Math" w:hAnsi="Cambria Math"/>
                  <w:kern w:val="0"/>
                  <w:sz w:val="24"/>
                  <w:szCs w:val="24"/>
                </w:rPr>
              </m:ctrlPr>
            </m:funcPr>
            <m:fName>
              <m:r>
                <m:rPr>
                  <m:sty m:val="p"/>
                </m:rPr>
                <w:rPr>
                  <w:rFonts w:ascii="Cambria Math" w:hAnsi="Cambria Math"/>
                  <w:kern w:val="0"/>
                  <w:sz w:val="24"/>
                  <w:szCs w:val="24"/>
                </w:rPr>
                <m:t>sin</m:t>
              </m:r>
              <m:ctrlPr>
                <w:rPr>
                  <w:rFonts w:ascii="Cambria Math" w:hAnsi="Cambria Math"/>
                  <w:i/>
                  <w:kern w:val="0"/>
                  <w:sz w:val="24"/>
                  <w:szCs w:val="24"/>
                </w:rPr>
              </m:ctrlPr>
            </m:fName>
            <m:e>
              <m:r>
                <m:rPr/>
                <w:rPr>
                  <w:rFonts w:ascii="Cambria Math" w:hAnsi="Cambria Math"/>
                  <w:kern w:val="0"/>
                  <w:sz w:val="24"/>
                  <w:szCs w:val="24"/>
                </w:rPr>
                <m:t>θ</m:t>
              </m:r>
              <m:ctrlPr>
                <w:rPr>
                  <w:rFonts w:ascii="Cambria Math" w:hAnsi="Cambria Math"/>
                  <w:kern w:val="0"/>
                  <w:sz w:val="24"/>
                  <w:szCs w:val="24"/>
                </w:rPr>
              </m:ctrlPr>
            </m:e>
          </m:func>
        </m:oMath>
      </m:oMathPara>
    </w:p>
    <w:p w14:paraId="0BDD0342">
      <w:pPr>
        <w:ind w:firstLine="480" w:firstLineChars="200"/>
        <w:rPr>
          <w:kern w:val="0"/>
          <w:sz w:val="24"/>
          <w:szCs w:val="24"/>
        </w:rPr>
      </w:pPr>
      <w:r>
        <w:rPr>
          <w:rFonts w:hint="eastAsia"/>
          <w:kern w:val="0"/>
          <w:sz w:val="24"/>
          <w:szCs w:val="24"/>
        </w:rPr>
        <w:t>该参数化形式</w:t>
      </w:r>
      <w:r>
        <w:rPr>
          <w:kern w:val="0"/>
          <w:sz w:val="24"/>
          <w:szCs w:val="24"/>
        </w:rPr>
        <w:t>对于0到2π之间的</w:t>
      </w:r>
      <w:r>
        <w:rPr>
          <w:i/>
          <w:kern w:val="0"/>
          <w:sz w:val="24"/>
          <w:szCs w:val="24"/>
        </w:rPr>
        <w:t>θ</w:t>
      </w:r>
      <w:r>
        <w:rPr>
          <w:kern w:val="0"/>
          <w:sz w:val="24"/>
          <w:szCs w:val="24"/>
        </w:rPr>
        <w:t>值和所有的坐标(</w:t>
      </w:r>
      <w:r>
        <w:rPr>
          <w:i/>
          <w:kern w:val="0"/>
          <w:sz w:val="24"/>
          <w:szCs w:val="24"/>
        </w:rPr>
        <w:t>x</w:t>
      </w:r>
      <w:r>
        <w:rPr>
          <w:spacing w:val="-1"/>
          <w:kern w:val="0"/>
          <w:sz w:val="24"/>
          <w:szCs w:val="24"/>
        </w:rPr>
        <w:t xml:space="preserve">, </w:t>
      </w:r>
      <w:r>
        <w:rPr>
          <w:i/>
          <w:kern w:val="0"/>
          <w:sz w:val="24"/>
          <w:szCs w:val="24"/>
        </w:rPr>
        <w:t>y</w:t>
      </w:r>
      <w:r>
        <w:rPr>
          <w:kern w:val="0"/>
          <w:sz w:val="24"/>
          <w:szCs w:val="24"/>
        </w:rPr>
        <w:t>)</w:t>
      </w:r>
      <w:r>
        <w:rPr>
          <w:rFonts w:hint="eastAsia"/>
          <w:kern w:val="0"/>
          <w:sz w:val="24"/>
          <w:szCs w:val="24"/>
        </w:rPr>
        <w:t>均适用</w:t>
      </w:r>
      <w:r>
        <w:rPr>
          <w:kern w:val="0"/>
          <w:sz w:val="24"/>
          <w:szCs w:val="24"/>
        </w:rPr>
        <w:t>且数值稳定。</w:t>
      </w:r>
    </w:p>
    <w:p w14:paraId="04C651F7">
      <w:pPr>
        <w:pStyle w:val="4"/>
        <w:tabs>
          <w:tab w:val="left" w:pos="803"/>
          <w:tab w:val="left" w:pos="804"/>
        </w:tabs>
        <w:spacing w:before="0" w:after="0" w:line="240" w:lineRule="auto"/>
        <w:rPr>
          <w:b w:val="0"/>
          <w:bCs w:val="0"/>
          <w:kern w:val="0"/>
          <w:sz w:val="24"/>
          <w:szCs w:val="24"/>
        </w:rPr>
      </w:pPr>
      <w:bookmarkStart w:id="58" w:name="_Toc203749579"/>
      <w:r>
        <w:rPr>
          <w:b w:val="0"/>
          <w:bCs w:val="0"/>
          <w:kern w:val="0"/>
          <w:sz w:val="24"/>
          <w:szCs w:val="24"/>
        </w:rPr>
        <w:t>8.4  多</w:t>
      </w:r>
      <w:r>
        <w:rPr>
          <w:rFonts w:hint="eastAsia"/>
          <w:b w:val="0"/>
          <w:bCs w:val="0"/>
          <w:kern w:val="0"/>
          <w:sz w:val="24"/>
          <w:szCs w:val="24"/>
        </w:rPr>
        <w:t>阶段</w:t>
      </w:r>
      <w:r>
        <w:rPr>
          <w:b w:val="0"/>
          <w:bCs w:val="0"/>
          <w:kern w:val="0"/>
          <w:sz w:val="24"/>
          <w:szCs w:val="24"/>
        </w:rPr>
        <w:t>测量模型</w:t>
      </w:r>
      <w:bookmarkEnd w:id="58"/>
    </w:p>
    <w:p w14:paraId="47431AD7">
      <w:pPr>
        <w:pStyle w:val="9"/>
        <w:spacing w:after="0"/>
        <w:jc w:val="both"/>
        <w:rPr>
          <w:kern w:val="0"/>
          <w:sz w:val="24"/>
          <w:szCs w:val="24"/>
        </w:rPr>
      </w:pPr>
      <w:r>
        <w:rPr>
          <w:kern w:val="0"/>
          <w:sz w:val="24"/>
          <w:szCs w:val="24"/>
        </w:rPr>
        <w:t>8.4.1  在计量</w:t>
      </w:r>
      <w:r>
        <w:rPr>
          <w:rFonts w:hint="eastAsia"/>
          <w:kern w:val="0"/>
          <w:sz w:val="24"/>
          <w:szCs w:val="24"/>
        </w:rPr>
        <w:t>学的</w:t>
      </w:r>
      <w:r>
        <w:rPr>
          <w:kern w:val="0"/>
          <w:sz w:val="24"/>
          <w:szCs w:val="24"/>
        </w:rPr>
        <w:t>分步</w:t>
      </w:r>
      <w:r>
        <w:rPr>
          <w:rFonts w:hint="eastAsia"/>
          <w:kern w:val="0"/>
          <w:sz w:val="24"/>
          <w:szCs w:val="24"/>
        </w:rPr>
        <w:t>程序</w:t>
      </w:r>
      <w:r>
        <w:rPr>
          <w:kern w:val="0"/>
          <w:sz w:val="24"/>
          <w:szCs w:val="24"/>
        </w:rPr>
        <w:t>中，中间测量的量</w:t>
      </w:r>
      <w:r>
        <w:rPr>
          <w:rFonts w:hint="eastAsia"/>
          <w:kern w:val="0"/>
          <w:sz w:val="24"/>
          <w:szCs w:val="24"/>
        </w:rPr>
        <w:t>常</w:t>
      </w:r>
      <w:r>
        <w:rPr>
          <w:kern w:val="0"/>
          <w:sz w:val="24"/>
          <w:szCs w:val="24"/>
        </w:rPr>
        <w:t>自然</w:t>
      </w:r>
      <w:r>
        <w:rPr>
          <w:rFonts w:hint="eastAsia"/>
          <w:kern w:val="0"/>
          <w:sz w:val="24"/>
          <w:szCs w:val="24"/>
        </w:rPr>
        <w:t>应</w:t>
      </w:r>
      <w:r>
        <w:rPr>
          <w:kern w:val="0"/>
          <w:sz w:val="24"/>
          <w:szCs w:val="24"/>
        </w:rPr>
        <w:t>用于后续测量</w:t>
      </w:r>
      <w:r>
        <w:rPr>
          <w:rFonts w:hint="eastAsia"/>
          <w:kern w:val="0"/>
          <w:sz w:val="24"/>
          <w:szCs w:val="24"/>
        </w:rPr>
        <w:t>，程序的</w:t>
      </w:r>
      <w:r>
        <w:rPr>
          <w:kern w:val="0"/>
          <w:sz w:val="24"/>
          <w:szCs w:val="24"/>
        </w:rPr>
        <w:t>每</w:t>
      </w:r>
      <w:r>
        <w:rPr>
          <w:rFonts w:hint="eastAsia"/>
          <w:kern w:val="0"/>
          <w:sz w:val="24"/>
          <w:szCs w:val="24"/>
        </w:rPr>
        <w:t>个</w:t>
      </w:r>
      <w:r>
        <w:rPr>
          <w:kern w:val="0"/>
          <w:sz w:val="24"/>
          <w:szCs w:val="24"/>
        </w:rPr>
        <w:t>阶段可</w:t>
      </w:r>
      <w:r>
        <w:rPr>
          <w:rFonts w:hint="eastAsia"/>
          <w:kern w:val="0"/>
          <w:sz w:val="24"/>
          <w:szCs w:val="24"/>
        </w:rPr>
        <w:t>通过</w:t>
      </w:r>
      <w:r>
        <w:rPr>
          <w:kern w:val="0"/>
          <w:sz w:val="24"/>
          <w:szCs w:val="24"/>
        </w:rPr>
        <w:t>输入量和输出量</w:t>
      </w:r>
      <w:r>
        <w:rPr>
          <w:rFonts w:hint="eastAsia"/>
          <w:kern w:val="0"/>
          <w:sz w:val="24"/>
          <w:szCs w:val="24"/>
        </w:rPr>
        <w:t>构成</w:t>
      </w:r>
      <w:r>
        <w:rPr>
          <w:kern w:val="0"/>
          <w:sz w:val="24"/>
          <w:szCs w:val="24"/>
        </w:rPr>
        <w:t>的测量模型描述</w:t>
      </w:r>
      <w:r>
        <w:rPr>
          <w:rFonts w:hint="eastAsia"/>
          <w:kern w:val="0"/>
          <w:sz w:val="24"/>
          <w:szCs w:val="24"/>
        </w:rPr>
        <w:t>。此类</w:t>
      </w:r>
      <w:r>
        <w:rPr>
          <w:kern w:val="0"/>
          <w:sz w:val="24"/>
          <w:szCs w:val="24"/>
        </w:rPr>
        <w:t>测量模型构成多</w:t>
      </w:r>
      <w:r>
        <w:rPr>
          <w:rFonts w:hint="eastAsia"/>
          <w:kern w:val="0"/>
          <w:sz w:val="24"/>
          <w:szCs w:val="24"/>
        </w:rPr>
        <w:t>阶段</w:t>
      </w:r>
      <w:r>
        <w:rPr>
          <w:kern w:val="0"/>
          <w:sz w:val="24"/>
          <w:szCs w:val="24"/>
        </w:rPr>
        <w:t>测量模型并</w:t>
      </w:r>
      <w:r>
        <w:rPr>
          <w:rFonts w:hint="eastAsia"/>
          <w:kern w:val="0"/>
          <w:sz w:val="24"/>
          <w:szCs w:val="24"/>
        </w:rPr>
        <w:t>按此形式</w:t>
      </w:r>
      <w:r>
        <w:rPr>
          <w:kern w:val="0"/>
          <w:sz w:val="24"/>
          <w:szCs w:val="24"/>
        </w:rPr>
        <w:t>使用。等效</w:t>
      </w:r>
      <w:r>
        <w:rPr>
          <w:rFonts w:hint="eastAsia"/>
          <w:kern w:val="0"/>
          <w:sz w:val="24"/>
          <w:szCs w:val="24"/>
        </w:rPr>
        <w:t>地</w:t>
      </w:r>
      <w:r>
        <w:rPr>
          <w:kern w:val="0"/>
          <w:sz w:val="24"/>
          <w:szCs w:val="24"/>
        </w:rPr>
        <w:t>，整</w:t>
      </w:r>
      <w:r>
        <w:rPr>
          <w:rFonts w:hint="eastAsia"/>
          <w:kern w:val="0"/>
          <w:sz w:val="24"/>
          <w:szCs w:val="24"/>
        </w:rPr>
        <w:t>个程序</w:t>
      </w:r>
      <w:r>
        <w:rPr>
          <w:kern w:val="0"/>
          <w:sz w:val="24"/>
          <w:szCs w:val="24"/>
        </w:rPr>
        <w:t>有时也可方便地</w:t>
      </w:r>
      <w:r>
        <w:rPr>
          <w:rFonts w:hint="eastAsia"/>
          <w:kern w:val="0"/>
          <w:sz w:val="24"/>
          <w:szCs w:val="24"/>
        </w:rPr>
        <w:t>通过</w:t>
      </w:r>
      <w:r>
        <w:rPr>
          <w:kern w:val="0"/>
          <w:sz w:val="24"/>
          <w:szCs w:val="24"/>
        </w:rPr>
        <w:t>单</w:t>
      </w:r>
      <w:r>
        <w:rPr>
          <w:rFonts w:hint="eastAsia"/>
          <w:kern w:val="0"/>
          <w:sz w:val="24"/>
          <w:szCs w:val="24"/>
        </w:rPr>
        <w:t>阶段</w:t>
      </w:r>
      <w:r>
        <w:rPr>
          <w:kern w:val="0"/>
          <w:sz w:val="24"/>
          <w:szCs w:val="24"/>
        </w:rPr>
        <w:t>测量模型描述</w:t>
      </w:r>
      <w:r>
        <w:rPr>
          <w:rFonts w:hint="eastAsia"/>
          <w:kern w:val="0"/>
          <w:sz w:val="24"/>
          <w:szCs w:val="24"/>
        </w:rPr>
        <w:t>，可能</w:t>
      </w:r>
      <w:r>
        <w:rPr>
          <w:kern w:val="0"/>
          <w:sz w:val="24"/>
          <w:szCs w:val="24"/>
        </w:rPr>
        <w:t>涉及</w:t>
      </w:r>
      <w:r>
        <w:rPr>
          <w:rFonts w:hint="eastAsia"/>
          <w:kern w:val="0"/>
          <w:sz w:val="24"/>
          <w:szCs w:val="24"/>
        </w:rPr>
        <w:t>不同数量的</w:t>
      </w:r>
      <w:r>
        <w:rPr>
          <w:kern w:val="0"/>
          <w:sz w:val="24"/>
          <w:szCs w:val="24"/>
        </w:rPr>
        <w:t>量。</w:t>
      </w:r>
    </w:p>
    <w:p w14:paraId="74698717">
      <w:pPr>
        <w:pStyle w:val="9"/>
        <w:spacing w:after="0"/>
        <w:jc w:val="both"/>
        <w:rPr>
          <w:kern w:val="0"/>
          <w:sz w:val="24"/>
          <w:szCs w:val="24"/>
        </w:rPr>
      </w:pPr>
      <w:r>
        <w:rPr>
          <w:kern w:val="0"/>
          <w:sz w:val="24"/>
          <w:szCs w:val="24"/>
        </w:rPr>
        <w:t>8.4.2  多</w:t>
      </w:r>
      <w:r>
        <w:rPr>
          <w:rFonts w:hint="eastAsia"/>
          <w:kern w:val="0"/>
          <w:sz w:val="24"/>
          <w:szCs w:val="24"/>
        </w:rPr>
        <w:t>阶段</w:t>
      </w:r>
      <w:r>
        <w:rPr>
          <w:kern w:val="0"/>
          <w:sz w:val="24"/>
          <w:szCs w:val="24"/>
        </w:rPr>
        <w:t>模型</w:t>
      </w:r>
      <w:r>
        <w:rPr>
          <w:rFonts w:hint="eastAsia"/>
          <w:kern w:val="0"/>
          <w:sz w:val="24"/>
          <w:szCs w:val="24"/>
        </w:rPr>
        <w:t>亦为传递链</w:t>
      </w:r>
      <w:r>
        <w:rPr>
          <w:kern w:val="0"/>
          <w:sz w:val="24"/>
          <w:szCs w:val="24"/>
        </w:rPr>
        <w:t>的</w:t>
      </w:r>
      <w:r>
        <w:rPr>
          <w:rFonts w:hint="eastAsia"/>
          <w:kern w:val="0"/>
          <w:sz w:val="24"/>
          <w:szCs w:val="24"/>
        </w:rPr>
        <w:t>一个</w:t>
      </w:r>
      <w:r>
        <w:rPr>
          <w:kern w:val="0"/>
          <w:sz w:val="24"/>
          <w:szCs w:val="24"/>
        </w:rPr>
        <w:t>自然</w:t>
      </w:r>
      <w:r>
        <w:rPr>
          <w:rFonts w:hint="eastAsia"/>
          <w:kern w:val="0"/>
          <w:sz w:val="24"/>
          <w:szCs w:val="24"/>
        </w:rPr>
        <w:t>产物，理想情况下，所有</w:t>
      </w:r>
      <w:r>
        <w:rPr>
          <w:kern w:val="0"/>
          <w:sz w:val="24"/>
          <w:szCs w:val="24"/>
        </w:rPr>
        <w:t>测量</w:t>
      </w:r>
      <w:r>
        <w:rPr>
          <w:rFonts w:hint="eastAsia"/>
          <w:kern w:val="0"/>
          <w:sz w:val="24"/>
          <w:szCs w:val="24"/>
        </w:rPr>
        <w:t>均通过传递链</w:t>
      </w:r>
      <w:r>
        <w:rPr>
          <w:kern w:val="0"/>
          <w:sz w:val="24"/>
          <w:szCs w:val="24"/>
        </w:rPr>
        <w:t>与相关SI单位</w:t>
      </w:r>
      <w:r>
        <w:rPr>
          <w:rFonts w:hint="eastAsia"/>
          <w:kern w:val="0"/>
          <w:sz w:val="24"/>
          <w:szCs w:val="24"/>
        </w:rPr>
        <w:t>关联</w:t>
      </w:r>
      <w:r>
        <w:rPr>
          <w:kern w:val="0"/>
          <w:sz w:val="24"/>
          <w:szCs w:val="24"/>
        </w:rPr>
        <w:t>。为正确评定某一特定阶段</w:t>
      </w:r>
      <w:r>
        <w:rPr>
          <w:rFonts w:hint="eastAsia"/>
          <w:kern w:val="0"/>
          <w:sz w:val="24"/>
          <w:szCs w:val="24"/>
        </w:rPr>
        <w:t>中</w:t>
      </w:r>
      <w:r>
        <w:rPr>
          <w:kern w:val="0"/>
          <w:sz w:val="24"/>
          <w:szCs w:val="24"/>
        </w:rPr>
        <w:t>输出量估计值的不确定度，有时</w:t>
      </w:r>
      <w:r>
        <w:rPr>
          <w:rFonts w:hint="eastAsia"/>
          <w:kern w:val="0"/>
          <w:sz w:val="24"/>
          <w:szCs w:val="24"/>
        </w:rPr>
        <w:t>需结合</w:t>
      </w:r>
      <w:r>
        <w:rPr>
          <w:kern w:val="0"/>
          <w:sz w:val="24"/>
          <w:szCs w:val="24"/>
        </w:rPr>
        <w:t>当前阶段</w:t>
      </w:r>
      <w:r>
        <w:rPr>
          <w:rFonts w:hint="eastAsia"/>
          <w:kern w:val="0"/>
          <w:sz w:val="24"/>
          <w:szCs w:val="24"/>
        </w:rPr>
        <w:t>与先前阶段进行考量</w:t>
      </w:r>
      <w:r>
        <w:rPr>
          <w:kern w:val="0"/>
          <w:sz w:val="24"/>
          <w:szCs w:val="24"/>
        </w:rPr>
        <w:t>，这</w:t>
      </w:r>
      <w:r>
        <w:rPr>
          <w:rFonts w:hint="eastAsia"/>
          <w:kern w:val="0"/>
          <w:sz w:val="24"/>
          <w:szCs w:val="24"/>
        </w:rPr>
        <w:t>就</w:t>
      </w:r>
      <w:r>
        <w:rPr>
          <w:kern w:val="0"/>
          <w:sz w:val="24"/>
          <w:szCs w:val="24"/>
        </w:rPr>
        <w:t>意味着，可能需要将相应的测量模型视</w:t>
      </w:r>
      <w:r>
        <w:rPr>
          <w:rFonts w:hint="eastAsia"/>
          <w:kern w:val="0"/>
          <w:sz w:val="24"/>
          <w:szCs w:val="24"/>
        </w:rPr>
        <w:t>为单一</w:t>
      </w:r>
      <w:r>
        <w:rPr>
          <w:kern w:val="0"/>
          <w:sz w:val="24"/>
          <w:szCs w:val="24"/>
        </w:rPr>
        <w:t>多</w:t>
      </w:r>
      <w:r>
        <w:rPr>
          <w:rFonts w:hint="eastAsia"/>
          <w:kern w:val="0"/>
          <w:sz w:val="24"/>
          <w:szCs w:val="24"/>
        </w:rPr>
        <w:t>阶段</w:t>
      </w:r>
      <w:r>
        <w:rPr>
          <w:kern w:val="0"/>
          <w:sz w:val="24"/>
          <w:szCs w:val="24"/>
        </w:rPr>
        <w:t>测量模型考虑。实例</w:t>
      </w:r>
      <w:r>
        <w:rPr>
          <w:rFonts w:hint="eastAsia"/>
          <w:kern w:val="0"/>
          <w:sz w:val="24"/>
          <w:szCs w:val="24"/>
        </w:rPr>
        <w:t>之一是</w:t>
      </w:r>
      <w:r>
        <w:rPr>
          <w:kern w:val="0"/>
          <w:sz w:val="24"/>
          <w:szCs w:val="24"/>
        </w:rPr>
        <w:t>质量和力测量，为了正确评定空气浮力修正对于当前校准的输出估计值的不确定度的贡献，必须考虑</w:t>
      </w:r>
      <w:r>
        <w:rPr>
          <w:rFonts w:hint="eastAsia"/>
          <w:kern w:val="0"/>
          <w:sz w:val="24"/>
          <w:szCs w:val="24"/>
        </w:rPr>
        <w:t>传递链</w:t>
      </w:r>
      <w:r>
        <w:rPr>
          <w:kern w:val="0"/>
          <w:sz w:val="24"/>
          <w:szCs w:val="24"/>
        </w:rPr>
        <w:t>各阶段中体积和质量间的协方差 [118]。</w:t>
      </w:r>
    </w:p>
    <w:p w14:paraId="0F706728">
      <w:pPr>
        <w:ind w:firstLine="482" w:firstLineChars="200"/>
        <w:rPr>
          <w:b/>
          <w:bCs/>
          <w:kern w:val="0"/>
          <w:sz w:val="24"/>
          <w:szCs w:val="24"/>
        </w:rPr>
      </w:pPr>
      <w:r>
        <w:rPr>
          <w:b/>
          <w:bCs/>
          <w:kern w:val="0"/>
          <w:sz w:val="24"/>
          <w:szCs w:val="24"/>
        </w:rPr>
        <w:t>例1</w:t>
      </w:r>
      <w:r>
        <w:rPr>
          <w:b/>
          <w:bCs/>
          <w:spacing w:val="49"/>
          <w:kern w:val="0"/>
          <w:sz w:val="24"/>
          <w:szCs w:val="24"/>
        </w:rPr>
        <w:t xml:space="preserve"> </w:t>
      </w:r>
      <w:r>
        <w:rPr>
          <w:b/>
          <w:bCs/>
          <w:kern w:val="0"/>
          <w:sz w:val="24"/>
          <w:szCs w:val="24"/>
        </w:rPr>
        <w:t>一根绳子有多长？</w:t>
      </w:r>
    </w:p>
    <w:p w14:paraId="66322F4A">
      <w:pPr>
        <w:ind w:firstLine="480" w:firstLineChars="200"/>
        <w:rPr>
          <w:i/>
          <w:kern w:val="0"/>
          <w:sz w:val="24"/>
          <w:szCs w:val="24"/>
        </w:rPr>
      </w:pPr>
      <w:r>
        <w:rPr>
          <w:kern w:val="0"/>
          <w:sz w:val="24"/>
          <w:szCs w:val="24"/>
        </w:rPr>
        <w:t>考虑使用钢</w:t>
      </w:r>
      <w:r>
        <w:rPr>
          <w:rFonts w:hint="eastAsia"/>
          <w:kern w:val="0"/>
          <w:sz w:val="24"/>
          <w:szCs w:val="24"/>
        </w:rPr>
        <w:t>卷</w:t>
      </w:r>
      <w:r>
        <w:rPr>
          <w:kern w:val="0"/>
          <w:sz w:val="24"/>
          <w:szCs w:val="24"/>
        </w:rPr>
        <w:t>尺测量绳子长度</w:t>
      </w:r>
      <w:r>
        <w:rPr>
          <w:i/>
          <w:kern w:val="0"/>
          <w:sz w:val="24"/>
          <w:szCs w:val="24"/>
        </w:rPr>
        <w:t>L</w:t>
      </w:r>
      <w:r>
        <w:rPr>
          <w:kern w:val="0"/>
          <w:sz w:val="24"/>
          <w:szCs w:val="24"/>
        </w:rPr>
        <w:t>的建模问题</w:t>
      </w:r>
      <w:r>
        <w:rPr>
          <w:rFonts w:hint="eastAsia"/>
          <w:kern w:val="0"/>
          <w:sz w:val="24"/>
          <w:szCs w:val="24"/>
        </w:rPr>
        <w:t>。不可避免需引入</w:t>
      </w:r>
      <w:r>
        <w:rPr>
          <w:kern w:val="0"/>
          <w:sz w:val="24"/>
          <w:szCs w:val="24"/>
        </w:rPr>
        <w:t>理想化和近似</w:t>
      </w:r>
      <w:r>
        <w:rPr>
          <w:rFonts w:hint="eastAsia"/>
          <w:kern w:val="0"/>
          <w:sz w:val="24"/>
          <w:szCs w:val="24"/>
        </w:rPr>
        <w:t>处理</w:t>
      </w:r>
      <w:r>
        <w:rPr>
          <w:kern w:val="0"/>
          <w:sz w:val="24"/>
          <w:szCs w:val="24"/>
        </w:rPr>
        <w:t>。参考文献[15]</w:t>
      </w:r>
      <w:r>
        <w:rPr>
          <w:rFonts w:hint="eastAsia"/>
          <w:kern w:val="0"/>
          <w:sz w:val="24"/>
          <w:szCs w:val="24"/>
        </w:rPr>
        <w:t>中</w:t>
      </w:r>
      <w:r>
        <w:rPr>
          <w:kern w:val="0"/>
          <w:sz w:val="24"/>
          <w:szCs w:val="24"/>
        </w:rPr>
        <w:t>给出一种涉及较少因</w:t>
      </w:r>
      <w:r>
        <w:rPr>
          <w:rFonts w:hint="eastAsia"/>
          <w:kern w:val="0"/>
          <w:sz w:val="24"/>
          <w:szCs w:val="24"/>
        </w:rPr>
        <w:t>素的</w:t>
      </w:r>
      <w:r>
        <w:rPr>
          <w:kern w:val="0"/>
          <w:sz w:val="24"/>
          <w:szCs w:val="24"/>
        </w:rPr>
        <w:t>简单处理方法。被测量是长度</w:t>
      </w:r>
      <w:r>
        <w:rPr>
          <w:i/>
          <w:kern w:val="0"/>
          <w:sz w:val="24"/>
          <w:szCs w:val="24"/>
        </w:rPr>
        <w:t>L</w:t>
      </w:r>
      <w:r>
        <w:rPr>
          <w:kern w:val="0"/>
          <w:sz w:val="24"/>
          <w:szCs w:val="24"/>
        </w:rPr>
        <w:t>，它取决于</w:t>
      </w:r>
      <w:r>
        <w:rPr>
          <w:rFonts w:hint="eastAsia"/>
          <w:kern w:val="0"/>
          <w:sz w:val="24"/>
          <w:szCs w:val="24"/>
        </w:rPr>
        <w:t>多</w:t>
      </w:r>
      <w:r>
        <w:rPr>
          <w:kern w:val="0"/>
          <w:sz w:val="24"/>
          <w:szCs w:val="24"/>
        </w:rPr>
        <w:t>个输入量</w:t>
      </w:r>
      <w:r>
        <w:rPr>
          <w:rFonts w:hint="eastAsia"/>
          <w:kern w:val="0"/>
          <w:sz w:val="24"/>
          <w:szCs w:val="24"/>
        </w:rPr>
        <w:t>，包括</w:t>
      </w:r>
      <w:r>
        <w:rPr>
          <w:kern w:val="0"/>
          <w:sz w:val="24"/>
          <w:szCs w:val="24"/>
        </w:rPr>
        <w:t>观测绳长</w:t>
      </w:r>
      <w:r>
        <w:rPr>
          <w:rFonts w:hint="eastAsia"/>
          <w:kern w:val="0"/>
          <w:sz w:val="24"/>
          <w:szCs w:val="24"/>
        </w:rPr>
        <w:t>及</w:t>
      </w:r>
      <w:r>
        <w:rPr>
          <w:kern w:val="0"/>
          <w:sz w:val="24"/>
          <w:szCs w:val="24"/>
        </w:rPr>
        <w:t>该长度修正</w:t>
      </w:r>
      <w:r>
        <w:rPr>
          <w:rFonts w:hint="eastAsia"/>
          <w:kern w:val="0"/>
          <w:sz w:val="24"/>
          <w:szCs w:val="24"/>
        </w:rPr>
        <w:t>项，</w:t>
      </w:r>
      <w:r>
        <w:rPr>
          <w:kern w:val="0"/>
          <w:sz w:val="24"/>
          <w:szCs w:val="24"/>
        </w:rPr>
        <w:t>而这些量</w:t>
      </w:r>
      <w:r>
        <w:rPr>
          <w:rFonts w:hint="eastAsia"/>
          <w:kern w:val="0"/>
          <w:sz w:val="24"/>
          <w:szCs w:val="24"/>
        </w:rPr>
        <w:t>绝</w:t>
      </w:r>
      <w:r>
        <w:rPr>
          <w:kern w:val="0"/>
          <w:sz w:val="24"/>
          <w:szCs w:val="24"/>
        </w:rPr>
        <w:t>大多数是用其他量表示的。测量模型</w:t>
      </w:r>
      <w:r>
        <w:rPr>
          <w:rFonts w:hint="eastAsia"/>
          <w:kern w:val="0"/>
          <w:sz w:val="24"/>
          <w:szCs w:val="24"/>
        </w:rPr>
        <w:t>的</w:t>
      </w:r>
      <w:r>
        <w:rPr>
          <w:kern w:val="0"/>
          <w:sz w:val="24"/>
          <w:szCs w:val="24"/>
        </w:rPr>
        <w:t>形式</w:t>
      </w:r>
      <w:r>
        <w:rPr>
          <w:rFonts w:hint="eastAsia"/>
          <w:kern w:val="0"/>
          <w:sz w:val="24"/>
          <w:szCs w:val="24"/>
        </w:rPr>
        <w:t>如下</w:t>
      </w:r>
      <w:r>
        <w:rPr>
          <w:kern w:val="0"/>
          <w:sz w:val="24"/>
          <w:szCs w:val="24"/>
        </w:rPr>
        <w:t>：</w:t>
      </w:r>
    </w:p>
    <w:p w14:paraId="2E4D07D8">
      <w:pPr>
        <w:pStyle w:val="9"/>
        <w:tabs>
          <w:tab w:val="left" w:pos="1828"/>
          <w:tab w:val="left" w:pos="2218"/>
        </w:tabs>
        <w:spacing w:after="0"/>
        <w:ind w:firstLine="480" w:firstLineChars="200"/>
        <w:jc w:val="both"/>
        <w:rPr>
          <w:kern w:val="0"/>
          <w:sz w:val="24"/>
          <w:szCs w:val="24"/>
        </w:rPr>
      </w:pPr>
      <w:r>
        <w:rPr>
          <w:kern w:val="0"/>
          <w:sz w:val="24"/>
          <w:szCs w:val="24"/>
        </w:rPr>
        <w:t>绳长</w:t>
      </w:r>
      <w:r>
        <w:rPr>
          <w:kern w:val="0"/>
          <w:sz w:val="24"/>
          <w:szCs w:val="24"/>
        </w:rPr>
        <w:tab/>
      </w:r>
      <w:r>
        <w:rPr>
          <w:kern w:val="0"/>
          <w:sz w:val="24"/>
          <w:szCs w:val="24"/>
        </w:rPr>
        <w:t>=</w:t>
      </w:r>
      <w:r>
        <w:rPr>
          <w:kern w:val="0"/>
          <w:sz w:val="24"/>
          <w:szCs w:val="24"/>
        </w:rPr>
        <w:tab/>
      </w:r>
      <w:r>
        <w:rPr>
          <w:kern w:val="0"/>
          <w:sz w:val="24"/>
          <w:szCs w:val="24"/>
        </w:rPr>
        <w:t>观测绳长</w:t>
      </w:r>
      <w:r>
        <w:rPr>
          <w:spacing w:val="18"/>
          <w:kern w:val="0"/>
          <w:sz w:val="24"/>
          <w:szCs w:val="24"/>
        </w:rPr>
        <w:t xml:space="preserve"> </w:t>
      </w:r>
      <w:r>
        <w:rPr>
          <w:kern w:val="0"/>
          <w:sz w:val="24"/>
          <w:szCs w:val="24"/>
        </w:rPr>
        <w:t>(A)</w:t>
      </w:r>
    </w:p>
    <w:p w14:paraId="5C32BAC4">
      <w:pPr>
        <w:pStyle w:val="9"/>
        <w:tabs>
          <w:tab w:val="left" w:pos="1843"/>
        </w:tabs>
        <w:spacing w:after="0"/>
        <w:ind w:firstLine="480" w:firstLineChars="200"/>
        <w:jc w:val="both"/>
        <w:rPr>
          <w:kern w:val="0"/>
          <w:sz w:val="24"/>
          <w:szCs w:val="24"/>
        </w:rPr>
      </w:pPr>
      <w:r>
        <w:rPr>
          <w:kern w:val="0"/>
          <w:sz w:val="24"/>
          <w:szCs w:val="24"/>
        </w:rPr>
        <w:tab/>
      </w:r>
      <w:r>
        <w:rPr>
          <w:kern w:val="0"/>
          <w:sz w:val="24"/>
          <w:szCs w:val="24"/>
        </w:rPr>
        <w:t>+</w:t>
      </w:r>
      <w:r>
        <w:rPr>
          <w:kern w:val="0"/>
          <w:sz w:val="24"/>
          <w:szCs w:val="24"/>
        </w:rPr>
        <w:tab/>
      </w:r>
      <w:r>
        <w:rPr>
          <w:rFonts w:hint="eastAsia"/>
          <w:spacing w:val="2"/>
          <w:kern w:val="0"/>
          <w:sz w:val="24"/>
          <w:szCs w:val="24"/>
        </w:rPr>
        <w:t>钢卷尺</w:t>
      </w:r>
      <w:r>
        <w:rPr>
          <w:spacing w:val="2"/>
          <w:kern w:val="0"/>
          <w:sz w:val="24"/>
          <w:szCs w:val="24"/>
        </w:rPr>
        <w:t xml:space="preserve">长度修正 </w:t>
      </w:r>
      <w:r>
        <w:rPr>
          <w:kern w:val="0"/>
          <w:sz w:val="24"/>
          <w:szCs w:val="24"/>
        </w:rPr>
        <w:t>(B)</w:t>
      </w:r>
    </w:p>
    <w:p w14:paraId="2133CE1E">
      <w:pPr>
        <w:pStyle w:val="9"/>
        <w:tabs>
          <w:tab w:val="left" w:pos="1843"/>
        </w:tabs>
        <w:spacing w:after="0"/>
        <w:ind w:firstLine="480" w:firstLineChars="200"/>
        <w:jc w:val="both"/>
        <w:rPr>
          <w:kern w:val="0"/>
          <w:sz w:val="24"/>
          <w:szCs w:val="24"/>
        </w:rPr>
      </w:pPr>
      <w:r>
        <w:rPr>
          <w:kern w:val="0"/>
          <w:sz w:val="24"/>
          <w:szCs w:val="24"/>
        </w:rPr>
        <w:tab/>
      </w:r>
      <w:r>
        <w:rPr>
          <w:kern w:val="0"/>
          <w:sz w:val="24"/>
          <w:szCs w:val="24"/>
        </w:rPr>
        <w:t>+</w:t>
      </w:r>
      <w:r>
        <w:rPr>
          <w:kern w:val="0"/>
          <w:sz w:val="24"/>
          <w:szCs w:val="24"/>
        </w:rPr>
        <w:tab/>
      </w:r>
      <w:r>
        <w:rPr>
          <w:spacing w:val="2"/>
          <w:kern w:val="0"/>
          <w:sz w:val="24"/>
          <w:szCs w:val="24"/>
        </w:rPr>
        <w:t xml:space="preserve">绳长修正 </w:t>
      </w:r>
      <w:r>
        <w:rPr>
          <w:kern w:val="0"/>
          <w:sz w:val="24"/>
          <w:szCs w:val="24"/>
        </w:rPr>
        <w:t>(C)</w:t>
      </w:r>
    </w:p>
    <w:p w14:paraId="5B77115D">
      <w:pPr>
        <w:pStyle w:val="9"/>
        <w:tabs>
          <w:tab w:val="left" w:pos="1843"/>
        </w:tabs>
        <w:spacing w:after="0"/>
        <w:ind w:firstLine="480" w:firstLineChars="200"/>
        <w:jc w:val="both"/>
        <w:rPr>
          <w:kern w:val="0"/>
          <w:sz w:val="24"/>
          <w:szCs w:val="24"/>
        </w:rPr>
      </w:pPr>
      <w:r>
        <w:rPr>
          <w:kern w:val="0"/>
          <w:sz w:val="24"/>
          <w:szCs w:val="24"/>
        </w:rPr>
        <w:tab/>
      </w:r>
      <w:r>
        <w:rPr>
          <w:kern w:val="0"/>
          <w:sz w:val="24"/>
          <w:szCs w:val="24"/>
        </w:rPr>
        <w:t>+</w:t>
      </w:r>
      <w:r>
        <w:rPr>
          <w:kern w:val="0"/>
          <w:sz w:val="24"/>
          <w:szCs w:val="24"/>
        </w:rPr>
        <w:tab/>
      </w:r>
      <w:r>
        <w:rPr>
          <w:kern w:val="0"/>
          <w:sz w:val="24"/>
          <w:szCs w:val="24"/>
        </w:rPr>
        <w:t>测量</w:t>
      </w:r>
      <w:r>
        <w:rPr>
          <w:rFonts w:hint="eastAsia"/>
          <w:kern w:val="0"/>
          <w:sz w:val="24"/>
          <w:szCs w:val="24"/>
        </w:rPr>
        <w:t>过程</w:t>
      </w:r>
      <w:r>
        <w:rPr>
          <w:kern w:val="0"/>
          <w:sz w:val="24"/>
          <w:szCs w:val="24"/>
        </w:rPr>
        <w:t>修正（D）</w:t>
      </w:r>
      <w:r>
        <w:rPr>
          <w:rFonts w:hint="eastAsia"/>
          <w:kern w:val="0"/>
          <w:sz w:val="24"/>
          <w:szCs w:val="24"/>
        </w:rPr>
        <w:t>，</w:t>
      </w:r>
    </w:p>
    <w:p w14:paraId="01E20D08">
      <w:pPr>
        <w:pStyle w:val="9"/>
        <w:spacing w:after="0"/>
        <w:jc w:val="both"/>
        <w:rPr>
          <w:kern w:val="0"/>
          <w:sz w:val="24"/>
          <w:szCs w:val="24"/>
        </w:rPr>
      </w:pPr>
      <w:r>
        <w:rPr>
          <w:kern w:val="0"/>
          <w:sz w:val="24"/>
          <w:szCs w:val="24"/>
        </w:rPr>
        <w:t>其中，</w:t>
      </w:r>
    </w:p>
    <w:tbl>
      <w:tblPr>
        <w:tblStyle w:val="27"/>
        <w:tblW w:w="4999" w:type="pct"/>
        <w:tblInd w:w="0" w:type="dxa"/>
        <w:tblLayout w:type="autofit"/>
        <w:tblCellMar>
          <w:top w:w="0" w:type="dxa"/>
          <w:left w:w="0" w:type="dxa"/>
          <w:bottom w:w="0" w:type="dxa"/>
          <w:right w:w="0" w:type="dxa"/>
        </w:tblCellMar>
      </w:tblPr>
      <w:tblGrid>
        <w:gridCol w:w="1968"/>
        <w:gridCol w:w="926"/>
        <w:gridCol w:w="5834"/>
      </w:tblGrid>
      <w:tr w14:paraId="79570AF2">
        <w:tblPrEx>
          <w:tblCellMar>
            <w:top w:w="0" w:type="dxa"/>
            <w:left w:w="0" w:type="dxa"/>
            <w:bottom w:w="0" w:type="dxa"/>
            <w:right w:w="0" w:type="dxa"/>
          </w:tblCellMar>
        </w:tblPrEx>
        <w:trPr>
          <w:trHeight w:val="275" w:hRule="atLeast"/>
        </w:trPr>
        <w:tc>
          <w:tcPr>
            <w:tcW w:w="1127" w:type="pct"/>
            <w:shd w:val="clear" w:color="auto" w:fill="auto"/>
          </w:tcPr>
          <w:p w14:paraId="581AA321">
            <w:pPr>
              <w:pStyle w:val="60"/>
              <w:numPr>
                <w:ilvl w:val="0"/>
                <w:numId w:val="2"/>
              </w:numPr>
              <w:tabs>
                <w:tab w:val="left" w:pos="580"/>
              </w:tabs>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观测绳长</w:t>
            </w:r>
          </w:p>
        </w:tc>
        <w:tc>
          <w:tcPr>
            <w:tcW w:w="530" w:type="pct"/>
            <w:shd w:val="clear" w:color="auto" w:fill="auto"/>
          </w:tcPr>
          <w:p w14:paraId="10F0FDD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w:t>
            </w:r>
          </w:p>
        </w:tc>
        <w:tc>
          <w:tcPr>
            <w:tcW w:w="3341" w:type="pct"/>
            <w:shd w:val="clear" w:color="auto" w:fill="auto"/>
          </w:tcPr>
          <w:p w14:paraId="0845D05C">
            <w:pPr>
              <w:pStyle w:val="60"/>
              <w:ind w:firstLine="720" w:firstLineChars="300"/>
              <w:jc w:val="both"/>
              <w:rPr>
                <w:rFonts w:ascii="Times New Roman" w:hAnsi="Times New Roman" w:eastAsia="宋体" w:cs="Times New Roman"/>
                <w:kern w:val="0"/>
                <w:sz w:val="24"/>
                <w:szCs w:val="24"/>
                <w:lang w:eastAsia="zh-CN"/>
              </w:rPr>
            </w:pPr>
            <w:r>
              <w:rPr>
                <w:rFonts w:hint="eastAsia" w:ascii="Times New Roman" w:hAnsi="Times New Roman" w:eastAsia="宋体" w:cs="Times New Roman"/>
                <w:kern w:val="0"/>
                <w:sz w:val="24"/>
                <w:szCs w:val="24"/>
                <w:lang w:eastAsia="zh-CN"/>
              </w:rPr>
              <w:t>多</w:t>
            </w:r>
            <w:r>
              <w:rPr>
                <w:rFonts w:ascii="Times New Roman" w:hAnsi="Times New Roman" w:eastAsia="宋体" w:cs="Times New Roman"/>
                <w:kern w:val="0"/>
                <w:sz w:val="24"/>
                <w:szCs w:val="24"/>
                <w:lang w:eastAsia="zh-CN"/>
              </w:rPr>
              <w:t>次重复观测的平均值</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11</w:t>
            </w:r>
            <w:r>
              <w:rPr>
                <w:rFonts w:ascii="Times New Roman" w:hAnsi="Times New Roman" w:eastAsia="宋体" w:cs="Times New Roman"/>
                <w:kern w:val="0"/>
                <w:position w:val="1"/>
                <w:sz w:val="24"/>
                <w:szCs w:val="24"/>
                <w:lang w:eastAsia="zh-CN"/>
              </w:rPr>
              <w:t>)</w:t>
            </w:r>
          </w:p>
        </w:tc>
      </w:tr>
      <w:tr w14:paraId="3B30A6B1">
        <w:tblPrEx>
          <w:tblCellMar>
            <w:top w:w="0" w:type="dxa"/>
            <w:left w:w="0" w:type="dxa"/>
            <w:bottom w:w="0" w:type="dxa"/>
            <w:right w:w="0" w:type="dxa"/>
          </w:tblCellMar>
        </w:tblPrEx>
        <w:trPr>
          <w:trHeight w:val="863" w:hRule="atLeast"/>
        </w:trPr>
        <w:tc>
          <w:tcPr>
            <w:tcW w:w="1127" w:type="pct"/>
            <w:shd w:val="clear" w:color="auto" w:fill="auto"/>
          </w:tcPr>
          <w:p w14:paraId="1B4BE897">
            <w:pPr>
              <w:pStyle w:val="60"/>
              <w:numPr>
                <w:ilvl w:val="0"/>
                <w:numId w:val="2"/>
              </w:numPr>
              <w:jc w:val="both"/>
              <w:rPr>
                <w:rFonts w:ascii="Times New Roman" w:hAnsi="Times New Roman" w:eastAsia="宋体" w:cs="Times New Roman"/>
                <w:kern w:val="0"/>
                <w:sz w:val="24"/>
                <w:szCs w:val="24"/>
              </w:rPr>
            </w:pPr>
            <w:r>
              <w:rPr>
                <w:rFonts w:hint="eastAsia" w:ascii="Times New Roman" w:hAnsi="Times New Roman" w:eastAsia="宋体" w:cs="Times New Roman"/>
                <w:kern w:val="0"/>
                <w:sz w:val="24"/>
                <w:szCs w:val="24"/>
                <w:lang w:eastAsia="zh-CN"/>
              </w:rPr>
              <w:t>钢卷尺</w:t>
            </w:r>
            <w:r>
              <w:rPr>
                <w:rFonts w:ascii="Times New Roman" w:hAnsi="Times New Roman" w:eastAsia="宋体" w:cs="Times New Roman"/>
                <w:kern w:val="0"/>
                <w:sz w:val="24"/>
                <w:szCs w:val="24"/>
              </w:rPr>
              <w:t>长度</w:t>
            </w:r>
            <w:r>
              <w:rPr>
                <w:rFonts w:ascii="Times New Roman" w:hAnsi="Times New Roman" w:eastAsia="宋体" w:cs="Times New Roman"/>
                <w:kern w:val="0"/>
                <w:sz w:val="24"/>
                <w:szCs w:val="24"/>
                <w:lang w:eastAsia="zh-CN"/>
              </w:rPr>
              <w:t>修</w:t>
            </w:r>
            <w:r>
              <w:rPr>
                <w:rFonts w:ascii="Times New Roman" w:hAnsi="Times New Roman" w:eastAsia="宋体" w:cs="Times New Roman"/>
                <w:kern w:val="0"/>
                <w:sz w:val="24"/>
                <w:szCs w:val="24"/>
              </w:rPr>
              <w:t>正</w:t>
            </w:r>
          </w:p>
        </w:tc>
        <w:tc>
          <w:tcPr>
            <w:tcW w:w="530" w:type="pct"/>
            <w:shd w:val="clear" w:color="auto" w:fill="auto"/>
          </w:tcPr>
          <w:p w14:paraId="4A26BA4D">
            <w:pPr>
              <w:pStyle w:val="60"/>
              <w:ind w:firstLine="480" w:firstLineChars="20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rPr>
              <w:t>=</w:t>
            </w:r>
            <w:r>
              <w:rPr>
                <w:rFonts w:hint="eastAsia" w:ascii="Times New Roman" w:hAnsi="Times New Roman" w:eastAsia="宋体" w:cs="Times New Roman"/>
                <w:kern w:val="0"/>
                <w:sz w:val="24"/>
                <w:szCs w:val="24"/>
                <w:lang w:eastAsia="zh-CN"/>
              </w:rPr>
              <w:t xml:space="preserve"> </w:t>
            </w:r>
          </w:p>
        </w:tc>
        <w:tc>
          <w:tcPr>
            <w:tcW w:w="3341" w:type="pct"/>
            <w:shd w:val="clear" w:color="auto" w:fill="auto"/>
          </w:tcPr>
          <w:p w14:paraId="2A0080E1">
            <w:pPr>
              <w:pStyle w:val="60"/>
              <w:ind w:firstLine="720" w:firstLineChars="300"/>
              <w:jc w:val="both"/>
              <w:rPr>
                <w:rFonts w:ascii="Times New Roman" w:hAnsi="Times New Roman" w:eastAsia="宋体" w:cs="Times New Roman"/>
                <w:kern w:val="0"/>
                <w:position w:val="1"/>
                <w:sz w:val="24"/>
                <w:szCs w:val="24"/>
                <w:lang w:eastAsia="zh-CN"/>
              </w:rPr>
            </w:pPr>
            <w:r>
              <w:rPr>
                <w:rFonts w:ascii="Times New Roman" w:hAnsi="Times New Roman" w:eastAsia="宋体" w:cs="Times New Roman"/>
                <w:kern w:val="0"/>
                <w:position w:val="1"/>
                <w:sz w:val="24"/>
                <w:szCs w:val="24"/>
                <w:lang w:eastAsia="zh-CN"/>
              </w:rPr>
              <w:t>[</w:t>
            </w:r>
            <w:r>
              <w:rPr>
                <w:rFonts w:ascii="Times New Roman" w:hAnsi="Times New Roman" w:eastAsia="宋体" w:cs="Times New Roman"/>
                <w:kern w:val="0"/>
                <w:sz w:val="24"/>
                <w:szCs w:val="24"/>
                <w:lang w:eastAsia="zh-CN"/>
              </w:rPr>
              <w:t>由于钢带</w:t>
            </w:r>
            <w:r>
              <w:rPr>
                <w:rFonts w:hint="eastAsia" w:ascii="Times New Roman" w:hAnsi="Times New Roman" w:eastAsia="宋体" w:cs="Times New Roman"/>
                <w:kern w:val="0"/>
                <w:sz w:val="24"/>
                <w:szCs w:val="24"/>
                <w:lang w:eastAsia="zh-CN"/>
              </w:rPr>
              <w:t>钢卷尺</w:t>
            </w:r>
            <w:r>
              <w:rPr>
                <w:rFonts w:ascii="Times New Roman" w:hAnsi="Times New Roman" w:eastAsia="宋体" w:cs="Times New Roman"/>
                <w:kern w:val="0"/>
                <w:sz w:val="24"/>
                <w:szCs w:val="24"/>
                <w:lang w:eastAsia="zh-CN"/>
              </w:rPr>
              <w:t>校准不</w:t>
            </w:r>
            <w:r>
              <w:rPr>
                <w:rFonts w:hint="eastAsia" w:ascii="Times New Roman" w:hAnsi="Times New Roman" w:eastAsia="宋体" w:cs="Times New Roman"/>
                <w:kern w:val="0"/>
                <w:sz w:val="24"/>
                <w:szCs w:val="24"/>
                <w:lang w:eastAsia="zh-CN"/>
              </w:rPr>
              <w:t>完善</w:t>
            </w:r>
            <w:r>
              <w:rPr>
                <w:rFonts w:ascii="Times New Roman" w:hAnsi="Times New Roman" w:eastAsia="宋体" w:cs="Times New Roman"/>
                <w:kern w:val="0"/>
                <w:sz w:val="24"/>
                <w:szCs w:val="24"/>
                <w:lang w:eastAsia="zh-CN"/>
              </w:rPr>
              <w:t>导致的长度偏差</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21</w:t>
            </w:r>
            <w:r>
              <w:rPr>
                <w:rFonts w:ascii="Times New Roman" w:hAnsi="Times New Roman" w:eastAsia="宋体" w:cs="Times New Roman"/>
                <w:kern w:val="0"/>
                <w:position w:val="1"/>
                <w:sz w:val="24"/>
                <w:szCs w:val="24"/>
                <w:lang w:eastAsia="zh-CN"/>
              </w:rPr>
              <w:t>)</w:t>
            </w:r>
          </w:p>
          <w:p w14:paraId="705D025D">
            <w:pPr>
              <w:pStyle w:val="60"/>
              <w:ind w:firstLine="720" w:firstLineChars="300"/>
              <w:jc w:val="both"/>
              <w:rPr>
                <w:rFonts w:ascii="Times New Roman" w:hAnsi="Times New Roman" w:eastAsia="宋体" w:cs="Times New Roman"/>
                <w:kern w:val="0"/>
                <w:sz w:val="24"/>
                <w:szCs w:val="24"/>
                <w:lang w:eastAsia="zh-CN"/>
              </w:rPr>
            </w:pPr>
            <w:r>
              <w:rPr>
                <w:kern w:val="0"/>
                <w:sz w:val="24"/>
                <w:szCs w:val="24"/>
                <w:lang w:eastAsia="zh-CN"/>
              </w:rPr>
              <w:t>+</w:t>
            </w:r>
            <w:r>
              <w:rPr>
                <w:rFonts w:hint="eastAsia" w:eastAsia="宋体"/>
                <w:kern w:val="0"/>
                <w:sz w:val="24"/>
                <w:szCs w:val="24"/>
                <w:lang w:eastAsia="zh-CN"/>
              </w:rPr>
              <w:t xml:space="preserve"> </w:t>
            </w:r>
            <w:r>
              <w:rPr>
                <w:rFonts w:ascii="Times New Roman" w:hAnsi="Times New Roman" w:eastAsia="宋体" w:cs="Times New Roman"/>
                <w:kern w:val="0"/>
                <w:sz w:val="24"/>
                <w:szCs w:val="24"/>
                <w:lang w:eastAsia="zh-CN"/>
              </w:rPr>
              <w:t>拉伸导致的</w:t>
            </w:r>
            <w:r>
              <w:rPr>
                <w:rFonts w:hint="eastAsia" w:ascii="Times New Roman" w:hAnsi="Times New Roman" w:eastAsia="宋体" w:cs="Times New Roman"/>
                <w:kern w:val="0"/>
                <w:sz w:val="24"/>
                <w:szCs w:val="24"/>
                <w:lang w:eastAsia="zh-CN"/>
              </w:rPr>
              <w:t>钢卷尺</w:t>
            </w:r>
            <w:r>
              <w:rPr>
                <w:rFonts w:ascii="Times New Roman" w:hAnsi="Times New Roman" w:eastAsia="宋体" w:cs="Times New Roman"/>
                <w:kern w:val="0"/>
                <w:sz w:val="24"/>
                <w:szCs w:val="24"/>
                <w:lang w:eastAsia="zh-CN"/>
              </w:rPr>
              <w:t>伸长量（</w:t>
            </w:r>
            <w:r>
              <w:rPr>
                <w:rFonts w:ascii="Times New Roman" w:hAnsi="Times New Roman" w:eastAsia="宋体" w:cs="Times New Roman"/>
                <w:kern w:val="0"/>
                <w:position w:val="1"/>
                <w:sz w:val="24"/>
                <w:szCs w:val="24"/>
                <w:lang w:eastAsia="zh-CN"/>
              </w:rPr>
              <w:t>如果是收缩而不是拉伸，</w:t>
            </w:r>
            <w:r>
              <w:rPr>
                <w:rFonts w:ascii="Times New Roman" w:hAnsi="Times New Roman" w:eastAsia="宋体" w:cs="Times New Roman"/>
                <w:kern w:val="0"/>
                <w:sz w:val="24"/>
                <w:szCs w:val="24"/>
                <w:lang w:eastAsia="zh-CN"/>
              </w:rPr>
              <w:t>这个修正</w:t>
            </w:r>
            <w:r>
              <w:rPr>
                <w:rFonts w:ascii="Times New Roman" w:hAnsi="Times New Roman" w:eastAsia="宋体" w:cs="Times New Roman"/>
                <w:kern w:val="0"/>
                <w:position w:val="1"/>
                <w:sz w:val="24"/>
                <w:szCs w:val="24"/>
                <w:lang w:eastAsia="zh-CN"/>
              </w:rPr>
              <w:t>为负</w:t>
            </w:r>
            <w:r>
              <w:rPr>
                <w:rFonts w:hint="eastAsia" w:ascii="Times New Roman" w:hAnsi="Times New Roman" w:eastAsia="宋体" w:cs="Times New Roman"/>
                <w:kern w:val="0"/>
                <w:sz w:val="24"/>
                <w:szCs w:val="24"/>
                <w:lang w:eastAsia="zh-CN"/>
              </w:rPr>
              <w:t>值</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22</w:t>
            </w:r>
            <w:r>
              <w:rPr>
                <w:rFonts w:ascii="Times New Roman" w:hAnsi="Times New Roman" w:eastAsia="宋体" w:cs="Times New Roman"/>
                <w:kern w:val="0"/>
                <w:position w:val="1"/>
                <w:sz w:val="24"/>
                <w:szCs w:val="24"/>
                <w:lang w:eastAsia="zh-CN"/>
              </w:rPr>
              <w:t>)</w:t>
            </w:r>
          </w:p>
        </w:tc>
      </w:tr>
    </w:tbl>
    <w:p w14:paraId="5477A659">
      <w:pPr>
        <w:pStyle w:val="9"/>
        <w:tabs>
          <w:tab w:val="left" w:pos="5178"/>
        </w:tabs>
        <w:spacing w:after="0"/>
        <w:jc w:val="both"/>
        <w:rPr>
          <w:kern w:val="0"/>
          <w:position w:val="1"/>
          <w:sz w:val="24"/>
          <w:szCs w:val="24"/>
        </w:rPr>
      </w:pPr>
      <w:r>
        <w:rPr>
          <w:rFonts w:hint="eastAsia"/>
          <w:kern w:val="0"/>
          <w:sz w:val="24"/>
          <w:szCs w:val="24"/>
        </w:rPr>
        <w:t xml:space="preserve">                                                </w:t>
      </w:r>
      <w:r>
        <w:rPr>
          <w:rFonts w:ascii="Cambria" w:hAnsi="Cambria" w:eastAsia="Cambria" w:cs="Cambria"/>
          <w:kern w:val="0"/>
          <w:sz w:val="24"/>
          <w:szCs w:val="24"/>
        </w:rPr>
        <w:t>+</w:t>
      </w:r>
      <w:r>
        <w:rPr>
          <w:rFonts w:hint="eastAsia" w:ascii="Cambria" w:hAnsi="Cambria" w:cs="Cambria"/>
          <w:kern w:val="0"/>
          <w:sz w:val="24"/>
          <w:szCs w:val="24"/>
        </w:rPr>
        <w:t xml:space="preserve"> </w:t>
      </w:r>
      <w:r>
        <w:rPr>
          <w:rFonts w:hint="eastAsia"/>
          <w:kern w:val="0"/>
          <w:sz w:val="24"/>
          <w:szCs w:val="24"/>
        </w:rPr>
        <w:t>钢卷尺</w:t>
      </w:r>
      <w:r>
        <w:rPr>
          <w:kern w:val="0"/>
          <w:sz w:val="24"/>
          <w:szCs w:val="24"/>
        </w:rPr>
        <w:t>弯曲导致的</w:t>
      </w:r>
      <w:r>
        <w:rPr>
          <w:rFonts w:hint="eastAsia"/>
          <w:kern w:val="0"/>
          <w:sz w:val="24"/>
          <w:szCs w:val="24"/>
        </w:rPr>
        <w:t>卷尺</w:t>
      </w:r>
      <w:r>
        <w:rPr>
          <w:kern w:val="0"/>
          <w:sz w:val="24"/>
          <w:szCs w:val="24"/>
        </w:rPr>
        <w:t>有效长度的减少</w:t>
      </w:r>
      <w:r>
        <w:rPr>
          <w:kern w:val="0"/>
          <w:position w:val="1"/>
          <w:sz w:val="24"/>
          <w:szCs w:val="24"/>
        </w:rPr>
        <w:t>(</w:t>
      </w:r>
      <w:r>
        <w:rPr>
          <w:i/>
          <w:kern w:val="0"/>
          <w:position w:val="1"/>
          <w:sz w:val="24"/>
          <w:szCs w:val="24"/>
        </w:rPr>
        <w:t>Q</w:t>
      </w:r>
      <w:r>
        <w:rPr>
          <w:kern w:val="0"/>
          <w:sz w:val="24"/>
          <w:szCs w:val="24"/>
          <w:vertAlign w:val="subscript"/>
        </w:rPr>
        <w:t>23</w:t>
      </w:r>
      <w:r>
        <w:rPr>
          <w:kern w:val="0"/>
          <w:position w:val="1"/>
          <w:sz w:val="24"/>
          <w:szCs w:val="24"/>
        </w:rPr>
        <w:t>)]</w:t>
      </w:r>
      <w:r>
        <w:rPr>
          <w:rFonts w:ascii="Cambria" w:hAnsi="Cambria" w:eastAsia="Cambria" w:cs="Cambria"/>
          <w:kern w:val="0"/>
          <w:sz w:val="24"/>
          <w:szCs w:val="24"/>
        </w:rPr>
        <w:t>×</w:t>
      </w:r>
      <w:r>
        <w:rPr>
          <w:spacing w:val="1"/>
          <w:kern w:val="0"/>
          <w:position w:val="1"/>
          <w:sz w:val="24"/>
          <w:szCs w:val="24"/>
        </w:rPr>
        <w:t>对钢</w:t>
      </w:r>
      <w:r>
        <w:rPr>
          <w:rFonts w:hint="eastAsia"/>
          <w:spacing w:val="1"/>
          <w:kern w:val="0"/>
          <w:position w:val="1"/>
          <w:sz w:val="24"/>
          <w:szCs w:val="24"/>
        </w:rPr>
        <w:t>卷尺</w:t>
      </w:r>
      <w:r>
        <w:rPr>
          <w:spacing w:val="1"/>
          <w:kern w:val="0"/>
          <w:position w:val="1"/>
          <w:sz w:val="24"/>
          <w:szCs w:val="24"/>
        </w:rPr>
        <w:t xml:space="preserve">热膨胀的乘法修正 </w:t>
      </w:r>
      <w:r>
        <w:rPr>
          <w:kern w:val="0"/>
          <w:position w:val="1"/>
          <w:sz w:val="24"/>
          <w:szCs w:val="24"/>
        </w:rPr>
        <w:t>(</w:t>
      </w:r>
      <w:r>
        <w:rPr>
          <w:i/>
          <w:kern w:val="0"/>
          <w:position w:val="1"/>
          <w:sz w:val="24"/>
          <w:szCs w:val="24"/>
        </w:rPr>
        <w:t>Q</w:t>
      </w:r>
      <w:r>
        <w:rPr>
          <w:kern w:val="0"/>
          <w:sz w:val="24"/>
          <w:szCs w:val="24"/>
          <w:vertAlign w:val="subscript"/>
        </w:rPr>
        <w:t>24</w:t>
      </w:r>
      <w:r>
        <w:rPr>
          <w:kern w:val="0"/>
          <w:position w:val="1"/>
          <w:sz w:val="24"/>
          <w:szCs w:val="24"/>
        </w:rPr>
        <w:t>)</w:t>
      </w:r>
    </w:p>
    <w:p w14:paraId="0D357A34">
      <w:pPr>
        <w:pStyle w:val="9"/>
        <w:tabs>
          <w:tab w:val="left" w:pos="5178"/>
        </w:tabs>
        <w:spacing w:after="0"/>
        <w:jc w:val="both"/>
        <w:rPr>
          <w:kern w:val="0"/>
          <w:sz w:val="24"/>
          <w:szCs w:val="24"/>
        </w:rPr>
      </w:pPr>
    </w:p>
    <w:p w14:paraId="579DD682">
      <w:pPr>
        <w:pStyle w:val="9"/>
        <w:tabs>
          <w:tab w:val="left" w:pos="5178"/>
        </w:tabs>
        <w:spacing w:after="0"/>
        <w:jc w:val="both"/>
        <w:rPr>
          <w:kern w:val="0"/>
          <w:sz w:val="24"/>
          <w:szCs w:val="24"/>
        </w:rPr>
      </w:pPr>
    </w:p>
    <w:tbl>
      <w:tblPr>
        <w:tblStyle w:val="27"/>
        <w:tblW w:w="4998" w:type="pct"/>
        <w:tblInd w:w="0" w:type="dxa"/>
        <w:tblLayout w:type="autofit"/>
        <w:tblCellMar>
          <w:top w:w="0" w:type="dxa"/>
          <w:left w:w="0" w:type="dxa"/>
          <w:bottom w:w="0" w:type="dxa"/>
          <w:right w:w="0" w:type="dxa"/>
        </w:tblCellMar>
      </w:tblPr>
      <w:tblGrid>
        <w:gridCol w:w="1933"/>
        <w:gridCol w:w="1354"/>
        <w:gridCol w:w="5072"/>
        <w:gridCol w:w="368"/>
      </w:tblGrid>
      <w:tr w14:paraId="514639B2">
        <w:tblPrEx>
          <w:tblCellMar>
            <w:top w:w="0" w:type="dxa"/>
            <w:left w:w="0" w:type="dxa"/>
            <w:bottom w:w="0" w:type="dxa"/>
            <w:right w:w="0" w:type="dxa"/>
          </w:tblCellMar>
        </w:tblPrEx>
        <w:trPr>
          <w:gridAfter w:val="1"/>
          <w:wAfter w:w="368" w:type="dxa"/>
          <w:trHeight w:val="243" w:hRule="atLeast"/>
        </w:trPr>
        <w:tc>
          <w:tcPr>
            <w:tcW w:w="1107" w:type="pct"/>
            <w:shd w:val="clear" w:color="auto" w:fill="auto"/>
          </w:tcPr>
          <w:p w14:paraId="5D3B2D37">
            <w:pPr>
              <w:pStyle w:val="60"/>
              <w:numPr>
                <w:ilvl w:val="0"/>
                <w:numId w:val="2"/>
              </w:numPr>
              <w:tabs>
                <w:tab w:val="left" w:pos="580"/>
              </w:tabs>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绳</w:t>
            </w:r>
            <w:r>
              <w:rPr>
                <w:rFonts w:ascii="Times New Roman" w:hAnsi="Times New Roman" w:eastAsia="宋体" w:cs="Times New Roman"/>
                <w:kern w:val="0"/>
                <w:sz w:val="24"/>
                <w:szCs w:val="24"/>
              </w:rPr>
              <w:t>长</w:t>
            </w:r>
            <w:r>
              <w:rPr>
                <w:rFonts w:ascii="Times New Roman" w:hAnsi="Times New Roman" w:eastAsia="宋体" w:cs="Times New Roman"/>
                <w:kern w:val="0"/>
                <w:sz w:val="24"/>
                <w:szCs w:val="24"/>
                <w:lang w:eastAsia="zh-CN"/>
              </w:rPr>
              <w:t>修</w:t>
            </w:r>
            <w:r>
              <w:rPr>
                <w:rFonts w:ascii="Times New Roman" w:hAnsi="Times New Roman" w:eastAsia="宋体" w:cs="Times New Roman"/>
                <w:kern w:val="0"/>
                <w:sz w:val="24"/>
                <w:szCs w:val="24"/>
              </w:rPr>
              <w:t>正</w:t>
            </w:r>
          </w:p>
        </w:tc>
        <w:tc>
          <w:tcPr>
            <w:tcW w:w="775" w:type="pct"/>
            <w:vMerge w:val="restart"/>
            <w:shd w:val="clear" w:color="auto" w:fill="auto"/>
          </w:tcPr>
          <w:p w14:paraId="424277B7">
            <w:pPr>
              <w:pStyle w:val="60"/>
              <w:ind w:firstLine="480" w:firstLineChars="20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rPr>
              <w:t>=</w:t>
            </w:r>
          </w:p>
        </w:tc>
        <w:tc>
          <w:tcPr>
            <w:tcW w:w="2905" w:type="pct"/>
            <w:shd w:val="clear" w:color="auto" w:fill="auto"/>
          </w:tcPr>
          <w:p w14:paraId="0AF76E11">
            <w:pPr>
              <w:pStyle w:val="6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lang w:eastAsia="zh-CN"/>
              </w:rPr>
              <w:t>绳子偏离直线导致的有效绳长的减少</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31</w:t>
            </w:r>
            <w:r>
              <w:rPr>
                <w:rFonts w:ascii="Times New Roman" w:hAnsi="Times New Roman" w:eastAsia="宋体" w:cs="Times New Roman"/>
                <w:kern w:val="0"/>
                <w:position w:val="1"/>
                <w:sz w:val="24"/>
                <w:szCs w:val="24"/>
                <w:lang w:eastAsia="zh-CN"/>
              </w:rPr>
              <w:t>)</w:t>
            </w:r>
          </w:p>
        </w:tc>
      </w:tr>
      <w:tr w14:paraId="5089BAF6">
        <w:tblPrEx>
          <w:tblCellMar>
            <w:top w:w="0" w:type="dxa"/>
            <w:left w:w="0" w:type="dxa"/>
            <w:bottom w:w="0" w:type="dxa"/>
            <w:right w:w="0" w:type="dxa"/>
          </w:tblCellMar>
        </w:tblPrEx>
        <w:trPr>
          <w:trHeight w:val="218" w:hRule="atLeast"/>
        </w:trPr>
        <w:tc>
          <w:tcPr>
            <w:tcW w:w="1107" w:type="pct"/>
            <w:shd w:val="clear" w:color="auto" w:fill="auto"/>
          </w:tcPr>
          <w:p w14:paraId="0E20525C">
            <w:pPr>
              <w:pStyle w:val="60"/>
              <w:ind w:firstLine="480" w:firstLineChars="200"/>
              <w:jc w:val="both"/>
              <w:rPr>
                <w:rFonts w:ascii="Times New Roman" w:hAnsi="Times New Roman" w:eastAsia="宋体" w:cs="Times New Roman"/>
                <w:kern w:val="0"/>
                <w:sz w:val="24"/>
                <w:szCs w:val="24"/>
                <w:lang w:eastAsia="zh-CN"/>
              </w:rPr>
            </w:pPr>
          </w:p>
        </w:tc>
        <w:tc>
          <w:tcPr>
            <w:tcW w:w="775" w:type="pct"/>
            <w:vMerge w:val="continue"/>
            <w:tcBorders>
              <w:top w:val="nil"/>
            </w:tcBorders>
            <w:shd w:val="clear" w:color="auto" w:fill="auto"/>
          </w:tcPr>
          <w:p w14:paraId="09044E18">
            <w:pPr>
              <w:autoSpaceDE w:val="0"/>
              <w:autoSpaceDN w:val="0"/>
              <w:ind w:firstLine="480" w:firstLineChars="200"/>
              <w:rPr>
                <w:kern w:val="0"/>
                <w:sz w:val="24"/>
                <w:szCs w:val="24"/>
              </w:rPr>
            </w:pPr>
          </w:p>
        </w:tc>
        <w:tc>
          <w:tcPr>
            <w:tcW w:w="3116" w:type="pct"/>
            <w:gridSpan w:val="2"/>
            <w:shd w:val="clear" w:color="auto" w:fill="auto"/>
          </w:tcPr>
          <w:p w14:paraId="0534AAD1">
            <w:pPr>
              <w:pStyle w:val="60"/>
              <w:jc w:val="both"/>
              <w:rPr>
                <w:rFonts w:ascii="Times New Roman" w:hAnsi="Times New Roman" w:eastAsia="宋体" w:cs="Times New Roman"/>
                <w:kern w:val="0"/>
                <w:position w:val="1"/>
                <w:sz w:val="24"/>
                <w:szCs w:val="24"/>
                <w:lang w:eastAsia="zh-CN"/>
              </w:rPr>
            </w:pPr>
            <w:r>
              <w:rPr>
                <w:kern w:val="0"/>
                <w:sz w:val="24"/>
                <w:szCs w:val="24"/>
                <w:lang w:eastAsia="zh-CN"/>
              </w:rPr>
              <w:t>+</w:t>
            </w:r>
            <w:r>
              <w:rPr>
                <w:rFonts w:hint="eastAsia" w:ascii="Times New Roman" w:hAnsi="Times New Roman" w:eastAsia="宋体" w:cs="Times New Roman"/>
                <w:kern w:val="0"/>
                <w:sz w:val="24"/>
                <w:szCs w:val="24"/>
                <w:lang w:eastAsia="zh-CN"/>
              </w:rPr>
              <w:t xml:space="preserve">  </w:t>
            </w:r>
            <w:r>
              <w:rPr>
                <w:rFonts w:ascii="Times New Roman" w:hAnsi="Times New Roman" w:eastAsia="宋体" w:cs="Times New Roman"/>
                <w:kern w:val="0"/>
                <w:sz w:val="24"/>
                <w:szCs w:val="24"/>
                <w:lang w:eastAsia="zh-CN"/>
              </w:rPr>
              <w:t>收缩导致的绳长的减少（如果是拉伸而不是收缩，这个修正为负值</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32</w:t>
            </w:r>
            <w:r>
              <w:rPr>
                <w:rFonts w:ascii="Times New Roman" w:hAnsi="Times New Roman" w:eastAsia="宋体" w:cs="Times New Roman"/>
                <w:kern w:val="0"/>
                <w:position w:val="1"/>
                <w:sz w:val="24"/>
                <w:szCs w:val="24"/>
                <w:lang w:eastAsia="zh-CN"/>
              </w:rPr>
              <w:t>)</w:t>
            </w:r>
          </w:p>
        </w:tc>
      </w:tr>
      <w:tr w14:paraId="4C1EE389">
        <w:tblPrEx>
          <w:tblCellMar>
            <w:top w:w="0" w:type="dxa"/>
            <w:left w:w="0" w:type="dxa"/>
            <w:bottom w:w="0" w:type="dxa"/>
            <w:right w:w="0" w:type="dxa"/>
          </w:tblCellMar>
        </w:tblPrEx>
        <w:trPr>
          <w:trHeight w:val="214" w:hRule="atLeast"/>
        </w:trPr>
        <w:tc>
          <w:tcPr>
            <w:tcW w:w="1107" w:type="pct"/>
            <w:shd w:val="clear" w:color="auto" w:fill="auto"/>
          </w:tcPr>
          <w:p w14:paraId="4ED6618F">
            <w:pPr>
              <w:pStyle w:val="60"/>
              <w:numPr>
                <w:ilvl w:val="0"/>
                <w:numId w:val="2"/>
              </w:numPr>
              <w:ind w:left="0" w:firstLine="480" w:firstLineChars="20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lang w:eastAsia="zh-CN"/>
              </w:rPr>
              <w:t>测量</w:t>
            </w:r>
            <w:r>
              <w:rPr>
                <w:rFonts w:hint="eastAsia" w:ascii="Times New Roman" w:hAnsi="Times New Roman" w:eastAsia="宋体" w:cs="Times New Roman"/>
                <w:kern w:val="0"/>
                <w:sz w:val="24"/>
                <w:szCs w:val="24"/>
                <w:lang w:eastAsia="zh-CN"/>
              </w:rPr>
              <w:t>过程</w:t>
            </w:r>
            <w:r>
              <w:rPr>
                <w:rFonts w:ascii="Times New Roman" w:hAnsi="Times New Roman" w:eastAsia="宋体" w:cs="Times New Roman"/>
                <w:kern w:val="0"/>
                <w:sz w:val="24"/>
                <w:szCs w:val="24"/>
                <w:lang w:eastAsia="zh-CN"/>
              </w:rPr>
              <w:t>修正</w:t>
            </w:r>
          </w:p>
        </w:tc>
        <w:tc>
          <w:tcPr>
            <w:tcW w:w="775" w:type="pct"/>
            <w:shd w:val="clear" w:color="auto" w:fill="auto"/>
          </w:tcPr>
          <w:p w14:paraId="11697DE6">
            <w:pPr>
              <w:pStyle w:val="60"/>
              <w:ind w:firstLine="480" w:firstLineChars="20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rPr>
              <w:t>=</w:t>
            </w:r>
          </w:p>
        </w:tc>
        <w:tc>
          <w:tcPr>
            <w:tcW w:w="3116" w:type="pct"/>
            <w:gridSpan w:val="2"/>
            <w:shd w:val="clear" w:color="auto" w:fill="auto"/>
          </w:tcPr>
          <w:p w14:paraId="170F96F5">
            <w:pPr>
              <w:pStyle w:val="6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lang w:eastAsia="zh-CN"/>
              </w:rPr>
              <w:t>绳</w:t>
            </w:r>
            <w:r>
              <w:rPr>
                <w:rFonts w:hint="eastAsia" w:ascii="Times New Roman" w:hAnsi="Times New Roman" w:eastAsia="宋体" w:cs="Times New Roman"/>
                <w:kern w:val="0"/>
                <w:sz w:val="24"/>
                <w:szCs w:val="24"/>
                <w:lang w:eastAsia="zh-CN"/>
              </w:rPr>
              <w:t>端</w:t>
            </w:r>
            <w:r>
              <w:rPr>
                <w:rFonts w:ascii="Times New Roman" w:hAnsi="Times New Roman" w:eastAsia="宋体" w:cs="Times New Roman"/>
                <w:kern w:val="0"/>
                <w:sz w:val="24"/>
                <w:szCs w:val="24"/>
                <w:lang w:eastAsia="zh-CN"/>
              </w:rPr>
              <w:t>磨损使钢</w:t>
            </w:r>
            <w:r>
              <w:rPr>
                <w:rFonts w:hint="eastAsia" w:ascii="Times New Roman" w:hAnsi="Times New Roman" w:eastAsia="宋体" w:cs="Times New Roman"/>
                <w:kern w:val="0"/>
                <w:sz w:val="24"/>
                <w:szCs w:val="24"/>
                <w:lang w:eastAsia="zh-CN"/>
              </w:rPr>
              <w:t>卷尺</w:t>
            </w:r>
            <w:r>
              <w:rPr>
                <w:rFonts w:ascii="Times New Roman" w:hAnsi="Times New Roman" w:eastAsia="宋体" w:cs="Times New Roman"/>
                <w:kern w:val="0"/>
                <w:sz w:val="24"/>
                <w:szCs w:val="24"/>
                <w:lang w:eastAsia="zh-CN"/>
              </w:rPr>
              <w:t>和绳</w:t>
            </w:r>
            <w:r>
              <w:rPr>
                <w:rFonts w:hint="eastAsia" w:ascii="Times New Roman" w:hAnsi="Times New Roman" w:eastAsia="宋体" w:cs="Times New Roman"/>
                <w:kern w:val="0"/>
                <w:sz w:val="24"/>
                <w:szCs w:val="24"/>
                <w:lang w:eastAsia="zh-CN"/>
              </w:rPr>
              <w:t>端</w:t>
            </w:r>
            <w:r>
              <w:rPr>
                <w:rFonts w:ascii="Times New Roman" w:hAnsi="Times New Roman" w:eastAsia="宋体" w:cs="Times New Roman"/>
                <w:kern w:val="0"/>
                <w:sz w:val="24"/>
                <w:szCs w:val="24"/>
                <w:lang w:eastAsia="zh-CN"/>
              </w:rPr>
              <w:t>无法对齐而导致的长度偏差</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41</w:t>
            </w:r>
            <w:r>
              <w:rPr>
                <w:rFonts w:ascii="Times New Roman" w:hAnsi="Times New Roman" w:eastAsia="宋体" w:cs="Times New Roman"/>
                <w:kern w:val="0"/>
                <w:position w:val="1"/>
                <w:sz w:val="24"/>
                <w:szCs w:val="24"/>
                <w:lang w:eastAsia="zh-CN"/>
              </w:rPr>
              <w:t>)</w:t>
            </w:r>
          </w:p>
        </w:tc>
      </w:tr>
      <w:tr w14:paraId="48493073">
        <w:tblPrEx>
          <w:tblCellMar>
            <w:top w:w="0" w:type="dxa"/>
            <w:left w:w="0" w:type="dxa"/>
            <w:bottom w:w="0" w:type="dxa"/>
            <w:right w:w="0" w:type="dxa"/>
          </w:tblCellMar>
        </w:tblPrEx>
        <w:trPr>
          <w:trHeight w:val="544" w:hRule="atLeast"/>
        </w:trPr>
        <w:tc>
          <w:tcPr>
            <w:tcW w:w="1107" w:type="pct"/>
            <w:shd w:val="clear" w:color="auto" w:fill="auto"/>
          </w:tcPr>
          <w:p w14:paraId="580BD0E4">
            <w:pPr>
              <w:pStyle w:val="60"/>
              <w:ind w:firstLine="480" w:firstLineChars="200"/>
              <w:jc w:val="both"/>
              <w:rPr>
                <w:rFonts w:ascii="Times New Roman" w:hAnsi="Times New Roman" w:eastAsia="宋体" w:cs="Times New Roman"/>
                <w:kern w:val="0"/>
                <w:sz w:val="24"/>
                <w:szCs w:val="24"/>
                <w:lang w:eastAsia="zh-CN"/>
              </w:rPr>
            </w:pPr>
          </w:p>
        </w:tc>
        <w:tc>
          <w:tcPr>
            <w:tcW w:w="775" w:type="pct"/>
            <w:shd w:val="clear" w:color="auto" w:fill="auto"/>
          </w:tcPr>
          <w:p w14:paraId="585997AA">
            <w:pPr>
              <w:pStyle w:val="60"/>
              <w:ind w:firstLine="480" w:firstLineChars="200"/>
              <w:jc w:val="both"/>
              <w:rPr>
                <w:rFonts w:ascii="Times New Roman" w:hAnsi="Times New Roman" w:eastAsia="宋体" w:cs="Times New Roman"/>
                <w:kern w:val="0"/>
                <w:sz w:val="24"/>
                <w:szCs w:val="24"/>
                <w:lang w:eastAsia="zh-CN"/>
              </w:rPr>
            </w:pPr>
          </w:p>
          <w:p w14:paraId="001C30A0">
            <w:pPr>
              <w:pStyle w:val="60"/>
              <w:ind w:firstLine="480" w:firstLineChars="200"/>
              <w:jc w:val="both"/>
              <w:rPr>
                <w:rFonts w:ascii="Times New Roman" w:hAnsi="Times New Roman" w:eastAsia="宋体" w:cs="Times New Roman"/>
                <w:kern w:val="0"/>
                <w:sz w:val="24"/>
                <w:szCs w:val="24"/>
                <w:lang w:eastAsia="zh-CN"/>
              </w:rPr>
            </w:pPr>
          </w:p>
        </w:tc>
        <w:tc>
          <w:tcPr>
            <w:tcW w:w="3116" w:type="pct"/>
            <w:gridSpan w:val="2"/>
            <w:shd w:val="clear" w:color="auto" w:fill="auto"/>
          </w:tcPr>
          <w:p w14:paraId="548211C3">
            <w:pPr>
              <w:pStyle w:val="60"/>
              <w:jc w:val="both"/>
              <w:rPr>
                <w:rFonts w:ascii="Times New Roman" w:hAnsi="Times New Roman" w:eastAsia="宋体" w:cs="Times New Roman"/>
                <w:kern w:val="0"/>
                <w:sz w:val="24"/>
                <w:szCs w:val="24"/>
                <w:lang w:eastAsia="zh-CN"/>
              </w:rPr>
            </w:pPr>
            <w:r>
              <w:rPr>
                <w:kern w:val="0"/>
                <w:sz w:val="24"/>
                <w:szCs w:val="24"/>
                <w:lang w:eastAsia="zh-CN"/>
              </w:rPr>
              <w:t>+</w:t>
            </w:r>
            <w:r>
              <w:rPr>
                <w:rFonts w:hint="eastAsia" w:eastAsia="宋体"/>
                <w:kern w:val="0"/>
                <w:sz w:val="24"/>
                <w:szCs w:val="24"/>
                <w:lang w:eastAsia="zh-CN"/>
              </w:rPr>
              <w:t xml:space="preserve"> </w:t>
            </w:r>
            <w:r>
              <w:rPr>
                <w:rFonts w:hint="eastAsia" w:ascii="Times New Roman" w:hAnsi="Times New Roman" w:eastAsia="宋体" w:cs="Times New Roman"/>
                <w:spacing w:val="1"/>
                <w:kern w:val="0"/>
                <w:position w:val="1"/>
                <w:sz w:val="24"/>
                <w:szCs w:val="24"/>
                <w:lang w:eastAsia="zh-CN"/>
              </w:rPr>
              <w:t>卷尺和</w:t>
            </w:r>
            <w:r>
              <w:rPr>
                <w:rFonts w:ascii="Times New Roman" w:hAnsi="Times New Roman" w:eastAsia="宋体" w:cs="Times New Roman"/>
                <w:spacing w:val="1"/>
                <w:kern w:val="0"/>
                <w:position w:val="1"/>
                <w:sz w:val="24"/>
                <w:szCs w:val="24"/>
                <w:lang w:eastAsia="zh-CN"/>
              </w:rPr>
              <w:t>绳子不平行导致的长度偏差</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42</w:t>
            </w:r>
            <w:r>
              <w:rPr>
                <w:rFonts w:ascii="Times New Roman" w:hAnsi="Times New Roman" w:eastAsia="宋体" w:cs="Times New Roman"/>
                <w:kern w:val="0"/>
                <w:position w:val="1"/>
                <w:sz w:val="24"/>
                <w:szCs w:val="24"/>
                <w:lang w:eastAsia="zh-CN"/>
              </w:rPr>
              <w:t>)</w:t>
            </w:r>
            <w:r>
              <w:rPr>
                <w:rFonts w:ascii="Times New Roman" w:hAnsi="Times New Roman" w:eastAsia="宋体" w:cs="Times New Roman"/>
                <w:kern w:val="0"/>
                <w:sz w:val="24"/>
                <w:szCs w:val="24"/>
                <w:lang w:eastAsia="zh-CN"/>
              </w:rPr>
              <w:t xml:space="preserve"> </w:t>
            </w:r>
          </w:p>
          <w:p w14:paraId="1CF0430E">
            <w:pPr>
              <w:pStyle w:val="60"/>
              <w:jc w:val="both"/>
              <w:rPr>
                <w:rFonts w:ascii="Times New Roman" w:hAnsi="Times New Roman" w:eastAsia="宋体" w:cs="Times New Roman"/>
                <w:kern w:val="0"/>
                <w:sz w:val="24"/>
                <w:szCs w:val="24"/>
                <w:lang w:eastAsia="zh-CN"/>
              </w:rPr>
            </w:pPr>
            <w:r>
              <w:rPr>
                <w:kern w:val="0"/>
                <w:sz w:val="24"/>
                <w:szCs w:val="24"/>
                <w:lang w:eastAsia="zh-CN"/>
              </w:rPr>
              <w:t>+</w:t>
            </w:r>
            <w:r>
              <w:rPr>
                <w:rFonts w:hint="eastAsia" w:eastAsia="宋体"/>
                <w:kern w:val="0"/>
                <w:sz w:val="24"/>
                <w:szCs w:val="24"/>
                <w:lang w:eastAsia="zh-CN"/>
              </w:rPr>
              <w:t xml:space="preserve"> </w:t>
            </w:r>
            <w:r>
              <w:rPr>
                <w:rFonts w:hint="eastAsia" w:ascii="Times New Roman" w:hAnsi="Times New Roman" w:eastAsia="宋体" w:cs="Times New Roman"/>
                <w:kern w:val="0"/>
                <w:sz w:val="24"/>
                <w:szCs w:val="24"/>
                <w:lang w:eastAsia="zh-CN"/>
              </w:rPr>
              <w:t>卷尺</w:t>
            </w:r>
            <w:r>
              <w:rPr>
                <w:rFonts w:ascii="Times New Roman" w:hAnsi="Times New Roman" w:eastAsia="宋体" w:cs="Times New Roman"/>
                <w:kern w:val="0"/>
                <w:sz w:val="24"/>
                <w:szCs w:val="24"/>
                <w:lang w:eastAsia="zh-CN"/>
              </w:rPr>
              <w:t>读数导致的长度偏差(</w:t>
            </w:r>
            <w:r>
              <w:rPr>
                <w:rFonts w:ascii="Times New Roman" w:hAnsi="Times New Roman" w:eastAsia="宋体" w:cs="Times New Roman"/>
                <w:i/>
                <w:kern w:val="0"/>
                <w:position w:val="1"/>
                <w:sz w:val="24"/>
                <w:szCs w:val="24"/>
                <w:lang w:eastAsia="zh-CN"/>
              </w:rPr>
              <w:t>Q</w:t>
            </w:r>
            <w:r>
              <w:rPr>
                <w:rFonts w:ascii="Times New Roman" w:hAnsi="Times New Roman" w:eastAsia="宋体" w:cs="Times New Roman"/>
                <w:kern w:val="0"/>
                <w:sz w:val="24"/>
                <w:szCs w:val="24"/>
                <w:vertAlign w:val="subscript"/>
                <w:lang w:eastAsia="zh-CN"/>
              </w:rPr>
              <w:t>43</w:t>
            </w:r>
            <w:r>
              <w:rPr>
                <w:rFonts w:ascii="Times New Roman" w:hAnsi="Times New Roman" w:eastAsia="宋体" w:cs="Times New Roman"/>
                <w:kern w:val="0"/>
                <w:sz w:val="24"/>
                <w:szCs w:val="24"/>
                <w:lang w:eastAsia="zh-CN"/>
              </w:rPr>
              <w:t>)</w:t>
            </w:r>
          </w:p>
        </w:tc>
      </w:tr>
    </w:tbl>
    <w:p w14:paraId="3AD486BE">
      <w:pPr>
        <w:pStyle w:val="9"/>
        <w:spacing w:after="0"/>
        <w:ind w:firstLine="480" w:firstLineChars="200"/>
        <w:jc w:val="both"/>
        <w:rPr>
          <w:kern w:val="0"/>
          <w:sz w:val="24"/>
          <w:szCs w:val="24"/>
        </w:rPr>
      </w:pPr>
      <w:r>
        <w:rPr>
          <w:kern w:val="0"/>
          <w:sz w:val="24"/>
          <w:szCs w:val="24"/>
        </w:rPr>
        <w:t>因此，测量模型</w:t>
      </w:r>
      <w:r>
        <w:rPr>
          <w:rFonts w:hint="eastAsia"/>
          <w:kern w:val="0"/>
          <w:sz w:val="24"/>
          <w:szCs w:val="24"/>
        </w:rPr>
        <w:t>的符号</w:t>
      </w:r>
      <w:r>
        <w:rPr>
          <w:kern w:val="0"/>
          <w:sz w:val="24"/>
          <w:szCs w:val="24"/>
        </w:rPr>
        <w:t>表示为：</w:t>
      </w:r>
    </w:p>
    <w:p w14:paraId="0641EE22">
      <w:pPr>
        <w:pStyle w:val="9"/>
        <w:spacing w:after="0"/>
        <w:ind w:firstLine="480" w:firstLineChars="200"/>
        <w:jc w:val="both"/>
        <w:rPr>
          <w:kern w:val="0"/>
          <w:sz w:val="24"/>
          <w:szCs w:val="24"/>
        </w:rPr>
      </w:pPr>
      <w:r>
        <w:rPr>
          <w:i/>
          <w:kern w:val="0"/>
          <w:sz w:val="24"/>
          <w:szCs w:val="24"/>
        </w:rPr>
        <w:t>L</w:t>
      </w:r>
      <w:r>
        <w:rPr>
          <w:i/>
          <w:spacing w:val="31"/>
          <w:kern w:val="0"/>
          <w:sz w:val="24"/>
          <w:szCs w:val="24"/>
        </w:rPr>
        <w:t xml:space="preserve"> </w:t>
      </w:r>
      <w:r>
        <w:rPr>
          <w:kern w:val="0"/>
          <w:sz w:val="24"/>
          <w:szCs w:val="24"/>
        </w:rPr>
        <w:t>=</w:t>
      </w:r>
      <w:r>
        <w:rPr>
          <w:spacing w:val="-8"/>
          <w:kern w:val="0"/>
          <w:sz w:val="24"/>
          <w:szCs w:val="24"/>
        </w:rPr>
        <w:t xml:space="preserve"> </w:t>
      </w:r>
      <w:r>
        <w:rPr>
          <w:i/>
          <w:kern w:val="0"/>
          <w:sz w:val="24"/>
          <w:szCs w:val="24"/>
        </w:rPr>
        <w:t>Q</w:t>
      </w:r>
      <w:r>
        <w:rPr>
          <w:kern w:val="0"/>
          <w:sz w:val="24"/>
          <w:szCs w:val="24"/>
          <w:vertAlign w:val="subscript"/>
        </w:rPr>
        <w:t>11</w:t>
      </w:r>
      <w:r>
        <w:rPr>
          <w:spacing w:val="19"/>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i/>
          <w:kern w:val="0"/>
          <w:sz w:val="24"/>
          <w:szCs w:val="24"/>
        </w:rPr>
        <w:t>Q</w:t>
      </w:r>
      <w:r>
        <w:rPr>
          <w:kern w:val="0"/>
          <w:sz w:val="24"/>
          <w:szCs w:val="24"/>
          <w:vertAlign w:val="subscript"/>
        </w:rPr>
        <w:t>21</w:t>
      </w:r>
      <w:r>
        <w:rPr>
          <w:spacing w:val="18"/>
          <w:kern w:val="0"/>
          <w:sz w:val="24"/>
          <w:szCs w:val="24"/>
        </w:rPr>
        <w:t xml:space="preserve"> </w:t>
      </w:r>
      <w:r>
        <w:rPr>
          <w:kern w:val="0"/>
          <w:sz w:val="24"/>
          <w:szCs w:val="24"/>
        </w:rPr>
        <w:t>+</w:t>
      </w:r>
      <w:r>
        <w:rPr>
          <w:spacing w:val="-19"/>
          <w:kern w:val="0"/>
          <w:sz w:val="24"/>
          <w:szCs w:val="24"/>
        </w:rPr>
        <w:t xml:space="preserve"> </w:t>
      </w:r>
      <w:r>
        <w:rPr>
          <w:i/>
          <w:kern w:val="0"/>
          <w:sz w:val="24"/>
          <w:szCs w:val="24"/>
        </w:rPr>
        <w:t>Q</w:t>
      </w:r>
      <w:r>
        <w:rPr>
          <w:kern w:val="0"/>
          <w:sz w:val="24"/>
          <w:szCs w:val="24"/>
          <w:vertAlign w:val="subscript"/>
        </w:rPr>
        <w:t>22</w:t>
      </w:r>
      <w:r>
        <w:rPr>
          <w:spacing w:val="19"/>
          <w:kern w:val="0"/>
          <w:sz w:val="24"/>
          <w:szCs w:val="24"/>
        </w:rPr>
        <w:t xml:space="preserve"> </w:t>
      </w:r>
      <w:r>
        <w:rPr>
          <w:kern w:val="0"/>
          <w:sz w:val="24"/>
          <w:szCs w:val="24"/>
        </w:rPr>
        <w:t>+</w:t>
      </w:r>
      <w:r>
        <w:rPr>
          <w:spacing w:val="-19"/>
          <w:kern w:val="0"/>
          <w:sz w:val="24"/>
          <w:szCs w:val="24"/>
        </w:rPr>
        <w:t xml:space="preserve"> </w:t>
      </w:r>
      <w:r>
        <w:rPr>
          <w:i/>
          <w:kern w:val="0"/>
          <w:sz w:val="24"/>
          <w:szCs w:val="24"/>
        </w:rPr>
        <w:t>Q</w:t>
      </w:r>
      <w:r>
        <w:rPr>
          <w:kern w:val="0"/>
          <w:sz w:val="24"/>
          <w:szCs w:val="24"/>
          <w:vertAlign w:val="subscript"/>
        </w:rPr>
        <w:t>23</w:t>
      </w:r>
      <w:r>
        <w:rPr>
          <w:kern w:val="0"/>
          <w:sz w:val="24"/>
          <w:szCs w:val="24"/>
        </w:rPr>
        <w:t>)</w:t>
      </w:r>
      <w:r>
        <w:rPr>
          <w:i/>
          <w:kern w:val="0"/>
          <w:sz w:val="24"/>
          <w:szCs w:val="24"/>
        </w:rPr>
        <w:t>Q</w:t>
      </w:r>
      <w:r>
        <w:rPr>
          <w:kern w:val="0"/>
          <w:sz w:val="24"/>
          <w:szCs w:val="24"/>
          <w:vertAlign w:val="subscript"/>
        </w:rPr>
        <w:t>24</w:t>
      </w:r>
      <w:r>
        <w:rPr>
          <w:spacing w:val="19"/>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i/>
          <w:kern w:val="0"/>
          <w:sz w:val="24"/>
          <w:szCs w:val="24"/>
        </w:rPr>
        <w:t>Q</w:t>
      </w:r>
      <w:r>
        <w:rPr>
          <w:kern w:val="0"/>
          <w:sz w:val="24"/>
          <w:szCs w:val="24"/>
          <w:vertAlign w:val="subscript"/>
        </w:rPr>
        <w:t>31</w:t>
      </w:r>
      <w:r>
        <w:rPr>
          <w:spacing w:val="18"/>
          <w:kern w:val="0"/>
          <w:sz w:val="24"/>
          <w:szCs w:val="24"/>
        </w:rPr>
        <w:t xml:space="preserve"> </w:t>
      </w:r>
      <w:r>
        <w:rPr>
          <w:kern w:val="0"/>
          <w:sz w:val="24"/>
          <w:szCs w:val="24"/>
        </w:rPr>
        <w:t>+</w:t>
      </w:r>
      <w:r>
        <w:rPr>
          <w:spacing w:val="-18"/>
          <w:kern w:val="0"/>
          <w:sz w:val="24"/>
          <w:szCs w:val="24"/>
        </w:rPr>
        <w:t xml:space="preserve"> </w:t>
      </w:r>
      <w:r>
        <w:rPr>
          <w:i/>
          <w:kern w:val="0"/>
          <w:sz w:val="24"/>
          <w:szCs w:val="24"/>
        </w:rPr>
        <w:t>Q</w:t>
      </w:r>
      <w:r>
        <w:rPr>
          <w:kern w:val="0"/>
          <w:sz w:val="24"/>
          <w:szCs w:val="24"/>
          <w:vertAlign w:val="subscript"/>
        </w:rPr>
        <w:t>32</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i/>
          <w:kern w:val="0"/>
          <w:sz w:val="24"/>
          <w:szCs w:val="24"/>
        </w:rPr>
        <w:t>Q</w:t>
      </w:r>
      <w:r>
        <w:rPr>
          <w:kern w:val="0"/>
          <w:sz w:val="24"/>
          <w:szCs w:val="24"/>
          <w:vertAlign w:val="subscript"/>
        </w:rPr>
        <w:t>41</w:t>
      </w:r>
      <w:r>
        <w:rPr>
          <w:spacing w:val="18"/>
          <w:kern w:val="0"/>
          <w:sz w:val="24"/>
          <w:szCs w:val="24"/>
        </w:rPr>
        <w:t xml:space="preserve"> </w:t>
      </w:r>
      <w:r>
        <w:rPr>
          <w:kern w:val="0"/>
          <w:sz w:val="24"/>
          <w:szCs w:val="24"/>
        </w:rPr>
        <w:t>+</w:t>
      </w:r>
      <w:r>
        <w:rPr>
          <w:spacing w:val="-19"/>
          <w:kern w:val="0"/>
          <w:sz w:val="24"/>
          <w:szCs w:val="24"/>
        </w:rPr>
        <w:t xml:space="preserve"> </w:t>
      </w:r>
      <w:r>
        <w:rPr>
          <w:i/>
          <w:kern w:val="0"/>
          <w:sz w:val="24"/>
          <w:szCs w:val="24"/>
        </w:rPr>
        <w:t>Q</w:t>
      </w:r>
      <w:r>
        <w:rPr>
          <w:kern w:val="0"/>
          <w:sz w:val="24"/>
          <w:szCs w:val="24"/>
          <w:vertAlign w:val="subscript"/>
        </w:rPr>
        <w:t>42</w:t>
      </w:r>
      <w:r>
        <w:rPr>
          <w:spacing w:val="19"/>
          <w:kern w:val="0"/>
          <w:sz w:val="24"/>
          <w:szCs w:val="24"/>
        </w:rPr>
        <w:t xml:space="preserve"> </w:t>
      </w:r>
      <w:r>
        <w:rPr>
          <w:kern w:val="0"/>
          <w:sz w:val="24"/>
          <w:szCs w:val="24"/>
        </w:rPr>
        <w:t>+</w:t>
      </w:r>
      <w:r>
        <w:rPr>
          <w:spacing w:val="-19"/>
          <w:kern w:val="0"/>
          <w:sz w:val="24"/>
          <w:szCs w:val="24"/>
        </w:rPr>
        <w:t xml:space="preserve"> </w:t>
      </w:r>
      <w:r>
        <w:rPr>
          <w:i/>
          <w:kern w:val="0"/>
          <w:sz w:val="24"/>
          <w:szCs w:val="24"/>
        </w:rPr>
        <w:t>Q</w:t>
      </w:r>
      <w:r>
        <w:rPr>
          <w:kern w:val="0"/>
          <w:sz w:val="24"/>
          <w:szCs w:val="24"/>
          <w:vertAlign w:val="subscript"/>
        </w:rPr>
        <w:t>43</w:t>
      </w:r>
      <w:r>
        <w:rPr>
          <w:kern w:val="0"/>
          <w:sz w:val="24"/>
          <w:szCs w:val="24"/>
        </w:rPr>
        <w:t>)</w:t>
      </w:r>
    </w:p>
    <w:p w14:paraId="2A59504A">
      <w:pPr>
        <w:pStyle w:val="9"/>
        <w:spacing w:after="0"/>
        <w:ind w:firstLine="480" w:firstLineChars="200"/>
        <w:jc w:val="both"/>
        <w:rPr>
          <w:kern w:val="0"/>
          <w:sz w:val="24"/>
          <w:szCs w:val="24"/>
        </w:rPr>
      </w:pPr>
      <w:r>
        <w:rPr>
          <w:kern w:val="0"/>
          <w:position w:val="1"/>
          <w:sz w:val="24"/>
          <w:szCs w:val="24"/>
        </w:rPr>
        <w:t>每一个输入量</w:t>
      </w:r>
      <w:r>
        <w:rPr>
          <w:i/>
          <w:kern w:val="0"/>
          <w:position w:val="1"/>
          <w:sz w:val="24"/>
          <w:szCs w:val="24"/>
        </w:rPr>
        <w:t>Q</w:t>
      </w:r>
      <w:r>
        <w:rPr>
          <w:i/>
          <w:kern w:val="0"/>
          <w:sz w:val="24"/>
          <w:szCs w:val="24"/>
          <w:vertAlign w:val="subscript"/>
        </w:rPr>
        <w:t>ij</w:t>
      </w:r>
      <w:r>
        <w:rPr>
          <w:kern w:val="0"/>
          <w:position w:val="1"/>
          <w:sz w:val="24"/>
          <w:szCs w:val="24"/>
        </w:rPr>
        <w:t>都有一个估计值</w:t>
      </w:r>
      <w:r>
        <w:rPr>
          <w:rFonts w:hint="eastAsia"/>
          <w:kern w:val="0"/>
          <w:position w:val="1"/>
          <w:sz w:val="24"/>
          <w:szCs w:val="24"/>
        </w:rPr>
        <w:t>及</w:t>
      </w:r>
      <w:r>
        <w:rPr>
          <w:kern w:val="0"/>
          <w:position w:val="1"/>
          <w:sz w:val="24"/>
          <w:szCs w:val="24"/>
        </w:rPr>
        <w:t>标准不确定度，或</w:t>
      </w:r>
      <w:r>
        <w:rPr>
          <w:rFonts w:hint="eastAsia"/>
          <w:kern w:val="0"/>
          <w:position w:val="1"/>
          <w:sz w:val="24"/>
          <w:szCs w:val="24"/>
        </w:rPr>
        <w:t>者基于可用信息以</w:t>
      </w:r>
      <w:r>
        <w:rPr>
          <w:kern w:val="0"/>
          <w:position w:val="1"/>
          <w:sz w:val="24"/>
          <w:szCs w:val="24"/>
        </w:rPr>
        <w:t>适当概率分布表征。</w:t>
      </w:r>
      <w:r>
        <w:rPr>
          <w:rFonts w:hint="eastAsia"/>
          <w:kern w:val="0"/>
          <w:position w:val="1"/>
          <w:sz w:val="24"/>
          <w:szCs w:val="24"/>
        </w:rPr>
        <w:t>例如，</w:t>
      </w:r>
      <w:r>
        <w:rPr>
          <w:kern w:val="0"/>
          <w:position w:val="1"/>
          <w:sz w:val="24"/>
          <w:szCs w:val="24"/>
        </w:rPr>
        <w:t xml:space="preserve">(a) </w:t>
      </w:r>
      <w:r>
        <w:rPr>
          <w:rFonts w:hint="eastAsia"/>
          <w:kern w:val="0"/>
          <w:position w:val="1"/>
          <w:sz w:val="24"/>
          <w:szCs w:val="24"/>
        </w:rPr>
        <w:t>对于</w:t>
      </w:r>
      <w:r>
        <w:rPr>
          <w:kern w:val="0"/>
          <w:position w:val="1"/>
          <w:sz w:val="24"/>
          <w:szCs w:val="24"/>
        </w:rPr>
        <w:t>观测绳长</w:t>
      </w:r>
      <w:r>
        <w:rPr>
          <w:rFonts w:hint="eastAsia"/>
          <w:kern w:val="0"/>
          <w:position w:val="1"/>
          <w:sz w:val="24"/>
          <w:szCs w:val="24"/>
        </w:rPr>
        <w:t>对应</w:t>
      </w:r>
      <w:r>
        <w:rPr>
          <w:kern w:val="0"/>
          <w:position w:val="1"/>
          <w:sz w:val="24"/>
          <w:szCs w:val="24"/>
        </w:rPr>
        <w:t>的量</w:t>
      </w:r>
      <w:r>
        <w:rPr>
          <w:i/>
          <w:kern w:val="0"/>
          <w:position w:val="1"/>
          <w:sz w:val="24"/>
          <w:szCs w:val="24"/>
        </w:rPr>
        <w:t>Q</w:t>
      </w:r>
      <w:r>
        <w:rPr>
          <w:kern w:val="0"/>
          <w:sz w:val="24"/>
          <w:szCs w:val="24"/>
          <w:vertAlign w:val="subscript"/>
        </w:rPr>
        <w:t>11</w:t>
      </w:r>
      <w:r>
        <w:rPr>
          <w:rFonts w:hint="eastAsia"/>
          <w:kern w:val="0"/>
          <w:sz w:val="24"/>
          <w:szCs w:val="24"/>
        </w:rPr>
        <w:t>，</w:t>
      </w:r>
      <w:r>
        <w:rPr>
          <w:rFonts w:hint="eastAsia"/>
          <w:kern w:val="0"/>
          <w:position w:val="1"/>
          <w:sz w:val="24"/>
          <w:szCs w:val="24"/>
        </w:rPr>
        <w:t>基于</w:t>
      </w:r>
      <w:r>
        <w:rPr>
          <w:kern w:val="0"/>
          <w:position w:val="1"/>
          <w:sz w:val="24"/>
          <w:szCs w:val="24"/>
        </w:rPr>
        <w:t>重复观测</w:t>
      </w:r>
      <w:r>
        <w:rPr>
          <w:rFonts w:hint="eastAsia"/>
          <w:kern w:val="0"/>
          <w:position w:val="1"/>
          <w:sz w:val="24"/>
          <w:szCs w:val="24"/>
        </w:rPr>
        <w:t>数据</w:t>
      </w:r>
      <w:r>
        <w:rPr>
          <w:kern w:val="0"/>
          <w:position w:val="1"/>
          <w:sz w:val="24"/>
          <w:szCs w:val="24"/>
        </w:rPr>
        <w:t>，</w:t>
      </w:r>
      <w:r>
        <w:rPr>
          <w:rFonts w:hint="eastAsia"/>
          <w:kern w:val="0"/>
          <w:position w:val="1"/>
          <w:sz w:val="24"/>
          <w:szCs w:val="24"/>
        </w:rPr>
        <w:t>采用缩放</w:t>
      </w:r>
      <w:r>
        <w:rPr>
          <w:kern w:val="0"/>
          <w:position w:val="1"/>
          <w:sz w:val="24"/>
          <w:szCs w:val="24"/>
        </w:rPr>
        <w:t>平移t分布（见JCGM</w:t>
      </w:r>
      <w:r>
        <w:rPr>
          <w:spacing w:val="27"/>
          <w:kern w:val="0"/>
          <w:position w:val="1"/>
          <w:sz w:val="24"/>
          <w:szCs w:val="24"/>
        </w:rPr>
        <w:t xml:space="preserve"> </w:t>
      </w:r>
      <w:r>
        <w:rPr>
          <w:kern w:val="0"/>
          <w:position w:val="1"/>
          <w:sz w:val="24"/>
          <w:szCs w:val="24"/>
        </w:rPr>
        <w:t xml:space="preserve">101:2008的6.4.9）；(b) </w:t>
      </w:r>
      <w:r>
        <w:rPr>
          <w:rFonts w:hint="eastAsia"/>
          <w:kern w:val="0"/>
          <w:position w:val="1"/>
          <w:sz w:val="24"/>
          <w:szCs w:val="24"/>
        </w:rPr>
        <w:t>对于</w:t>
      </w:r>
      <w:r>
        <w:rPr>
          <w:kern w:val="0"/>
          <w:position w:val="1"/>
          <w:sz w:val="24"/>
          <w:szCs w:val="24"/>
        </w:rPr>
        <w:t>量</w:t>
      </w:r>
      <w:r>
        <w:rPr>
          <w:i/>
          <w:kern w:val="0"/>
          <w:position w:val="1"/>
          <w:sz w:val="24"/>
          <w:szCs w:val="24"/>
        </w:rPr>
        <w:t>Q</w:t>
      </w:r>
      <w:r>
        <w:rPr>
          <w:kern w:val="0"/>
          <w:sz w:val="24"/>
          <w:szCs w:val="24"/>
          <w:vertAlign w:val="subscript"/>
        </w:rPr>
        <w:t>23</w:t>
      </w:r>
      <w:r>
        <w:rPr>
          <w:rFonts w:hint="eastAsia"/>
          <w:kern w:val="0"/>
          <w:position w:val="1"/>
          <w:sz w:val="24"/>
          <w:szCs w:val="24"/>
        </w:rPr>
        <w:t>，采用</w:t>
      </w:r>
      <w:r>
        <w:rPr>
          <w:kern w:val="0"/>
          <w:position w:val="1"/>
          <w:sz w:val="24"/>
          <w:szCs w:val="24"/>
        </w:rPr>
        <w:t>基于圆弧模型的分布。</w:t>
      </w:r>
      <w:r>
        <w:rPr>
          <w:rFonts w:hint="eastAsia"/>
          <w:kern w:val="0"/>
          <w:position w:val="1"/>
          <w:sz w:val="24"/>
          <w:szCs w:val="24"/>
        </w:rPr>
        <w:t>在</w:t>
      </w:r>
      <w:r>
        <w:rPr>
          <w:kern w:val="0"/>
          <w:sz w:val="24"/>
          <w:szCs w:val="24"/>
        </w:rPr>
        <w:t>10.4.3的例1中</w:t>
      </w:r>
      <w:r>
        <w:rPr>
          <w:rFonts w:hint="eastAsia"/>
          <w:kern w:val="0"/>
          <w:sz w:val="24"/>
          <w:szCs w:val="24"/>
        </w:rPr>
        <w:t>将</w:t>
      </w:r>
      <w:r>
        <w:rPr>
          <w:kern w:val="0"/>
          <w:sz w:val="24"/>
          <w:szCs w:val="24"/>
        </w:rPr>
        <w:t>继续讨论</w:t>
      </w:r>
      <w:r>
        <w:rPr>
          <w:kern w:val="0"/>
          <w:position w:val="1"/>
          <w:sz w:val="24"/>
          <w:szCs w:val="24"/>
        </w:rPr>
        <w:t>本</w:t>
      </w:r>
      <w:r>
        <w:rPr>
          <w:kern w:val="0"/>
          <w:sz w:val="24"/>
          <w:szCs w:val="24"/>
        </w:rPr>
        <w:t>例。</w:t>
      </w:r>
    </w:p>
    <w:p w14:paraId="3F69FABA">
      <w:pPr>
        <w:pStyle w:val="9"/>
        <w:spacing w:after="0"/>
        <w:ind w:firstLine="480" w:firstLineChars="200"/>
        <w:jc w:val="both"/>
        <w:rPr>
          <w:kern w:val="0"/>
          <w:sz w:val="24"/>
          <w:szCs w:val="24"/>
        </w:rPr>
      </w:pPr>
      <w:r>
        <w:rPr>
          <w:i/>
          <w:kern w:val="0"/>
          <w:position w:val="1"/>
          <w:sz w:val="24"/>
          <w:szCs w:val="24"/>
        </w:rPr>
        <w:t>Q</w:t>
      </w:r>
      <w:r>
        <w:rPr>
          <w:kern w:val="0"/>
          <w:sz w:val="24"/>
          <w:szCs w:val="24"/>
          <w:vertAlign w:val="subscript"/>
        </w:rPr>
        <w:t>23</w:t>
      </w:r>
      <w:r>
        <w:rPr>
          <w:kern w:val="0"/>
          <w:position w:val="1"/>
          <w:sz w:val="24"/>
          <w:szCs w:val="24"/>
        </w:rPr>
        <w:t>的分布与卡方分布有关，且期望值</w:t>
      </w:r>
      <w:r>
        <w:rPr>
          <w:rFonts w:hint="eastAsia"/>
          <w:kern w:val="0"/>
          <w:position w:val="1"/>
          <w:sz w:val="24"/>
          <w:szCs w:val="24"/>
        </w:rPr>
        <w:t>非</w:t>
      </w:r>
      <w:r>
        <w:rPr>
          <w:kern w:val="0"/>
          <w:position w:val="1"/>
          <w:sz w:val="24"/>
          <w:szCs w:val="24"/>
        </w:rPr>
        <w:t>零，这是因为</w:t>
      </w:r>
      <w:r>
        <w:rPr>
          <w:rFonts w:hint="eastAsia"/>
          <w:kern w:val="0"/>
          <w:position w:val="1"/>
          <w:sz w:val="24"/>
          <w:szCs w:val="24"/>
        </w:rPr>
        <w:t>卷尺</w:t>
      </w:r>
      <w:r>
        <w:rPr>
          <w:kern w:val="0"/>
          <w:position w:val="1"/>
          <w:sz w:val="24"/>
          <w:szCs w:val="24"/>
        </w:rPr>
        <w:t>弯曲对输出量的</w:t>
      </w:r>
      <w:r>
        <w:rPr>
          <w:iCs/>
          <w:kern w:val="0"/>
          <w:position w:val="1"/>
          <w:sz w:val="24"/>
          <w:szCs w:val="24"/>
        </w:rPr>
        <w:t>最小</w:t>
      </w:r>
      <w:r>
        <w:rPr>
          <w:kern w:val="0"/>
          <w:position w:val="1"/>
          <w:sz w:val="24"/>
          <w:szCs w:val="24"/>
        </w:rPr>
        <w:t>影响为零。</w:t>
      </w:r>
      <w:r>
        <w:rPr>
          <w:kern w:val="0"/>
          <w:sz w:val="24"/>
          <w:szCs w:val="24"/>
        </w:rPr>
        <w:t>这种复杂程度</w:t>
      </w:r>
      <w:r>
        <w:rPr>
          <w:rFonts w:hint="eastAsia"/>
          <w:kern w:val="0"/>
          <w:sz w:val="24"/>
          <w:szCs w:val="24"/>
        </w:rPr>
        <w:t>在测量</w:t>
      </w:r>
      <w:r>
        <w:rPr>
          <w:kern w:val="0"/>
          <w:position w:val="1"/>
          <w:sz w:val="24"/>
          <w:szCs w:val="24"/>
        </w:rPr>
        <w:t>绳</w:t>
      </w:r>
      <w:r>
        <w:rPr>
          <w:kern w:val="0"/>
          <w:sz w:val="24"/>
          <w:szCs w:val="24"/>
        </w:rPr>
        <w:t>子长度</w:t>
      </w:r>
      <w:r>
        <w:rPr>
          <w:rFonts w:hint="eastAsia"/>
          <w:kern w:val="0"/>
          <w:sz w:val="24"/>
          <w:szCs w:val="24"/>
        </w:rPr>
        <w:t>时非必需</w:t>
      </w:r>
      <w:r>
        <w:rPr>
          <w:kern w:val="0"/>
          <w:sz w:val="24"/>
          <w:szCs w:val="24"/>
        </w:rPr>
        <w:t>，但</w:t>
      </w:r>
      <w:r>
        <w:rPr>
          <w:rFonts w:hint="eastAsia"/>
          <w:kern w:val="0"/>
          <w:sz w:val="24"/>
          <w:szCs w:val="24"/>
        </w:rPr>
        <w:t>适用于其他特定应用场景</w:t>
      </w:r>
      <w:r>
        <w:rPr>
          <w:kern w:val="0"/>
          <w:sz w:val="24"/>
          <w:szCs w:val="24"/>
        </w:rPr>
        <w:t>。</w:t>
      </w:r>
    </w:p>
    <w:p w14:paraId="5FC49539">
      <w:pPr>
        <w:pStyle w:val="9"/>
        <w:spacing w:after="0"/>
        <w:ind w:firstLine="476" w:firstLineChars="200"/>
        <w:jc w:val="both"/>
        <w:rPr>
          <w:kern w:val="0"/>
          <w:sz w:val="24"/>
          <w:szCs w:val="24"/>
        </w:rPr>
      </w:pPr>
      <w:r>
        <w:rPr>
          <w:spacing w:val="-1"/>
          <w:kern w:val="0"/>
          <w:sz w:val="24"/>
          <w:szCs w:val="24"/>
        </w:rPr>
        <w:t>本例</w:t>
      </w:r>
      <w:r>
        <w:rPr>
          <w:rFonts w:hint="eastAsia"/>
          <w:spacing w:val="-1"/>
          <w:kern w:val="0"/>
          <w:sz w:val="24"/>
          <w:szCs w:val="24"/>
        </w:rPr>
        <w:t>中的模型可视为</w:t>
      </w:r>
      <w:r>
        <w:rPr>
          <w:spacing w:val="-1"/>
          <w:kern w:val="0"/>
          <w:sz w:val="24"/>
          <w:szCs w:val="24"/>
        </w:rPr>
        <w:t>多</w:t>
      </w:r>
      <w:r>
        <w:rPr>
          <w:rFonts w:hint="eastAsia"/>
          <w:spacing w:val="-1"/>
          <w:kern w:val="0"/>
          <w:sz w:val="24"/>
          <w:szCs w:val="24"/>
        </w:rPr>
        <w:t>阶段</w:t>
      </w:r>
      <w:r>
        <w:rPr>
          <w:spacing w:val="-1"/>
          <w:kern w:val="0"/>
          <w:sz w:val="24"/>
          <w:szCs w:val="24"/>
        </w:rPr>
        <w:t>模型，</w:t>
      </w:r>
      <w:r>
        <w:rPr>
          <w:rFonts w:hint="eastAsia"/>
          <w:spacing w:val="-1"/>
          <w:kern w:val="0"/>
          <w:sz w:val="24"/>
          <w:szCs w:val="24"/>
        </w:rPr>
        <w:t>其中钢卷尺</w:t>
      </w:r>
      <w:r>
        <w:rPr>
          <w:spacing w:val="-1"/>
          <w:kern w:val="0"/>
          <w:sz w:val="24"/>
          <w:szCs w:val="24"/>
        </w:rPr>
        <w:t>长度修正、绳长修正和测量</w:t>
      </w:r>
      <w:r>
        <w:rPr>
          <w:rFonts w:hint="eastAsia"/>
          <w:spacing w:val="-1"/>
          <w:kern w:val="0"/>
          <w:sz w:val="24"/>
          <w:szCs w:val="24"/>
        </w:rPr>
        <w:t>过程</w:t>
      </w:r>
      <w:r>
        <w:rPr>
          <w:spacing w:val="-1"/>
          <w:kern w:val="0"/>
          <w:sz w:val="24"/>
          <w:szCs w:val="24"/>
        </w:rPr>
        <w:t>修正</w:t>
      </w:r>
      <w:r>
        <w:rPr>
          <w:rFonts w:hint="eastAsia"/>
          <w:spacing w:val="-1"/>
          <w:kern w:val="0"/>
          <w:sz w:val="24"/>
          <w:szCs w:val="24"/>
        </w:rPr>
        <w:t>由</w:t>
      </w:r>
      <w:r>
        <w:rPr>
          <w:spacing w:val="-1"/>
          <w:kern w:val="0"/>
          <w:sz w:val="24"/>
          <w:szCs w:val="24"/>
        </w:rPr>
        <w:t>子</w:t>
      </w:r>
      <w:r>
        <w:rPr>
          <w:kern w:val="0"/>
          <w:sz w:val="24"/>
          <w:szCs w:val="24"/>
        </w:rPr>
        <w:t>模型描述。</w:t>
      </w:r>
    </w:p>
    <w:p w14:paraId="139D9BE1">
      <w:pPr>
        <w:ind w:firstLine="482" w:firstLineChars="200"/>
        <w:rPr>
          <w:b/>
          <w:bCs/>
          <w:kern w:val="0"/>
          <w:sz w:val="24"/>
          <w:szCs w:val="24"/>
        </w:rPr>
      </w:pPr>
      <w:r>
        <w:rPr>
          <w:b/>
          <w:bCs/>
          <w:kern w:val="0"/>
          <w:sz w:val="24"/>
          <w:szCs w:val="24"/>
        </w:rPr>
        <w:t>例2</w:t>
      </w:r>
      <w:r>
        <w:rPr>
          <w:b/>
          <w:bCs/>
          <w:spacing w:val="97"/>
          <w:kern w:val="0"/>
          <w:sz w:val="24"/>
          <w:szCs w:val="24"/>
        </w:rPr>
        <w:t xml:space="preserve"> </w:t>
      </w:r>
      <w:r>
        <w:rPr>
          <w:b/>
          <w:bCs/>
          <w:kern w:val="0"/>
          <w:sz w:val="24"/>
          <w:szCs w:val="24"/>
        </w:rPr>
        <w:t>光谱数据确定峰面积</w:t>
      </w:r>
    </w:p>
    <w:p w14:paraId="2071B6FF">
      <w:pPr>
        <w:ind w:firstLine="476" w:firstLineChars="200"/>
        <w:rPr>
          <w:kern w:val="0"/>
          <w:sz w:val="24"/>
          <w:szCs w:val="24"/>
        </w:rPr>
      </w:pPr>
      <w:r>
        <w:rPr>
          <w:spacing w:val="-1"/>
          <w:kern w:val="0"/>
          <w:sz w:val="24"/>
          <w:szCs w:val="24"/>
        </w:rPr>
        <w:t>光谱学的</w:t>
      </w:r>
      <w:r>
        <w:rPr>
          <w:rFonts w:hint="eastAsia"/>
          <w:spacing w:val="-1"/>
          <w:kern w:val="0"/>
          <w:sz w:val="24"/>
          <w:szCs w:val="24"/>
        </w:rPr>
        <w:t>一项</w:t>
      </w:r>
      <w:r>
        <w:rPr>
          <w:spacing w:val="-1"/>
          <w:kern w:val="0"/>
          <w:sz w:val="24"/>
          <w:szCs w:val="24"/>
        </w:rPr>
        <w:t>要求是探测信号</w:t>
      </w:r>
      <w:r>
        <w:rPr>
          <w:rFonts w:hint="eastAsia"/>
          <w:spacing w:val="-1"/>
          <w:kern w:val="0"/>
          <w:sz w:val="24"/>
          <w:szCs w:val="24"/>
        </w:rPr>
        <w:t>中的</w:t>
      </w:r>
      <w:r>
        <w:rPr>
          <w:spacing w:val="-1"/>
          <w:kern w:val="0"/>
          <w:sz w:val="24"/>
          <w:szCs w:val="24"/>
        </w:rPr>
        <w:t>峰并确定诸如面积和位置等峰参数。</w:t>
      </w:r>
      <w:r>
        <w:rPr>
          <w:rFonts w:hint="eastAsia"/>
          <w:spacing w:val="-1"/>
          <w:kern w:val="0"/>
          <w:sz w:val="24"/>
          <w:szCs w:val="24"/>
        </w:rPr>
        <w:t>通过</w:t>
      </w:r>
      <w:r>
        <w:rPr>
          <w:kern w:val="0"/>
          <w:sz w:val="24"/>
          <w:szCs w:val="24"/>
        </w:rPr>
        <w:t>数据</w:t>
      </w:r>
      <w:r>
        <w:rPr>
          <w:rFonts w:hint="eastAsia"/>
          <w:kern w:val="0"/>
          <w:sz w:val="24"/>
          <w:szCs w:val="24"/>
        </w:rPr>
        <w:t>第</w:t>
      </w:r>
      <w:r>
        <w:rPr>
          <w:kern w:val="0"/>
          <w:sz w:val="24"/>
          <w:szCs w:val="24"/>
        </w:rPr>
        <w:t>一次平滑</w:t>
      </w:r>
      <w:r>
        <w:rPr>
          <w:rFonts w:hint="eastAsia"/>
          <w:kern w:val="0"/>
          <w:sz w:val="24"/>
          <w:szCs w:val="24"/>
        </w:rPr>
        <w:t>可</w:t>
      </w:r>
      <w:r>
        <w:rPr>
          <w:kern w:val="0"/>
          <w:sz w:val="24"/>
          <w:szCs w:val="24"/>
        </w:rPr>
        <w:t>减少</w:t>
      </w:r>
      <w:r>
        <w:rPr>
          <w:spacing w:val="-1"/>
          <w:kern w:val="0"/>
          <w:sz w:val="24"/>
          <w:szCs w:val="24"/>
        </w:rPr>
        <w:t>信号中</w:t>
      </w:r>
      <w:r>
        <w:rPr>
          <w:rFonts w:hint="eastAsia"/>
          <w:spacing w:val="-1"/>
          <w:kern w:val="0"/>
          <w:sz w:val="24"/>
          <w:szCs w:val="24"/>
        </w:rPr>
        <w:t>的</w:t>
      </w:r>
      <w:r>
        <w:rPr>
          <w:spacing w:val="-1"/>
          <w:kern w:val="0"/>
          <w:sz w:val="24"/>
          <w:szCs w:val="24"/>
        </w:rPr>
        <w:t>噪声影响</w:t>
      </w:r>
      <w:r>
        <w:rPr>
          <w:rFonts w:hint="eastAsia"/>
          <w:spacing w:val="-1"/>
          <w:kern w:val="0"/>
          <w:sz w:val="24"/>
          <w:szCs w:val="24"/>
        </w:rPr>
        <w:t>。</w:t>
      </w:r>
      <w:r>
        <w:rPr>
          <w:kern w:val="0"/>
          <w:sz w:val="24"/>
          <w:szCs w:val="24"/>
        </w:rPr>
        <w:t>峰面积可</w:t>
      </w:r>
      <w:r>
        <w:rPr>
          <w:rFonts w:hint="eastAsia"/>
          <w:kern w:val="0"/>
          <w:sz w:val="24"/>
          <w:szCs w:val="24"/>
        </w:rPr>
        <w:t>通过两阶段</w:t>
      </w:r>
      <w:r>
        <w:rPr>
          <w:kern w:val="0"/>
          <w:sz w:val="24"/>
          <w:szCs w:val="24"/>
        </w:rPr>
        <w:t>或单</w:t>
      </w:r>
      <w:r>
        <w:rPr>
          <w:rFonts w:hint="eastAsia"/>
          <w:kern w:val="0"/>
          <w:sz w:val="24"/>
          <w:szCs w:val="24"/>
        </w:rPr>
        <w:t>阶段</w:t>
      </w:r>
      <w:r>
        <w:rPr>
          <w:kern w:val="0"/>
          <w:sz w:val="24"/>
          <w:szCs w:val="24"/>
        </w:rPr>
        <w:t>模型</w:t>
      </w:r>
      <w:r>
        <w:rPr>
          <w:rFonts w:hint="eastAsia"/>
          <w:kern w:val="0"/>
          <w:sz w:val="24"/>
          <w:szCs w:val="24"/>
        </w:rPr>
        <w:t>处理</w:t>
      </w:r>
      <w:r>
        <w:rPr>
          <w:kern w:val="0"/>
          <w:sz w:val="24"/>
          <w:szCs w:val="24"/>
        </w:rPr>
        <w:t>。</w:t>
      </w:r>
    </w:p>
    <w:p w14:paraId="45860737">
      <w:pPr>
        <w:ind w:firstLine="482" w:firstLineChars="200"/>
        <w:rPr>
          <w:kern w:val="0"/>
          <w:sz w:val="24"/>
          <w:szCs w:val="24"/>
        </w:rPr>
      </w:pPr>
      <w:r>
        <w:rPr>
          <w:rFonts w:hint="eastAsia"/>
          <w:b/>
          <w:iCs/>
          <w:kern w:val="0"/>
          <w:sz w:val="24"/>
          <w:szCs w:val="24"/>
        </w:rPr>
        <w:t>两阶段</w:t>
      </w:r>
      <w:r>
        <w:rPr>
          <w:b/>
          <w:iCs/>
          <w:kern w:val="0"/>
          <w:sz w:val="24"/>
          <w:szCs w:val="24"/>
        </w:rPr>
        <w:t>模型</w:t>
      </w:r>
      <w:r>
        <w:rPr>
          <w:b/>
          <w:iCs/>
          <w:spacing w:val="264"/>
          <w:kern w:val="0"/>
          <w:sz w:val="24"/>
          <w:szCs w:val="24"/>
        </w:rPr>
        <w:t xml:space="preserve"> </w:t>
      </w:r>
      <w:r>
        <w:rPr>
          <w:kern w:val="0"/>
          <w:sz w:val="24"/>
          <w:szCs w:val="24"/>
        </w:rPr>
        <w:t>在第一阶段中，使用窗口函数</w:t>
      </w:r>
      <w:r>
        <w:rPr>
          <w:rFonts w:hint="eastAsia"/>
          <w:kern w:val="0"/>
          <w:sz w:val="24"/>
          <w:szCs w:val="24"/>
        </w:rPr>
        <w:t>，如</w:t>
      </w:r>
      <w:r>
        <w:rPr>
          <w:kern w:val="0"/>
          <w:sz w:val="24"/>
          <w:szCs w:val="24"/>
        </w:rPr>
        <w:t>矩形或三角形</w:t>
      </w:r>
      <w:r>
        <w:rPr>
          <w:rFonts w:hint="eastAsia"/>
          <w:kern w:val="0"/>
          <w:sz w:val="24"/>
          <w:szCs w:val="24"/>
        </w:rPr>
        <w:t>形式，</w:t>
      </w:r>
      <w:r>
        <w:rPr>
          <w:kern w:val="0"/>
          <w:sz w:val="24"/>
          <w:szCs w:val="24"/>
        </w:rPr>
        <w:t>对</w:t>
      </w:r>
      <w:r>
        <w:rPr>
          <w:rFonts w:hint="eastAsia"/>
          <w:kern w:val="0"/>
          <w:sz w:val="24"/>
          <w:szCs w:val="24"/>
        </w:rPr>
        <w:t>带</w:t>
      </w:r>
      <w:r>
        <w:rPr>
          <w:kern w:val="0"/>
          <w:sz w:val="24"/>
          <w:szCs w:val="24"/>
        </w:rPr>
        <w:t>标准不确定度</w:t>
      </w:r>
      <w:r>
        <w:rPr>
          <w:rFonts w:hint="eastAsia"/>
          <w:kern w:val="0"/>
          <w:sz w:val="24"/>
          <w:szCs w:val="24"/>
        </w:rPr>
        <w:t>的</w:t>
      </w:r>
      <w:r>
        <w:rPr>
          <w:kern w:val="0"/>
          <w:sz w:val="24"/>
          <w:szCs w:val="24"/>
        </w:rPr>
        <w:t>数据进行</w:t>
      </w:r>
      <w:r>
        <w:rPr>
          <w:rFonts w:hint="eastAsia"/>
          <w:kern w:val="0"/>
          <w:sz w:val="24"/>
          <w:szCs w:val="24"/>
        </w:rPr>
        <w:t>滤波处理。滤波结构为</w:t>
      </w:r>
      <w:r>
        <w:rPr>
          <w:kern w:val="0"/>
          <w:sz w:val="24"/>
          <w:szCs w:val="24"/>
        </w:rPr>
        <w:t>一组平滑值及其标准不确定度和协方差。</w:t>
      </w:r>
      <w:r>
        <w:rPr>
          <w:rFonts w:hint="eastAsia"/>
          <w:kern w:val="0"/>
          <w:sz w:val="24"/>
          <w:szCs w:val="24"/>
        </w:rPr>
        <w:t>其中</w:t>
      </w:r>
      <w:r>
        <w:rPr>
          <w:kern w:val="0"/>
          <w:sz w:val="24"/>
          <w:szCs w:val="24"/>
        </w:rPr>
        <w:t>至少有一部分协方差非零</w:t>
      </w:r>
      <w:r>
        <w:rPr>
          <w:rFonts w:hint="eastAsia"/>
          <w:kern w:val="0"/>
          <w:sz w:val="24"/>
          <w:szCs w:val="24"/>
        </w:rPr>
        <w:t>，这是因为滤波</w:t>
      </w:r>
      <w:r>
        <w:rPr>
          <w:kern w:val="0"/>
          <w:sz w:val="24"/>
          <w:szCs w:val="24"/>
        </w:rPr>
        <w:t>数据</w:t>
      </w:r>
      <w:r>
        <w:rPr>
          <w:rFonts w:hint="eastAsia"/>
          <w:kern w:val="0"/>
          <w:sz w:val="24"/>
          <w:szCs w:val="24"/>
        </w:rPr>
        <w:t>依赖</w:t>
      </w:r>
      <w:r>
        <w:rPr>
          <w:kern w:val="0"/>
          <w:sz w:val="24"/>
          <w:szCs w:val="24"/>
        </w:rPr>
        <w:t>于原始数据。</w:t>
      </w:r>
      <w:r>
        <w:rPr>
          <w:rFonts w:hint="eastAsia"/>
          <w:kern w:val="0"/>
          <w:sz w:val="24"/>
          <w:szCs w:val="24"/>
        </w:rPr>
        <w:t>该</w:t>
      </w:r>
      <w:r>
        <w:rPr>
          <w:kern w:val="0"/>
          <w:sz w:val="24"/>
          <w:szCs w:val="24"/>
        </w:rPr>
        <w:t>阶段涉及显式多变量模型（见13.4）。</w:t>
      </w:r>
    </w:p>
    <w:p w14:paraId="41CF93C2">
      <w:pPr>
        <w:ind w:firstLine="480" w:firstLineChars="200"/>
        <w:rPr>
          <w:kern w:val="0"/>
          <w:sz w:val="24"/>
          <w:szCs w:val="24"/>
        </w:rPr>
      </w:pPr>
      <w:r>
        <w:rPr>
          <w:kern w:val="0"/>
          <w:sz w:val="24"/>
          <w:szCs w:val="24"/>
        </w:rPr>
        <w:t>在第二阶段中，</w:t>
      </w:r>
      <w:r>
        <w:rPr>
          <w:rFonts w:hint="eastAsia"/>
          <w:kern w:val="0"/>
          <w:sz w:val="24"/>
          <w:szCs w:val="24"/>
        </w:rPr>
        <w:t>基于滤波</w:t>
      </w:r>
      <w:r>
        <w:rPr>
          <w:kern w:val="0"/>
          <w:sz w:val="24"/>
          <w:szCs w:val="24"/>
        </w:rPr>
        <w:t>数据</w:t>
      </w:r>
      <w:r>
        <w:rPr>
          <w:rFonts w:hint="eastAsia"/>
          <w:kern w:val="0"/>
          <w:sz w:val="24"/>
          <w:szCs w:val="24"/>
        </w:rPr>
        <w:t>建立</w:t>
      </w:r>
      <w:r>
        <w:rPr>
          <w:kern w:val="0"/>
          <w:sz w:val="24"/>
          <w:szCs w:val="24"/>
        </w:rPr>
        <w:t>线性函数，如峰面积。为了评定峰面积的标准不确定度，要</w:t>
      </w:r>
      <w:r>
        <w:rPr>
          <w:rFonts w:hint="eastAsia"/>
          <w:kern w:val="0"/>
          <w:sz w:val="24"/>
          <w:szCs w:val="24"/>
        </w:rPr>
        <w:t>显式</w:t>
      </w:r>
      <w:r>
        <w:rPr>
          <w:kern w:val="0"/>
          <w:sz w:val="24"/>
          <w:szCs w:val="24"/>
        </w:rPr>
        <w:t>使用第一阶段</w:t>
      </w:r>
      <w:r>
        <w:rPr>
          <w:rFonts w:hint="eastAsia"/>
          <w:kern w:val="0"/>
          <w:sz w:val="24"/>
          <w:szCs w:val="24"/>
        </w:rPr>
        <w:t>确定</w:t>
      </w:r>
      <w:r>
        <w:rPr>
          <w:kern w:val="0"/>
          <w:sz w:val="24"/>
          <w:szCs w:val="24"/>
        </w:rPr>
        <w:t>的</w:t>
      </w:r>
      <w:r>
        <w:rPr>
          <w:rFonts w:hint="eastAsia"/>
          <w:kern w:val="0"/>
          <w:sz w:val="24"/>
          <w:szCs w:val="24"/>
        </w:rPr>
        <w:t>滤波</w:t>
      </w:r>
      <w:r>
        <w:rPr>
          <w:kern w:val="0"/>
          <w:sz w:val="24"/>
          <w:szCs w:val="24"/>
        </w:rPr>
        <w:t>数据的标准不确定度和协方差。</w:t>
      </w:r>
      <w:r>
        <w:rPr>
          <w:rFonts w:hint="eastAsia"/>
          <w:kern w:val="0"/>
          <w:sz w:val="24"/>
          <w:szCs w:val="24"/>
        </w:rPr>
        <w:t>该</w:t>
      </w:r>
      <w:r>
        <w:rPr>
          <w:kern w:val="0"/>
          <w:sz w:val="24"/>
          <w:szCs w:val="24"/>
        </w:rPr>
        <w:t>阶段涉及显式单变量模型（见13.3）。</w:t>
      </w:r>
    </w:p>
    <w:p w14:paraId="53645DF4">
      <w:pPr>
        <w:ind w:firstLine="482" w:firstLineChars="200"/>
        <w:rPr>
          <w:kern w:val="0"/>
          <w:sz w:val="24"/>
          <w:szCs w:val="24"/>
        </w:rPr>
      </w:pPr>
      <w:r>
        <w:rPr>
          <w:b/>
          <w:iCs/>
          <w:kern w:val="0"/>
          <w:sz w:val="24"/>
          <w:szCs w:val="24"/>
        </w:rPr>
        <w:t>单</w:t>
      </w:r>
      <w:r>
        <w:rPr>
          <w:rFonts w:hint="eastAsia"/>
          <w:b/>
          <w:iCs/>
          <w:kern w:val="0"/>
          <w:sz w:val="24"/>
          <w:szCs w:val="24"/>
        </w:rPr>
        <w:t>阶段</w:t>
      </w:r>
      <w:r>
        <w:rPr>
          <w:b/>
          <w:iCs/>
          <w:kern w:val="0"/>
          <w:sz w:val="24"/>
          <w:szCs w:val="24"/>
        </w:rPr>
        <w:t>模型</w:t>
      </w:r>
      <w:r>
        <w:rPr>
          <w:b/>
          <w:i/>
          <w:spacing w:val="277"/>
          <w:kern w:val="0"/>
          <w:sz w:val="24"/>
          <w:szCs w:val="24"/>
        </w:rPr>
        <w:t xml:space="preserve"> </w:t>
      </w:r>
      <w:r>
        <w:rPr>
          <w:kern w:val="0"/>
          <w:sz w:val="24"/>
          <w:szCs w:val="24"/>
        </w:rPr>
        <w:t>在单</w:t>
      </w:r>
      <w:r>
        <w:rPr>
          <w:rFonts w:hint="eastAsia"/>
          <w:kern w:val="0"/>
          <w:sz w:val="24"/>
          <w:szCs w:val="24"/>
        </w:rPr>
        <w:t>阶段</w:t>
      </w:r>
      <w:r>
        <w:rPr>
          <w:kern w:val="0"/>
          <w:sz w:val="24"/>
          <w:szCs w:val="24"/>
        </w:rPr>
        <w:t>模型中，通过明确合并上述两个阶段，峰面积直接表示为未</w:t>
      </w:r>
      <w:r>
        <w:rPr>
          <w:rFonts w:hint="eastAsia"/>
          <w:kern w:val="0"/>
          <w:sz w:val="24"/>
          <w:szCs w:val="24"/>
        </w:rPr>
        <w:t>滤波</w:t>
      </w:r>
      <w:r>
        <w:rPr>
          <w:kern w:val="0"/>
          <w:sz w:val="24"/>
          <w:szCs w:val="24"/>
        </w:rPr>
        <w:t>数据的函数，因此，</w:t>
      </w:r>
      <w:r>
        <w:rPr>
          <w:rFonts w:hint="eastAsia"/>
          <w:kern w:val="0"/>
          <w:sz w:val="24"/>
          <w:szCs w:val="24"/>
        </w:rPr>
        <w:t>无需</w:t>
      </w:r>
      <w:r>
        <w:rPr>
          <w:kern w:val="0"/>
          <w:sz w:val="24"/>
          <w:szCs w:val="24"/>
        </w:rPr>
        <w:t>考虑上述第一阶段</w:t>
      </w:r>
      <w:r>
        <w:rPr>
          <w:rFonts w:hint="eastAsia"/>
          <w:kern w:val="0"/>
          <w:sz w:val="24"/>
          <w:szCs w:val="24"/>
        </w:rPr>
        <w:t>生成</w:t>
      </w:r>
      <w:r>
        <w:rPr>
          <w:kern w:val="0"/>
          <w:sz w:val="24"/>
          <w:szCs w:val="24"/>
        </w:rPr>
        <w:t>的协方差。这种单</w:t>
      </w:r>
      <w:r>
        <w:rPr>
          <w:rFonts w:hint="eastAsia"/>
          <w:kern w:val="0"/>
          <w:sz w:val="24"/>
          <w:szCs w:val="24"/>
        </w:rPr>
        <w:t>阶段</w:t>
      </w:r>
      <w:r>
        <w:rPr>
          <w:kern w:val="0"/>
          <w:sz w:val="24"/>
          <w:szCs w:val="24"/>
        </w:rPr>
        <w:t>模型是单变量显式</w:t>
      </w:r>
      <w:r>
        <w:rPr>
          <w:rFonts w:hint="eastAsia"/>
          <w:kern w:val="0"/>
          <w:sz w:val="24"/>
          <w:szCs w:val="24"/>
        </w:rPr>
        <w:t>模型</w:t>
      </w:r>
      <w:r>
        <w:rPr>
          <w:kern w:val="0"/>
          <w:sz w:val="24"/>
          <w:szCs w:val="24"/>
        </w:rPr>
        <w:t>（见13.3）。</w:t>
      </w:r>
    </w:p>
    <w:p w14:paraId="4C7549BC">
      <w:pPr>
        <w:ind w:firstLine="480" w:firstLineChars="200"/>
        <w:rPr>
          <w:kern w:val="0"/>
          <w:sz w:val="24"/>
          <w:szCs w:val="24"/>
        </w:rPr>
      </w:pPr>
      <w:r>
        <w:rPr>
          <w:kern w:val="0"/>
          <w:sz w:val="24"/>
          <w:szCs w:val="24"/>
        </w:rPr>
        <w:t>两种方法的数学</w:t>
      </w:r>
      <w:r>
        <w:rPr>
          <w:rFonts w:hint="eastAsia"/>
          <w:kern w:val="0"/>
          <w:sz w:val="24"/>
          <w:szCs w:val="24"/>
        </w:rPr>
        <w:t>表述</w:t>
      </w:r>
      <w:r>
        <w:rPr>
          <w:kern w:val="0"/>
          <w:sz w:val="24"/>
          <w:szCs w:val="24"/>
        </w:rPr>
        <w:t>如下：</w:t>
      </w:r>
    </w:p>
    <w:p w14:paraId="4A9A80F2">
      <w:pPr>
        <w:ind w:firstLine="502" w:firstLineChars="200"/>
        <w:rPr>
          <w:kern w:val="0"/>
          <w:sz w:val="24"/>
          <w:szCs w:val="24"/>
        </w:rPr>
      </w:pPr>
      <w:r>
        <w:rPr>
          <w:rFonts w:hint="eastAsia"/>
          <w:b/>
          <w:iCs/>
          <w:spacing w:val="5"/>
          <w:kern w:val="0"/>
          <w:sz w:val="24"/>
          <w:szCs w:val="24"/>
        </w:rPr>
        <w:t>两阶段</w:t>
      </w:r>
      <w:r>
        <w:rPr>
          <w:b/>
          <w:iCs/>
          <w:spacing w:val="5"/>
          <w:kern w:val="0"/>
          <w:sz w:val="24"/>
          <w:szCs w:val="24"/>
        </w:rPr>
        <w:t xml:space="preserve">模型   </w:t>
      </w:r>
      <w:r>
        <w:rPr>
          <w:kern w:val="0"/>
          <w:sz w:val="24"/>
          <w:szCs w:val="24"/>
        </w:rPr>
        <w:t>在第一阶段中，光谱信号的数据</w:t>
      </w:r>
      <w:r>
        <w:rPr>
          <w:b/>
          <w:i/>
          <w:kern w:val="0"/>
          <w:sz w:val="24"/>
          <w:szCs w:val="24"/>
        </w:rPr>
        <w:t>y</w:t>
      </w:r>
      <w:r>
        <w:rPr>
          <w:rFonts w:hint="eastAsia"/>
          <w:kern w:val="0"/>
          <w:sz w:val="24"/>
          <w:szCs w:val="24"/>
        </w:rPr>
        <w:t>通过</w:t>
      </w:r>
      <w:r>
        <w:rPr>
          <w:kern w:val="0"/>
          <w:sz w:val="24"/>
          <w:szCs w:val="24"/>
        </w:rPr>
        <w:t>窗口函数</w:t>
      </w:r>
      <w:r>
        <w:rPr>
          <w:rFonts w:hint="eastAsia"/>
          <w:kern w:val="0"/>
          <w:sz w:val="24"/>
          <w:szCs w:val="24"/>
        </w:rPr>
        <w:t>进行滤波。滤波</w:t>
      </w:r>
      <w:r>
        <w:rPr>
          <w:kern w:val="0"/>
          <w:sz w:val="24"/>
          <w:szCs w:val="24"/>
        </w:rPr>
        <w:t>结果</w:t>
      </w:r>
      <w:r>
        <w:rPr>
          <w:rFonts w:hint="eastAsia"/>
          <w:kern w:val="0"/>
          <w:sz w:val="24"/>
          <w:szCs w:val="24"/>
        </w:rPr>
        <w:t>为</w:t>
      </w:r>
      <w:r>
        <w:rPr>
          <w:kern w:val="0"/>
          <w:sz w:val="24"/>
          <w:szCs w:val="24"/>
        </w:rPr>
        <w:t>向量</w:t>
      </w:r>
      <w:r>
        <w:rPr>
          <w:b/>
          <w:i/>
          <w:kern w:val="0"/>
          <w:sz w:val="24"/>
          <w:szCs w:val="24"/>
        </w:rPr>
        <w:t xml:space="preserve">z </w:t>
      </w:r>
      <w:r>
        <w:rPr>
          <w:kern w:val="0"/>
          <w:sz w:val="24"/>
          <w:szCs w:val="24"/>
        </w:rPr>
        <w:t xml:space="preserve">= </w:t>
      </w:r>
      <w:r>
        <w:rPr>
          <w:b/>
          <w:i/>
          <w:kern w:val="0"/>
          <w:sz w:val="24"/>
          <w:szCs w:val="24"/>
        </w:rPr>
        <w:t>C y</w:t>
      </w:r>
      <w:r>
        <w:rPr>
          <w:kern w:val="0"/>
          <w:sz w:val="24"/>
          <w:szCs w:val="24"/>
        </w:rPr>
        <w:t>，其中矩阵</w:t>
      </w:r>
      <w:r>
        <w:rPr>
          <w:b/>
          <w:i/>
          <w:kern w:val="0"/>
          <w:sz w:val="24"/>
          <w:szCs w:val="24"/>
        </w:rPr>
        <w:t>C</w:t>
      </w:r>
      <w:r>
        <w:rPr>
          <w:kern w:val="0"/>
          <w:sz w:val="24"/>
          <w:szCs w:val="24"/>
        </w:rPr>
        <w:t>是窗口函数。如果</w:t>
      </w:r>
      <w:r>
        <w:rPr>
          <w:b/>
          <w:i/>
          <w:kern w:val="0"/>
          <w:sz w:val="24"/>
          <w:szCs w:val="24"/>
        </w:rPr>
        <w:t>y</w:t>
      </w:r>
      <w:r>
        <w:rPr>
          <w:kern w:val="0"/>
          <w:sz w:val="24"/>
          <w:szCs w:val="24"/>
        </w:rPr>
        <w:t>的协方差矩阵</w:t>
      </w:r>
      <w:r>
        <w:rPr>
          <w:rFonts w:hint="eastAsia"/>
          <w:kern w:val="0"/>
          <w:sz w:val="24"/>
          <w:szCs w:val="24"/>
        </w:rPr>
        <w:t>为</w:t>
      </w:r>
      <w:r>
        <w:rPr>
          <w:b/>
          <w:i/>
          <w:spacing w:val="13"/>
          <w:kern w:val="0"/>
          <w:sz w:val="24"/>
          <w:szCs w:val="24"/>
        </w:rPr>
        <w:t>U</w:t>
      </w:r>
      <w:r>
        <w:rPr>
          <w:b/>
          <w:i/>
          <w:spacing w:val="13"/>
          <w:kern w:val="0"/>
          <w:sz w:val="24"/>
          <w:szCs w:val="24"/>
          <w:vertAlign w:val="subscript"/>
        </w:rPr>
        <w:t>y</w:t>
      </w:r>
      <w:r>
        <w:rPr>
          <w:kern w:val="0"/>
          <w:sz w:val="24"/>
          <w:szCs w:val="24"/>
        </w:rPr>
        <w:t>，则</w:t>
      </w:r>
      <w:r>
        <w:rPr>
          <w:b/>
          <w:i/>
          <w:kern w:val="0"/>
          <w:sz w:val="24"/>
          <w:szCs w:val="24"/>
        </w:rPr>
        <w:t>z</w:t>
      </w:r>
      <w:r>
        <w:rPr>
          <w:kern w:val="0"/>
          <w:sz w:val="24"/>
          <w:szCs w:val="24"/>
        </w:rPr>
        <w:t>的协方差矩阵</w:t>
      </w:r>
      <w:r>
        <w:rPr>
          <w:rFonts w:hint="eastAsia"/>
          <w:kern w:val="0"/>
          <w:sz w:val="24"/>
          <w:szCs w:val="24"/>
        </w:rPr>
        <w:t>为</w:t>
      </w:r>
      <m:oMath>
        <m:sSub>
          <m:sSubPr>
            <m:ctrlPr>
              <w:rPr>
                <w:rFonts w:ascii="Cambria Math" w:hAnsi="Cambria Math"/>
                <w:i/>
                <w:kern w:val="0"/>
                <w:sz w:val="24"/>
                <w:szCs w:val="24"/>
              </w:rPr>
            </m:ctrlPr>
          </m:sSubPr>
          <m:e>
            <m:r>
              <m:rPr/>
              <w:rPr>
                <w:rFonts w:hint="eastAsia" w:ascii="Cambria Math" w:hAnsi="Cambria Math"/>
                <w:kern w:val="0"/>
                <w:sz w:val="24"/>
                <w:szCs w:val="24"/>
              </w:rPr>
              <m:t>U</m:t>
            </m:r>
            <m:ctrlPr>
              <w:rPr>
                <w:rFonts w:hint="eastAsia" w:ascii="Cambria Math" w:hAnsi="Cambria Math"/>
                <w:i/>
                <w:kern w:val="0"/>
                <w:sz w:val="24"/>
                <w:szCs w:val="24"/>
              </w:rPr>
            </m:ctrlPr>
          </m:e>
          <m:sub>
            <m:r>
              <m:rPr/>
              <w:rPr>
                <w:rFonts w:hint="eastAsia" w:ascii="Cambria Math" w:hAnsi="Cambria Math"/>
                <w:kern w:val="0"/>
                <w:sz w:val="24"/>
                <w:szCs w:val="24"/>
              </w:rPr>
              <m:t>z</m:t>
            </m:r>
            <m:ctrlPr>
              <w:rPr>
                <w:rFonts w:ascii="Cambria Math" w:hAnsi="Cambria Math"/>
                <w:i/>
                <w:kern w:val="0"/>
                <w:sz w:val="24"/>
                <w:szCs w:val="24"/>
              </w:rPr>
            </m:ctrlPr>
          </m:sub>
        </m:sSub>
        <m:r>
          <m:rPr/>
          <w:rPr>
            <w:rFonts w:hint="eastAsia" w:ascii="Cambria Math" w:hAnsi="Cambria Math"/>
            <w:kern w:val="0"/>
            <w:sz w:val="24"/>
            <w:szCs w:val="24"/>
          </w:rPr>
          <m:t>=C</m:t>
        </m:r>
        <m:sSub>
          <m:sSubPr>
            <m:ctrlPr>
              <w:rPr>
                <w:rFonts w:ascii="Cambria Math" w:hAnsi="Cambria Math"/>
                <w:i/>
                <w:kern w:val="0"/>
                <w:sz w:val="24"/>
                <w:szCs w:val="24"/>
              </w:rPr>
            </m:ctrlPr>
          </m:sSubPr>
          <m:e>
            <m:r>
              <m:rPr/>
              <w:rPr>
                <w:rFonts w:hint="eastAsia" w:ascii="Cambria Math" w:hAnsi="Cambria Math"/>
                <w:kern w:val="0"/>
                <w:sz w:val="24"/>
                <w:szCs w:val="24"/>
              </w:rPr>
              <m:t>U</m:t>
            </m:r>
            <m:ctrlPr>
              <w:rPr>
                <w:rFonts w:ascii="Cambria Math" w:hAnsi="Cambria Math"/>
                <w:i/>
                <w:kern w:val="0"/>
                <w:sz w:val="24"/>
                <w:szCs w:val="24"/>
              </w:rPr>
            </m:ctrlPr>
          </m:e>
          <m:sub>
            <m:r>
              <m:rPr/>
              <w:rPr>
                <w:rFonts w:hint="eastAsia" w:ascii="Cambria Math" w:hAnsi="Cambria Math"/>
                <w:kern w:val="0"/>
                <w:sz w:val="24"/>
                <w:szCs w:val="24"/>
              </w:rPr>
              <m:t>y</m:t>
            </m:r>
            <m:ctrlPr>
              <w:rPr>
                <w:rFonts w:ascii="Cambria Math" w:hAnsi="Cambria Math"/>
                <w:i/>
                <w:kern w:val="0"/>
                <w:sz w:val="24"/>
                <w:szCs w:val="24"/>
              </w:rPr>
            </m:ctrlPr>
          </m:sub>
        </m:sSub>
        <m:sSup>
          <m:sSupPr>
            <m:ctrlPr>
              <w:rPr>
                <w:rFonts w:ascii="Cambria Math" w:hAnsi="Cambria Math"/>
                <w:i/>
                <w:kern w:val="0"/>
                <w:sz w:val="24"/>
                <w:szCs w:val="24"/>
              </w:rPr>
            </m:ctrlPr>
          </m:sSupPr>
          <m:e>
            <m:r>
              <m:rPr/>
              <w:rPr>
                <w:rFonts w:hint="eastAsia" w:ascii="Cambria Math" w:hAnsi="Cambria Math"/>
                <w:kern w:val="0"/>
                <w:sz w:val="24"/>
                <w:szCs w:val="24"/>
              </w:rPr>
              <m:t>C</m:t>
            </m:r>
            <m:ctrlPr>
              <w:rPr>
                <w:rFonts w:hint="eastAsia"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oMath>
      <w:r>
        <w:rPr>
          <w:kern w:val="0"/>
          <w:sz w:val="24"/>
          <w:szCs w:val="24"/>
        </w:rPr>
        <w:t>（见JCGM 102:2011的6.2.1.3）。在第二阶段中，</w:t>
      </w:r>
      <w:r>
        <w:rPr>
          <w:rFonts w:hint="eastAsia"/>
          <w:kern w:val="0"/>
          <w:sz w:val="24"/>
          <w:szCs w:val="24"/>
        </w:rPr>
        <w:t>通过滤波</w:t>
      </w:r>
      <w:r>
        <w:rPr>
          <w:kern w:val="0"/>
          <w:sz w:val="24"/>
          <w:szCs w:val="24"/>
        </w:rPr>
        <w:t>数据</w:t>
      </w:r>
      <w:r>
        <w:rPr>
          <w:b/>
          <w:i/>
          <w:kern w:val="0"/>
          <w:sz w:val="24"/>
          <w:szCs w:val="24"/>
        </w:rPr>
        <w:t>z</w:t>
      </w:r>
      <w:r>
        <w:rPr>
          <w:kern w:val="0"/>
          <w:sz w:val="24"/>
          <w:szCs w:val="24"/>
        </w:rPr>
        <w:t>的线性函数</w:t>
      </w:r>
      <m:oMath>
        <m:r>
          <m:rPr/>
          <w:rPr>
            <w:rFonts w:hint="eastAsia" w:ascii="Cambria Math" w:hAnsi="Cambria Math"/>
            <w:kern w:val="0"/>
            <w:sz w:val="24"/>
            <w:szCs w:val="24"/>
          </w:rPr>
          <m:t>p=</m:t>
        </m:r>
        <m:sSup>
          <m:sSupPr>
            <m:ctrlPr>
              <w:rPr>
                <w:rFonts w:ascii="Cambria Math" w:hAnsi="Cambria Math"/>
                <w:i/>
                <w:kern w:val="0"/>
                <w:sz w:val="24"/>
                <w:szCs w:val="24"/>
              </w:rPr>
            </m:ctrlPr>
          </m:sSupPr>
          <m:e>
            <m:r>
              <m:rPr/>
              <w:rPr>
                <w:rFonts w:hint="eastAsia" w:ascii="Cambria Math" w:hAnsi="Cambria Math"/>
                <w:kern w:val="0"/>
                <w:sz w:val="24"/>
                <w:szCs w:val="24"/>
              </w:rPr>
              <m:t>w</m:t>
            </m:r>
            <m:ctrlPr>
              <w:rPr>
                <w:rFonts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r>
          <m:rPr/>
          <w:rPr>
            <w:rFonts w:hint="eastAsia" w:ascii="Cambria Math" w:hAnsi="Cambria Math"/>
            <w:kern w:val="0"/>
            <w:sz w:val="24"/>
            <w:szCs w:val="24"/>
          </w:rPr>
          <m:t>z</m:t>
        </m:r>
      </m:oMath>
      <w:r>
        <w:rPr>
          <w:rFonts w:hint="eastAsia"/>
          <w:kern w:val="0"/>
          <w:sz w:val="24"/>
          <w:szCs w:val="24"/>
        </w:rPr>
        <w:t>获得结果，如</w:t>
      </w:r>
      <w:r>
        <w:rPr>
          <w:kern w:val="0"/>
          <w:sz w:val="24"/>
          <w:szCs w:val="24"/>
        </w:rPr>
        <w:t>峰面积</w:t>
      </w:r>
      <w:r>
        <w:rPr>
          <w:rFonts w:hint="eastAsia"/>
          <w:kern w:val="0"/>
          <w:sz w:val="24"/>
          <w:szCs w:val="24"/>
        </w:rPr>
        <w:t>。</w:t>
      </w:r>
      <w:r>
        <w:rPr>
          <w:i/>
          <w:iCs/>
          <w:kern w:val="0"/>
          <w:sz w:val="24"/>
          <w:szCs w:val="24"/>
        </w:rPr>
        <w:t>p</w:t>
      </w:r>
      <w:r>
        <w:rPr>
          <w:kern w:val="0"/>
          <w:sz w:val="24"/>
          <w:szCs w:val="24"/>
        </w:rPr>
        <w:t xml:space="preserve">的方差为 </w:t>
      </w:r>
      <m:oMath>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r>
              <m:rPr/>
              <w:rPr>
                <w:rFonts w:ascii="Cambria Math" w:hAnsi="Cambria Math"/>
                <w:kern w:val="0"/>
                <w:sz w:val="24"/>
                <w:szCs w:val="24"/>
              </w:rPr>
              <m:t>p</m:t>
            </m:r>
            <m:ctrlPr>
              <w:rPr>
                <w:rFonts w:ascii="Cambria Math" w:hAnsi="Cambria Math"/>
                <w:i/>
                <w:kern w:val="0"/>
                <w:sz w:val="24"/>
                <w:szCs w:val="24"/>
              </w:rPr>
            </m:ctrlPr>
          </m:e>
        </m:d>
        <m:r>
          <m:rPr/>
          <w:rPr>
            <w:rFonts w:ascii="Cambria Math" w:hAnsi="Cambria Math"/>
            <w:kern w:val="0"/>
            <w:sz w:val="24"/>
            <w:szCs w:val="24"/>
          </w:rPr>
          <m:t>=</m:t>
        </m:r>
        <m:sSup>
          <m:sSupPr>
            <m:ctrlPr>
              <w:rPr>
                <w:rFonts w:ascii="Cambria Math" w:hAnsi="Cambria Math"/>
                <w:i/>
                <w:kern w:val="0"/>
                <w:sz w:val="24"/>
                <w:szCs w:val="24"/>
              </w:rPr>
            </m:ctrlPr>
          </m:sSupPr>
          <m:e>
            <m:r>
              <m:rPr/>
              <w:rPr>
                <w:rFonts w:ascii="Cambria Math" w:hAnsi="Cambria Math"/>
                <w:kern w:val="0"/>
                <w:sz w:val="24"/>
                <w:szCs w:val="24"/>
              </w:rPr>
              <m:t>w</m:t>
            </m:r>
            <m:ctrlPr>
              <w:rPr>
                <w:rFonts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sSub>
          <m:sSubPr>
            <m:ctrlPr>
              <w:rPr>
                <w:rFonts w:ascii="Cambria Math" w:hAnsi="Cambria Math"/>
                <w:i/>
                <w:kern w:val="0"/>
                <w:sz w:val="24"/>
                <w:szCs w:val="24"/>
              </w:rPr>
            </m:ctrlPr>
          </m:sSubPr>
          <m:e>
            <m:r>
              <m:rPr/>
              <w:rPr>
                <w:rFonts w:ascii="Cambria Math" w:hAnsi="Cambria Math"/>
                <w:kern w:val="0"/>
                <w:sz w:val="24"/>
                <w:szCs w:val="24"/>
              </w:rPr>
              <m:t>U</m:t>
            </m:r>
            <m:ctrlPr>
              <w:rPr>
                <w:rFonts w:ascii="Cambria Math" w:hAnsi="Cambria Math"/>
                <w:i/>
                <w:kern w:val="0"/>
                <w:sz w:val="24"/>
                <w:szCs w:val="24"/>
              </w:rPr>
            </m:ctrlPr>
          </m:e>
          <m:sub>
            <m:r>
              <m:rPr/>
              <w:rPr>
                <w:rFonts w:ascii="Cambria Math" w:hAnsi="Cambria Math"/>
                <w:kern w:val="0"/>
                <w:sz w:val="24"/>
                <w:szCs w:val="24"/>
              </w:rPr>
              <m:t>z</m:t>
            </m:r>
            <m:ctrlPr>
              <w:rPr>
                <w:rFonts w:ascii="Cambria Math" w:hAnsi="Cambria Math"/>
                <w:i/>
                <w:kern w:val="0"/>
                <w:sz w:val="24"/>
                <w:szCs w:val="24"/>
              </w:rPr>
            </m:ctrlPr>
          </m:sub>
        </m:sSub>
        <m:r>
          <m:rPr/>
          <w:rPr>
            <w:rFonts w:ascii="Cambria Math" w:hAnsi="Cambria Math"/>
            <w:kern w:val="0"/>
            <w:sz w:val="24"/>
            <w:szCs w:val="24"/>
          </w:rPr>
          <m:t>w</m:t>
        </m:r>
      </m:oMath>
      <w:r>
        <w:rPr>
          <w:rFonts w:hint="eastAsia"/>
          <w:kern w:val="0"/>
          <w:sz w:val="24"/>
          <w:szCs w:val="24"/>
        </w:rPr>
        <w:t>。</w:t>
      </w:r>
    </w:p>
    <w:p w14:paraId="6A996139">
      <w:pPr>
        <w:ind w:firstLine="502" w:firstLineChars="200"/>
        <w:rPr>
          <w:kern w:val="0"/>
          <w:sz w:val="24"/>
          <w:szCs w:val="24"/>
        </w:rPr>
      </w:pPr>
      <w:r>
        <w:rPr>
          <w:b/>
          <w:iCs/>
          <w:spacing w:val="5"/>
          <w:kern w:val="0"/>
          <w:sz w:val="24"/>
          <w:szCs w:val="24"/>
        </w:rPr>
        <w:t>单</w:t>
      </w:r>
      <w:r>
        <w:rPr>
          <w:rFonts w:hint="eastAsia"/>
          <w:b/>
          <w:iCs/>
          <w:spacing w:val="5"/>
          <w:kern w:val="0"/>
          <w:sz w:val="24"/>
          <w:szCs w:val="24"/>
        </w:rPr>
        <w:t>阶段</w:t>
      </w:r>
      <w:r>
        <w:rPr>
          <w:b/>
          <w:iCs/>
          <w:spacing w:val="5"/>
          <w:kern w:val="0"/>
          <w:sz w:val="24"/>
          <w:szCs w:val="24"/>
        </w:rPr>
        <w:t>模型</w:t>
      </w:r>
      <w:r>
        <w:rPr>
          <w:iCs/>
          <w:kern w:val="0"/>
          <w:sz w:val="24"/>
          <w:szCs w:val="24"/>
        </w:rPr>
        <w:t xml:space="preserve">  </w:t>
      </w:r>
      <w:r>
        <w:rPr>
          <w:kern w:val="0"/>
          <w:sz w:val="24"/>
          <w:szCs w:val="24"/>
        </w:rPr>
        <w:t>当两阶段合</w:t>
      </w:r>
      <w:r>
        <w:rPr>
          <w:rFonts w:hint="eastAsia"/>
          <w:kern w:val="0"/>
          <w:sz w:val="24"/>
          <w:szCs w:val="24"/>
        </w:rPr>
        <w:t>并为单阶段时</w:t>
      </w:r>
      <w:r>
        <w:rPr>
          <w:kern w:val="0"/>
          <w:sz w:val="24"/>
          <w:szCs w:val="24"/>
        </w:rPr>
        <w:t>，</w:t>
      </w:r>
      <w:r>
        <w:rPr>
          <w:rFonts w:hint="eastAsia"/>
          <w:kern w:val="0"/>
          <w:sz w:val="24"/>
          <w:szCs w:val="24"/>
        </w:rPr>
        <w:t>表达式为</w:t>
      </w:r>
      <m:oMath>
        <m:r>
          <m:rPr/>
          <w:rPr>
            <w:rFonts w:ascii="Cambria Math" w:hAnsi="Cambria Math"/>
            <w:kern w:val="0"/>
            <w:sz w:val="24"/>
            <w:szCs w:val="24"/>
          </w:rPr>
          <m:t>p=</m:t>
        </m:r>
        <m:sSup>
          <m:sSupPr>
            <m:ctrlPr>
              <w:rPr>
                <w:rFonts w:ascii="Cambria Math" w:hAnsi="Cambria Math"/>
                <w:i/>
                <w:kern w:val="0"/>
                <w:sz w:val="24"/>
                <w:szCs w:val="24"/>
              </w:rPr>
            </m:ctrlPr>
          </m:sSupPr>
          <m:e>
            <m:r>
              <m:rPr/>
              <w:rPr>
                <w:rFonts w:ascii="Cambria Math" w:hAnsi="Cambria Math"/>
                <w:kern w:val="0"/>
                <w:sz w:val="24"/>
                <w:szCs w:val="24"/>
              </w:rPr>
              <m:t>w</m:t>
            </m:r>
            <m:ctrlPr>
              <w:rPr>
                <w:rFonts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r>
          <m:rPr/>
          <w:rPr>
            <w:rFonts w:ascii="Cambria Math" w:hAnsi="Cambria Math"/>
            <w:kern w:val="0"/>
            <w:sz w:val="24"/>
            <w:szCs w:val="24"/>
          </w:rPr>
          <m:t>Cy</m:t>
        </m:r>
      </m:oMath>
      <w:r>
        <w:rPr>
          <w:kern w:val="0"/>
          <w:sz w:val="24"/>
          <w:szCs w:val="24"/>
        </w:rPr>
        <w:t>和</w:t>
      </w:r>
      <m:oMath>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r>
              <m:rPr/>
              <w:rPr>
                <w:rFonts w:ascii="Cambria Math" w:hAnsi="Cambria Math"/>
                <w:kern w:val="0"/>
                <w:sz w:val="24"/>
                <w:szCs w:val="24"/>
              </w:rPr>
              <m:t>p</m:t>
            </m:r>
            <m:ctrlPr>
              <w:rPr>
                <w:rFonts w:ascii="Cambria Math" w:hAnsi="Cambria Math"/>
                <w:i/>
                <w:kern w:val="0"/>
                <w:sz w:val="24"/>
                <w:szCs w:val="24"/>
              </w:rPr>
            </m:ctrlPr>
          </m:e>
        </m:d>
        <m:r>
          <m:rPr/>
          <w:rPr>
            <w:rFonts w:ascii="Cambria Math" w:hAnsi="Cambria Math"/>
            <w:kern w:val="0"/>
            <w:sz w:val="24"/>
            <w:szCs w:val="24"/>
          </w:rPr>
          <m:t>=</m:t>
        </m:r>
        <m:sSup>
          <m:sSupPr>
            <m:ctrlPr>
              <w:rPr>
                <w:rFonts w:ascii="Cambria Math" w:hAnsi="Cambria Math"/>
                <w:i/>
                <w:kern w:val="0"/>
                <w:sz w:val="24"/>
                <w:szCs w:val="24"/>
              </w:rPr>
            </m:ctrlPr>
          </m:sSupPr>
          <m:e>
            <m:r>
              <m:rPr/>
              <w:rPr>
                <w:rFonts w:ascii="Cambria Math" w:hAnsi="Cambria Math"/>
                <w:kern w:val="0"/>
                <w:sz w:val="24"/>
                <w:szCs w:val="24"/>
              </w:rPr>
              <m:t>w</m:t>
            </m:r>
            <m:ctrlPr>
              <w:rPr>
                <w:rFonts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r>
          <m:rPr/>
          <w:rPr>
            <w:rFonts w:ascii="Cambria Math" w:hAnsi="Cambria Math"/>
            <w:kern w:val="0"/>
            <w:sz w:val="24"/>
            <w:szCs w:val="24"/>
          </w:rPr>
          <m:t>C</m:t>
        </m:r>
        <m:sSub>
          <m:sSubPr>
            <m:ctrlPr>
              <w:rPr>
                <w:rFonts w:ascii="Cambria Math" w:hAnsi="Cambria Math"/>
                <w:i/>
                <w:kern w:val="0"/>
                <w:sz w:val="24"/>
                <w:szCs w:val="24"/>
              </w:rPr>
            </m:ctrlPr>
          </m:sSubPr>
          <m:e>
            <m:r>
              <m:rPr/>
              <w:rPr>
                <w:rFonts w:ascii="Cambria Math" w:hAnsi="Cambria Math"/>
                <w:kern w:val="0"/>
                <w:sz w:val="24"/>
                <w:szCs w:val="24"/>
              </w:rPr>
              <m:t>U</m:t>
            </m:r>
            <m:ctrlPr>
              <w:rPr>
                <w:rFonts w:ascii="Cambria Math" w:hAnsi="Cambria Math"/>
                <w:i/>
                <w:kern w:val="0"/>
                <w:sz w:val="24"/>
                <w:szCs w:val="24"/>
              </w:rPr>
            </m:ctrlPr>
          </m:e>
          <m:sub>
            <m:r>
              <m:rPr/>
              <w:rPr>
                <w:rFonts w:ascii="Cambria Math" w:hAnsi="Cambria Math"/>
                <w:kern w:val="0"/>
                <w:sz w:val="24"/>
                <w:szCs w:val="24"/>
              </w:rPr>
              <m:t>y</m:t>
            </m:r>
            <m:ctrlPr>
              <w:rPr>
                <w:rFonts w:ascii="Cambria Math" w:hAnsi="Cambria Math"/>
                <w:i/>
                <w:kern w:val="0"/>
                <w:sz w:val="24"/>
                <w:szCs w:val="24"/>
              </w:rPr>
            </m:ctrlPr>
          </m:sub>
        </m:sSub>
        <m:sSup>
          <m:sSupPr>
            <m:ctrlPr>
              <w:rPr>
                <w:rFonts w:ascii="Cambria Math" w:hAnsi="Cambria Math"/>
                <w:i/>
                <w:kern w:val="0"/>
                <w:sz w:val="24"/>
                <w:szCs w:val="24"/>
              </w:rPr>
            </m:ctrlPr>
          </m:sSupPr>
          <m:e>
            <m:r>
              <m:rPr/>
              <w:rPr>
                <w:rFonts w:ascii="Cambria Math" w:hAnsi="Cambria Math"/>
                <w:kern w:val="0"/>
                <w:sz w:val="24"/>
                <w:szCs w:val="24"/>
              </w:rPr>
              <m:t>C</m:t>
            </m:r>
            <m:ctrlPr>
              <w:rPr>
                <w:rFonts w:ascii="Cambria Math" w:hAnsi="Cambria Math"/>
                <w:i/>
                <w:kern w:val="0"/>
                <w:sz w:val="24"/>
                <w:szCs w:val="24"/>
              </w:rPr>
            </m:ctrlPr>
          </m:e>
          <m:sup>
            <m:r>
              <m:rPr>
                <m:sty m:val="p"/>
              </m:rPr>
              <w:rPr>
                <w:rFonts w:ascii="Cambria Math" w:hAnsi="Cambria Math"/>
                <w:kern w:val="0"/>
                <w:sz w:val="24"/>
                <w:szCs w:val="24"/>
              </w:rPr>
              <m:t>⊤</m:t>
            </m:r>
            <m:ctrlPr>
              <w:rPr>
                <w:rFonts w:ascii="Cambria Math" w:hAnsi="Cambria Math"/>
                <w:i/>
                <w:kern w:val="0"/>
                <w:sz w:val="24"/>
                <w:szCs w:val="24"/>
              </w:rPr>
            </m:ctrlPr>
          </m:sup>
        </m:sSup>
        <m:r>
          <m:rPr/>
          <w:rPr>
            <w:rFonts w:ascii="Cambria Math" w:hAnsi="Cambria Math"/>
            <w:kern w:val="0"/>
            <w:sz w:val="24"/>
            <w:szCs w:val="24"/>
          </w:rPr>
          <m:t>w</m:t>
        </m:r>
      </m:oMath>
      <w:r>
        <w:rPr>
          <w:kern w:val="0"/>
          <w:sz w:val="24"/>
          <w:szCs w:val="24"/>
        </w:rPr>
        <w:t>。合并计算中不涉及协方差矩阵</w:t>
      </w:r>
      <w:r>
        <w:rPr>
          <w:b/>
          <w:i/>
          <w:spacing w:val="11"/>
          <w:kern w:val="0"/>
          <w:sz w:val="24"/>
          <w:szCs w:val="24"/>
        </w:rPr>
        <w:t>U</w:t>
      </w:r>
      <w:r>
        <w:rPr>
          <w:b/>
          <w:i/>
          <w:spacing w:val="11"/>
          <w:kern w:val="0"/>
          <w:sz w:val="24"/>
          <w:szCs w:val="24"/>
          <w:vertAlign w:val="subscript"/>
        </w:rPr>
        <w:t>z</w:t>
      </w:r>
      <w:r>
        <w:rPr>
          <w:kern w:val="0"/>
          <w:sz w:val="24"/>
          <w:szCs w:val="24"/>
        </w:rPr>
        <w:t>。</w:t>
      </w:r>
    </w:p>
    <w:p w14:paraId="1933AFB6">
      <w:pPr>
        <w:ind w:firstLine="480" w:firstLineChars="200"/>
        <w:rPr>
          <w:kern w:val="0"/>
          <w:sz w:val="24"/>
          <w:szCs w:val="24"/>
        </w:rPr>
      </w:pPr>
      <w:r>
        <w:rPr>
          <w:kern w:val="0"/>
          <w:sz w:val="24"/>
          <w:szCs w:val="24"/>
        </w:rPr>
        <w:t>信号</w:t>
      </w:r>
      <w:r>
        <w:rPr>
          <w:rFonts w:hint="eastAsia"/>
          <w:kern w:val="0"/>
          <w:sz w:val="24"/>
          <w:szCs w:val="24"/>
        </w:rPr>
        <w:t>通</w:t>
      </w:r>
      <w:r>
        <w:rPr>
          <w:kern w:val="0"/>
          <w:sz w:val="24"/>
          <w:szCs w:val="24"/>
        </w:rPr>
        <w:t>常叠加在背景上，</w:t>
      </w:r>
      <w:r>
        <w:rPr>
          <w:rFonts w:hint="eastAsia"/>
          <w:kern w:val="0"/>
          <w:sz w:val="24"/>
          <w:szCs w:val="24"/>
        </w:rPr>
        <w:t>该</w:t>
      </w:r>
      <w:r>
        <w:rPr>
          <w:kern w:val="0"/>
          <w:sz w:val="24"/>
          <w:szCs w:val="24"/>
        </w:rPr>
        <w:t>背景通过</w:t>
      </w:r>
      <w:r>
        <w:rPr>
          <w:rFonts w:hint="eastAsia"/>
          <w:kern w:val="0"/>
          <w:sz w:val="24"/>
          <w:szCs w:val="24"/>
        </w:rPr>
        <w:t>恒定、</w:t>
      </w:r>
      <w:r>
        <w:rPr>
          <w:kern w:val="0"/>
          <w:sz w:val="24"/>
          <w:szCs w:val="24"/>
        </w:rPr>
        <w:t>倾斜或弯曲基线估计，并在峰值处理前从原始信号中</w:t>
      </w:r>
      <w:r>
        <w:rPr>
          <w:rFonts w:hint="eastAsia"/>
          <w:kern w:val="0"/>
          <w:sz w:val="24"/>
          <w:szCs w:val="24"/>
        </w:rPr>
        <w:t>扣除</w:t>
      </w:r>
      <w:r>
        <w:rPr>
          <w:kern w:val="0"/>
          <w:sz w:val="24"/>
          <w:szCs w:val="24"/>
        </w:rPr>
        <w:t>。这种</w:t>
      </w:r>
      <w:r>
        <w:rPr>
          <w:rFonts w:hint="eastAsia"/>
          <w:kern w:val="0"/>
          <w:sz w:val="24"/>
          <w:szCs w:val="24"/>
        </w:rPr>
        <w:t>扣除操作会</w:t>
      </w:r>
      <w:r>
        <w:rPr>
          <w:kern w:val="0"/>
          <w:sz w:val="24"/>
          <w:szCs w:val="24"/>
        </w:rPr>
        <w:t>引入</w:t>
      </w:r>
      <w:r>
        <w:rPr>
          <w:rFonts w:hint="eastAsia"/>
          <w:kern w:val="0"/>
          <w:sz w:val="24"/>
          <w:szCs w:val="24"/>
        </w:rPr>
        <w:t>额外</w:t>
      </w:r>
      <w:r>
        <w:rPr>
          <w:kern w:val="0"/>
          <w:sz w:val="24"/>
          <w:szCs w:val="24"/>
        </w:rPr>
        <w:t>相关性。</w:t>
      </w:r>
    </w:p>
    <w:p w14:paraId="6EE89116">
      <w:pPr>
        <w:pStyle w:val="9"/>
        <w:spacing w:after="0"/>
        <w:jc w:val="both"/>
        <w:rPr>
          <w:kern w:val="0"/>
          <w:sz w:val="24"/>
          <w:szCs w:val="24"/>
        </w:rPr>
      </w:pPr>
      <w:r>
        <w:rPr>
          <w:kern w:val="0"/>
          <w:sz w:val="24"/>
          <w:szCs w:val="24"/>
        </w:rPr>
        <w:t>8.4.3  校准（见11.4）是多</w:t>
      </w:r>
      <w:r>
        <w:rPr>
          <w:rFonts w:hint="eastAsia"/>
          <w:kern w:val="0"/>
          <w:sz w:val="24"/>
          <w:szCs w:val="24"/>
        </w:rPr>
        <w:t>阶段</w:t>
      </w:r>
      <w:r>
        <w:rPr>
          <w:kern w:val="0"/>
          <w:sz w:val="24"/>
          <w:szCs w:val="24"/>
        </w:rPr>
        <w:t>模型</w:t>
      </w:r>
      <w:r>
        <w:rPr>
          <w:rFonts w:hint="eastAsia"/>
          <w:kern w:val="0"/>
          <w:sz w:val="24"/>
          <w:szCs w:val="24"/>
        </w:rPr>
        <w:t>的重</w:t>
      </w:r>
      <w:r>
        <w:rPr>
          <w:kern w:val="0"/>
          <w:sz w:val="24"/>
          <w:szCs w:val="24"/>
        </w:rPr>
        <w:t>要实例</w:t>
      </w:r>
      <w:r>
        <w:rPr>
          <w:rFonts w:hint="eastAsia"/>
          <w:kern w:val="0"/>
          <w:sz w:val="24"/>
          <w:szCs w:val="24"/>
        </w:rPr>
        <w:t>，其中</w:t>
      </w:r>
      <w:r>
        <w:rPr>
          <w:kern w:val="0"/>
          <w:sz w:val="24"/>
          <w:szCs w:val="24"/>
        </w:rPr>
        <w:t>校准函数</w:t>
      </w:r>
      <w:r>
        <w:rPr>
          <w:rFonts w:hint="eastAsia"/>
          <w:kern w:val="0"/>
          <w:sz w:val="24"/>
          <w:szCs w:val="24"/>
        </w:rPr>
        <w:t>的</w:t>
      </w:r>
      <w:r>
        <w:rPr>
          <w:kern w:val="0"/>
          <w:sz w:val="24"/>
          <w:szCs w:val="24"/>
        </w:rPr>
        <w:t>确定</w:t>
      </w:r>
      <w:r>
        <w:rPr>
          <w:rFonts w:hint="eastAsia"/>
          <w:kern w:val="0"/>
          <w:sz w:val="24"/>
          <w:szCs w:val="24"/>
        </w:rPr>
        <w:t>与其后续使用分阶段进行。当一个</w:t>
      </w:r>
      <w:r>
        <w:rPr>
          <w:kern w:val="0"/>
          <w:sz w:val="24"/>
          <w:szCs w:val="24"/>
        </w:rPr>
        <w:t>实验室确定校准函数而另一个实验室使用</w:t>
      </w:r>
      <w:r>
        <w:rPr>
          <w:rFonts w:hint="eastAsia"/>
          <w:kern w:val="0"/>
          <w:sz w:val="24"/>
          <w:szCs w:val="24"/>
        </w:rPr>
        <w:t>时</w:t>
      </w:r>
      <w:r>
        <w:rPr>
          <w:kern w:val="0"/>
          <w:sz w:val="24"/>
          <w:szCs w:val="24"/>
        </w:rPr>
        <w:t>，</w:t>
      </w:r>
      <w:r>
        <w:rPr>
          <w:rFonts w:hint="eastAsia"/>
          <w:kern w:val="0"/>
          <w:sz w:val="24"/>
          <w:szCs w:val="24"/>
        </w:rPr>
        <w:t>分阶段处理是必要的。</w:t>
      </w:r>
      <w:r>
        <w:rPr>
          <w:kern w:val="0"/>
          <w:sz w:val="24"/>
          <w:szCs w:val="24"/>
        </w:rPr>
        <w:t>当</w:t>
      </w:r>
      <w:r>
        <w:rPr>
          <w:rFonts w:hint="eastAsia"/>
          <w:kern w:val="0"/>
          <w:sz w:val="24"/>
          <w:szCs w:val="24"/>
        </w:rPr>
        <w:t>存在多个</w:t>
      </w:r>
      <w:r>
        <w:rPr>
          <w:kern w:val="0"/>
          <w:sz w:val="24"/>
          <w:szCs w:val="24"/>
        </w:rPr>
        <w:t>校准</w:t>
      </w:r>
      <w:r>
        <w:rPr>
          <w:rFonts w:hint="eastAsia"/>
          <w:kern w:val="0"/>
          <w:sz w:val="24"/>
          <w:szCs w:val="24"/>
        </w:rPr>
        <w:t>参数</w:t>
      </w:r>
      <w:r>
        <w:rPr>
          <w:kern w:val="0"/>
          <w:sz w:val="24"/>
          <w:szCs w:val="24"/>
        </w:rPr>
        <w:t>（</w:t>
      </w:r>
      <w:r>
        <w:rPr>
          <w:rFonts w:hint="eastAsia"/>
          <w:kern w:val="0"/>
          <w:sz w:val="24"/>
          <w:szCs w:val="24"/>
        </w:rPr>
        <w:t>如</w:t>
      </w:r>
      <w:r>
        <w:rPr>
          <w:kern w:val="0"/>
          <w:sz w:val="24"/>
          <w:szCs w:val="24"/>
        </w:rPr>
        <w:t>校准系数）时，必须</w:t>
      </w:r>
      <w:r>
        <w:rPr>
          <w:rFonts w:hint="eastAsia"/>
          <w:kern w:val="0"/>
          <w:sz w:val="24"/>
          <w:szCs w:val="24"/>
        </w:rPr>
        <w:t>向</w:t>
      </w:r>
      <w:r>
        <w:rPr>
          <w:kern w:val="0"/>
          <w:sz w:val="24"/>
          <w:szCs w:val="24"/>
        </w:rPr>
        <w:t>下一阶段</w:t>
      </w:r>
      <w:r>
        <w:rPr>
          <w:rFonts w:hint="eastAsia"/>
          <w:kern w:val="0"/>
          <w:sz w:val="24"/>
          <w:szCs w:val="24"/>
        </w:rPr>
        <w:t>提供</w:t>
      </w:r>
      <w:r>
        <w:rPr>
          <w:kern w:val="0"/>
          <w:sz w:val="24"/>
          <w:szCs w:val="24"/>
        </w:rPr>
        <w:t>参</w:t>
      </w:r>
      <w:r>
        <w:rPr>
          <w:rFonts w:hint="eastAsia"/>
          <w:kern w:val="0"/>
          <w:sz w:val="24"/>
          <w:szCs w:val="24"/>
        </w:rPr>
        <w:t>数</w:t>
      </w:r>
      <w:r>
        <w:rPr>
          <w:kern w:val="0"/>
          <w:sz w:val="24"/>
          <w:szCs w:val="24"/>
        </w:rPr>
        <w:t>协方差及其标准不确定度。</w:t>
      </w:r>
      <w:r>
        <w:rPr>
          <w:rFonts w:hint="eastAsia"/>
          <w:kern w:val="0"/>
          <w:sz w:val="24"/>
          <w:szCs w:val="24"/>
        </w:rPr>
        <w:t>若</w:t>
      </w:r>
      <w:r>
        <w:rPr>
          <w:kern w:val="0"/>
          <w:sz w:val="24"/>
          <w:szCs w:val="24"/>
        </w:rPr>
        <w:t>可能，合并阶段</w:t>
      </w:r>
      <w:r>
        <w:rPr>
          <w:rFonts w:hint="eastAsia"/>
          <w:kern w:val="0"/>
          <w:sz w:val="24"/>
          <w:szCs w:val="24"/>
        </w:rPr>
        <w:t>可</w:t>
      </w:r>
      <w:r>
        <w:rPr>
          <w:kern w:val="0"/>
          <w:sz w:val="24"/>
          <w:szCs w:val="24"/>
        </w:rPr>
        <w:t>避免</w:t>
      </w:r>
      <w:r>
        <w:rPr>
          <w:rFonts w:hint="eastAsia"/>
          <w:kern w:val="0"/>
          <w:sz w:val="24"/>
          <w:szCs w:val="24"/>
        </w:rPr>
        <w:t>处理</w:t>
      </w:r>
      <w:r>
        <w:rPr>
          <w:kern w:val="0"/>
          <w:sz w:val="24"/>
          <w:szCs w:val="24"/>
        </w:rPr>
        <w:t>这些协方差。实例之一是</w:t>
      </w:r>
      <w:r>
        <w:fldChar w:fldCharType="begin"/>
      </w:r>
      <w:r>
        <w:instrText xml:space="preserve"> HYPERLINK \l "_bookmark62" </w:instrText>
      </w:r>
      <w:r>
        <w:fldChar w:fldCharType="separate"/>
      </w:r>
      <w:r>
        <w:rPr>
          <w:kern w:val="0"/>
          <w:sz w:val="24"/>
          <w:szCs w:val="24"/>
        </w:rPr>
        <w:t>8.4.2</w:t>
      </w:r>
      <w:r>
        <w:rPr>
          <w:kern w:val="0"/>
          <w:sz w:val="24"/>
          <w:szCs w:val="24"/>
        </w:rPr>
        <w:fldChar w:fldCharType="end"/>
      </w:r>
      <w:r>
        <w:rPr>
          <w:kern w:val="0"/>
          <w:sz w:val="24"/>
          <w:szCs w:val="24"/>
        </w:rPr>
        <w:t>中的例</w:t>
      </w:r>
      <w:r>
        <w:fldChar w:fldCharType="begin"/>
      </w:r>
      <w:r>
        <w:instrText xml:space="preserve"> HYPERLINK \l "_bookmark63" </w:instrText>
      </w:r>
      <w:r>
        <w:fldChar w:fldCharType="separate"/>
      </w:r>
      <w:r>
        <w:rPr>
          <w:kern w:val="0"/>
          <w:sz w:val="24"/>
          <w:szCs w:val="24"/>
        </w:rPr>
        <w:t>2</w:t>
      </w:r>
      <w:r>
        <w:rPr>
          <w:kern w:val="0"/>
          <w:sz w:val="24"/>
          <w:szCs w:val="24"/>
        </w:rPr>
        <w:fldChar w:fldCharType="end"/>
      </w:r>
      <w:r>
        <w:rPr>
          <w:kern w:val="0"/>
          <w:sz w:val="24"/>
          <w:szCs w:val="24"/>
        </w:rPr>
        <w:t>，</w:t>
      </w:r>
      <w:r>
        <w:rPr>
          <w:rFonts w:hint="eastAsia"/>
          <w:kern w:val="0"/>
          <w:sz w:val="24"/>
          <w:szCs w:val="24"/>
        </w:rPr>
        <w:t>大量</w:t>
      </w:r>
      <w:r>
        <w:rPr>
          <w:kern w:val="0"/>
          <w:sz w:val="24"/>
          <w:szCs w:val="24"/>
        </w:rPr>
        <w:t>协方差</w:t>
      </w:r>
      <w:r>
        <w:rPr>
          <w:rFonts w:hint="eastAsia"/>
          <w:kern w:val="0"/>
          <w:sz w:val="24"/>
          <w:szCs w:val="24"/>
        </w:rPr>
        <w:t>需</w:t>
      </w:r>
      <w:r>
        <w:rPr>
          <w:kern w:val="0"/>
          <w:sz w:val="24"/>
          <w:szCs w:val="24"/>
        </w:rPr>
        <w:t>从第一阶段传递到第二阶段。另一个实例是</w:t>
      </w:r>
      <w:r>
        <w:fldChar w:fldCharType="begin"/>
      </w:r>
      <w:r>
        <w:instrText xml:space="preserve"> HYPERLINK \l "_bookmark39" </w:instrText>
      </w:r>
      <w:r>
        <w:fldChar w:fldCharType="separate"/>
      </w:r>
      <w:r>
        <w:rPr>
          <w:kern w:val="0"/>
          <w:sz w:val="24"/>
          <w:szCs w:val="24"/>
        </w:rPr>
        <w:t>8.1.6</w:t>
      </w:r>
      <w:r>
        <w:rPr>
          <w:kern w:val="0"/>
          <w:sz w:val="24"/>
          <w:szCs w:val="24"/>
        </w:rPr>
        <w:fldChar w:fldCharType="end"/>
      </w:r>
      <w:r>
        <w:rPr>
          <w:kern w:val="0"/>
          <w:sz w:val="24"/>
          <w:szCs w:val="24"/>
        </w:rPr>
        <w:t>中的例子。有时</w:t>
      </w:r>
      <w:r>
        <w:rPr>
          <w:rFonts w:hint="eastAsia"/>
          <w:kern w:val="0"/>
          <w:sz w:val="24"/>
          <w:szCs w:val="24"/>
        </w:rPr>
        <w:t>通过变量替换</w:t>
      </w:r>
      <w:r>
        <w:rPr>
          <w:kern w:val="0"/>
          <w:sz w:val="24"/>
          <w:szCs w:val="24"/>
        </w:rPr>
        <w:t>可</w:t>
      </w:r>
      <w:r>
        <w:rPr>
          <w:rFonts w:hint="eastAsia"/>
          <w:kern w:val="0"/>
          <w:sz w:val="24"/>
          <w:szCs w:val="24"/>
        </w:rPr>
        <w:t>提供</w:t>
      </w:r>
      <w:r>
        <w:rPr>
          <w:kern w:val="0"/>
          <w:sz w:val="24"/>
          <w:szCs w:val="24"/>
        </w:rPr>
        <w:t>模型</w:t>
      </w:r>
      <w:r>
        <w:rPr>
          <w:rFonts w:hint="eastAsia"/>
          <w:kern w:val="0"/>
          <w:sz w:val="24"/>
          <w:szCs w:val="24"/>
        </w:rPr>
        <w:t>的替代表示形式</w:t>
      </w:r>
      <w:r>
        <w:rPr>
          <w:kern w:val="0"/>
          <w:sz w:val="24"/>
          <w:szCs w:val="24"/>
        </w:rPr>
        <w:t>，从而避免使用协方差，见JCGM 100:2008的附件H.3。</w:t>
      </w:r>
    </w:p>
    <w:p w14:paraId="6B12ED21">
      <w:pPr>
        <w:pStyle w:val="4"/>
        <w:tabs>
          <w:tab w:val="left" w:pos="803"/>
          <w:tab w:val="left" w:pos="804"/>
        </w:tabs>
        <w:spacing w:before="0" w:after="0" w:line="240" w:lineRule="auto"/>
        <w:rPr>
          <w:b w:val="0"/>
          <w:bCs w:val="0"/>
          <w:kern w:val="0"/>
          <w:sz w:val="24"/>
          <w:szCs w:val="24"/>
        </w:rPr>
      </w:pPr>
      <w:bookmarkStart w:id="59" w:name="_Toc203749580"/>
      <w:r>
        <w:rPr>
          <w:b w:val="0"/>
          <w:bCs w:val="0"/>
          <w:kern w:val="0"/>
          <w:sz w:val="24"/>
          <w:szCs w:val="24"/>
        </w:rPr>
        <w:t xml:space="preserve">8.5  </w:t>
      </w:r>
      <w:r>
        <w:rPr>
          <w:rFonts w:hint="eastAsia"/>
          <w:b w:val="0"/>
          <w:bCs w:val="0"/>
          <w:kern w:val="0"/>
          <w:sz w:val="24"/>
          <w:szCs w:val="24"/>
        </w:rPr>
        <w:t>与</w:t>
      </w:r>
      <w:r>
        <w:rPr>
          <w:b w:val="0"/>
          <w:bCs w:val="0"/>
          <w:kern w:val="0"/>
          <w:sz w:val="24"/>
          <w:szCs w:val="24"/>
        </w:rPr>
        <w:t>模型选择相关</w:t>
      </w:r>
      <w:r>
        <w:rPr>
          <w:rFonts w:hint="eastAsia"/>
          <w:b w:val="0"/>
          <w:bCs w:val="0"/>
          <w:kern w:val="0"/>
          <w:sz w:val="24"/>
          <w:szCs w:val="24"/>
        </w:rPr>
        <w:t>的</w:t>
      </w:r>
      <w:r>
        <w:rPr>
          <w:b w:val="0"/>
          <w:bCs w:val="0"/>
          <w:kern w:val="0"/>
          <w:sz w:val="24"/>
          <w:szCs w:val="24"/>
        </w:rPr>
        <w:t>不确定度</w:t>
      </w:r>
      <w:bookmarkEnd w:id="59"/>
    </w:p>
    <w:p w14:paraId="501FF9CE">
      <w:pPr>
        <w:pStyle w:val="9"/>
        <w:spacing w:after="0"/>
        <w:ind w:firstLine="480" w:firstLineChars="200"/>
        <w:jc w:val="both"/>
        <w:rPr>
          <w:kern w:val="0"/>
          <w:sz w:val="24"/>
          <w:szCs w:val="24"/>
        </w:rPr>
      </w:pPr>
      <w:r>
        <w:rPr>
          <w:rFonts w:hint="eastAsia"/>
          <w:kern w:val="0"/>
          <w:sz w:val="24"/>
          <w:szCs w:val="24"/>
        </w:rPr>
        <w:t>若</w:t>
      </w:r>
      <w:r>
        <w:rPr>
          <w:kern w:val="0"/>
          <w:sz w:val="24"/>
          <w:szCs w:val="24"/>
        </w:rPr>
        <w:t>认为测量模型</w:t>
      </w:r>
      <w:r>
        <w:rPr>
          <w:rFonts w:hint="eastAsia"/>
          <w:kern w:val="0"/>
          <w:sz w:val="24"/>
          <w:szCs w:val="24"/>
        </w:rPr>
        <w:t>的</w:t>
      </w:r>
      <w:r>
        <w:rPr>
          <w:kern w:val="0"/>
          <w:sz w:val="24"/>
          <w:szCs w:val="24"/>
        </w:rPr>
        <w:t>选择对被测量估计值的影响与</w:t>
      </w:r>
      <w:r>
        <w:rPr>
          <w:rFonts w:hint="eastAsia"/>
          <w:kern w:val="0"/>
          <w:sz w:val="24"/>
          <w:szCs w:val="24"/>
        </w:rPr>
        <w:t>该</w:t>
      </w:r>
      <w:r>
        <w:rPr>
          <w:kern w:val="0"/>
          <w:sz w:val="24"/>
          <w:szCs w:val="24"/>
        </w:rPr>
        <w:t>估计值</w:t>
      </w:r>
      <w:r>
        <w:rPr>
          <w:rFonts w:hint="eastAsia"/>
          <w:kern w:val="0"/>
          <w:sz w:val="24"/>
          <w:szCs w:val="24"/>
        </w:rPr>
        <w:t>的</w:t>
      </w:r>
      <w:r>
        <w:rPr>
          <w:kern w:val="0"/>
          <w:sz w:val="24"/>
          <w:szCs w:val="24"/>
        </w:rPr>
        <w:t>不确定度相比显著，</w:t>
      </w:r>
      <w:r>
        <w:rPr>
          <w:rFonts w:hint="eastAsia"/>
          <w:kern w:val="0"/>
          <w:sz w:val="24"/>
          <w:szCs w:val="24"/>
        </w:rPr>
        <w:t>就应该</w:t>
      </w:r>
      <w:r>
        <w:rPr>
          <w:kern w:val="0"/>
          <w:sz w:val="24"/>
          <w:szCs w:val="24"/>
        </w:rPr>
        <w:t>仔细</w:t>
      </w:r>
      <w:r>
        <w:rPr>
          <w:rFonts w:hint="eastAsia"/>
          <w:kern w:val="0"/>
          <w:sz w:val="24"/>
          <w:szCs w:val="24"/>
        </w:rPr>
        <w:t>地</w:t>
      </w:r>
      <w:r>
        <w:rPr>
          <w:kern w:val="0"/>
          <w:sz w:val="24"/>
          <w:szCs w:val="24"/>
        </w:rPr>
        <w:t>检查模型的选择。对于某些模型类</w:t>
      </w:r>
      <w:r>
        <w:rPr>
          <w:rFonts w:hint="eastAsia"/>
          <w:kern w:val="0"/>
          <w:sz w:val="24"/>
          <w:szCs w:val="24"/>
        </w:rPr>
        <w:t>别</w:t>
      </w:r>
      <w:r>
        <w:rPr>
          <w:kern w:val="0"/>
          <w:sz w:val="24"/>
          <w:szCs w:val="24"/>
        </w:rPr>
        <w:t>，</w:t>
      </w:r>
      <w:r>
        <w:rPr>
          <w:rFonts w:hint="eastAsia"/>
          <w:kern w:val="0"/>
          <w:sz w:val="24"/>
          <w:szCs w:val="24"/>
          <w:highlight w:val="yellow"/>
        </w:rPr>
        <w:t>比如</w:t>
      </w:r>
      <w:r>
        <w:rPr>
          <w:kern w:val="0"/>
          <w:sz w:val="24"/>
          <w:szCs w:val="24"/>
          <w:highlight w:val="yellow"/>
        </w:rPr>
        <w:t>多项式校</w:t>
      </w:r>
      <w:r>
        <w:rPr>
          <w:rFonts w:hint="eastAsia"/>
          <w:kern w:val="0"/>
          <w:sz w:val="24"/>
          <w:szCs w:val="24"/>
          <w:highlight w:val="yellow"/>
        </w:rPr>
        <w:t>准等模型项数取决于可用数据的情况</w:t>
      </w:r>
      <w:r>
        <w:rPr>
          <w:kern w:val="0"/>
          <w:sz w:val="24"/>
          <w:szCs w:val="24"/>
          <w:highlight w:val="yellow"/>
        </w:rPr>
        <w:t>，</w:t>
      </w:r>
      <w:r>
        <w:rPr>
          <w:kern w:val="0"/>
          <w:sz w:val="24"/>
          <w:szCs w:val="24"/>
        </w:rPr>
        <w:t>目前</w:t>
      </w:r>
      <w:r>
        <w:rPr>
          <w:rFonts w:hint="eastAsia"/>
          <w:kern w:val="0"/>
          <w:sz w:val="24"/>
          <w:szCs w:val="24"/>
        </w:rPr>
        <w:t>存在关于</w:t>
      </w:r>
      <w:r>
        <w:rPr>
          <w:kern w:val="0"/>
          <w:sz w:val="24"/>
          <w:szCs w:val="24"/>
        </w:rPr>
        <w:t>模型选择</w:t>
      </w:r>
      <w:r>
        <w:rPr>
          <w:rFonts w:hint="eastAsia"/>
          <w:kern w:val="0"/>
          <w:sz w:val="24"/>
          <w:szCs w:val="24"/>
        </w:rPr>
        <w:t>的</w:t>
      </w:r>
      <w:r>
        <w:rPr>
          <w:kern w:val="0"/>
          <w:sz w:val="24"/>
          <w:szCs w:val="24"/>
        </w:rPr>
        <w:t>指南[99]。统计模型</w:t>
      </w:r>
      <w:r>
        <w:rPr>
          <w:rFonts w:hint="eastAsia"/>
          <w:kern w:val="0"/>
          <w:sz w:val="24"/>
          <w:szCs w:val="24"/>
        </w:rPr>
        <w:t>中</w:t>
      </w:r>
      <w:r>
        <w:rPr>
          <w:kern w:val="0"/>
          <w:sz w:val="24"/>
          <w:szCs w:val="24"/>
        </w:rPr>
        <w:t>的模型不确定度，参见11.10。</w:t>
      </w:r>
      <w:r>
        <w:rPr>
          <w:rFonts w:hint="eastAsia"/>
          <w:kern w:val="0"/>
          <w:sz w:val="24"/>
          <w:szCs w:val="24"/>
        </w:rPr>
        <w:t>通常</w:t>
      </w:r>
      <w:r>
        <w:rPr>
          <w:kern w:val="0"/>
          <w:sz w:val="24"/>
          <w:szCs w:val="24"/>
        </w:rPr>
        <w:t>，</w:t>
      </w:r>
      <w:r>
        <w:rPr>
          <w:rFonts w:hint="eastAsia"/>
          <w:kern w:val="0"/>
          <w:sz w:val="24"/>
          <w:szCs w:val="24"/>
        </w:rPr>
        <w:t>关键考量在于充分认知该问题及其潜在影响</w:t>
      </w:r>
      <w:r>
        <w:rPr>
          <w:kern w:val="0"/>
          <w:sz w:val="24"/>
          <w:szCs w:val="24"/>
        </w:rPr>
        <w:t xml:space="preserve">。另见 </w:t>
      </w:r>
      <w:r>
        <w:fldChar w:fldCharType="begin"/>
      </w:r>
      <w:r>
        <w:instrText xml:space="preserve"> HYPERLINK \l "_bookmark41" </w:instrText>
      </w:r>
      <w:r>
        <w:fldChar w:fldCharType="separate"/>
      </w:r>
      <w:r>
        <w:rPr>
          <w:kern w:val="0"/>
          <w:sz w:val="24"/>
          <w:szCs w:val="24"/>
        </w:rPr>
        <w:t>8.2.2.</w:t>
      </w:r>
      <w:r>
        <w:rPr>
          <w:kern w:val="0"/>
          <w:sz w:val="24"/>
          <w:szCs w:val="24"/>
        </w:rPr>
        <w:fldChar w:fldCharType="end"/>
      </w:r>
    </w:p>
    <w:p w14:paraId="75BF468C">
      <w:pPr>
        <w:pStyle w:val="4"/>
        <w:tabs>
          <w:tab w:val="left" w:pos="803"/>
          <w:tab w:val="left" w:pos="804"/>
        </w:tabs>
        <w:spacing w:before="0" w:after="0" w:line="240" w:lineRule="auto"/>
        <w:ind w:firstLine="480" w:firstLineChars="200"/>
        <w:rPr>
          <w:b w:val="0"/>
          <w:bCs w:val="0"/>
          <w:kern w:val="0"/>
          <w:sz w:val="24"/>
          <w:szCs w:val="24"/>
        </w:rPr>
      </w:pPr>
      <w:bookmarkStart w:id="60" w:name="_Toc203749581"/>
      <w:r>
        <w:rPr>
          <w:b w:val="0"/>
          <w:bCs w:val="0"/>
          <w:kern w:val="0"/>
          <w:sz w:val="24"/>
          <w:szCs w:val="24"/>
        </w:rPr>
        <w:t>8.6  数值</w:t>
      </w:r>
      <w:r>
        <w:rPr>
          <w:rFonts w:hint="eastAsia"/>
          <w:b w:val="0"/>
          <w:bCs w:val="0"/>
          <w:kern w:val="0"/>
          <w:sz w:val="24"/>
          <w:szCs w:val="24"/>
        </w:rPr>
        <w:t>准确度</w:t>
      </w:r>
      <w:r>
        <w:rPr>
          <w:b w:val="0"/>
          <w:bCs w:val="0"/>
          <w:kern w:val="0"/>
          <w:sz w:val="24"/>
          <w:szCs w:val="24"/>
        </w:rPr>
        <w:t>损失及</w:t>
      </w:r>
      <w:r>
        <w:rPr>
          <w:rFonts w:hint="eastAsia"/>
          <w:b w:val="0"/>
          <w:bCs w:val="0"/>
          <w:kern w:val="0"/>
          <w:sz w:val="24"/>
          <w:szCs w:val="24"/>
        </w:rPr>
        <w:t>其</w:t>
      </w:r>
      <w:r>
        <w:rPr>
          <w:b w:val="0"/>
          <w:bCs w:val="0"/>
          <w:kern w:val="0"/>
          <w:sz w:val="24"/>
          <w:szCs w:val="24"/>
        </w:rPr>
        <w:t>补偿</w:t>
      </w:r>
      <w:bookmarkEnd w:id="60"/>
    </w:p>
    <w:p w14:paraId="46026C95">
      <w:pPr>
        <w:pStyle w:val="9"/>
        <w:spacing w:after="0"/>
        <w:jc w:val="both"/>
        <w:rPr>
          <w:kern w:val="0"/>
          <w:sz w:val="24"/>
          <w:szCs w:val="24"/>
        </w:rPr>
      </w:pPr>
      <w:r>
        <w:rPr>
          <w:kern w:val="0"/>
          <w:sz w:val="24"/>
          <w:szCs w:val="24"/>
        </w:rPr>
        <w:t>8.6.1  在数值计算中，即使</w:t>
      </w:r>
      <w:r>
        <w:rPr>
          <w:rFonts w:hint="eastAsia"/>
          <w:kern w:val="0"/>
          <w:sz w:val="24"/>
          <w:szCs w:val="24"/>
        </w:rPr>
        <w:t>所用</w:t>
      </w:r>
      <w:r>
        <w:rPr>
          <w:kern w:val="0"/>
          <w:sz w:val="24"/>
          <w:szCs w:val="24"/>
        </w:rPr>
        <w:t>公式或算法在数学上正确，但由于不适用于</w:t>
      </w:r>
      <w:r>
        <w:rPr>
          <w:rFonts w:hint="eastAsia"/>
          <w:kern w:val="0"/>
          <w:sz w:val="24"/>
          <w:szCs w:val="24"/>
        </w:rPr>
        <w:t>当前</w:t>
      </w:r>
      <w:r>
        <w:rPr>
          <w:kern w:val="0"/>
          <w:sz w:val="24"/>
          <w:szCs w:val="24"/>
        </w:rPr>
        <w:t>任务，</w:t>
      </w:r>
      <w:r>
        <w:rPr>
          <w:rFonts w:hint="eastAsia"/>
          <w:kern w:val="0"/>
          <w:sz w:val="24"/>
          <w:szCs w:val="24"/>
        </w:rPr>
        <w:t>仍</w:t>
      </w:r>
      <w:r>
        <w:rPr>
          <w:kern w:val="0"/>
          <w:sz w:val="24"/>
          <w:szCs w:val="24"/>
        </w:rPr>
        <w:t>可能导致不准确性。这种不准确性</w:t>
      </w:r>
      <w:r>
        <w:rPr>
          <w:rFonts w:hint="eastAsia"/>
          <w:kern w:val="0"/>
          <w:sz w:val="24"/>
          <w:szCs w:val="24"/>
        </w:rPr>
        <w:t>可能出现在多个</w:t>
      </w:r>
      <w:r>
        <w:rPr>
          <w:kern w:val="0"/>
          <w:sz w:val="24"/>
          <w:szCs w:val="24"/>
        </w:rPr>
        <w:t>领域，例如，基本统计</w:t>
      </w:r>
      <w:r>
        <w:rPr>
          <w:rFonts w:hint="eastAsia"/>
          <w:kern w:val="0"/>
          <w:sz w:val="24"/>
          <w:szCs w:val="24"/>
        </w:rPr>
        <w:t>计算</w:t>
      </w:r>
      <w:r>
        <w:rPr>
          <w:kern w:val="0"/>
          <w:sz w:val="24"/>
          <w:szCs w:val="24"/>
        </w:rPr>
        <w:t>（如一组数据的平均值和标准偏差）、数据</w:t>
      </w:r>
      <w:r>
        <w:rPr>
          <w:rFonts w:hint="eastAsia"/>
          <w:kern w:val="0"/>
          <w:sz w:val="24"/>
          <w:szCs w:val="24"/>
        </w:rPr>
        <w:t>的</w:t>
      </w:r>
      <w:r>
        <w:rPr>
          <w:kern w:val="0"/>
          <w:sz w:val="24"/>
          <w:szCs w:val="24"/>
        </w:rPr>
        <w:t>多项式拟合、</w:t>
      </w:r>
      <w:r>
        <w:rPr>
          <w:rFonts w:hint="eastAsia"/>
          <w:kern w:val="0"/>
          <w:sz w:val="24"/>
          <w:szCs w:val="24"/>
        </w:rPr>
        <w:t>简单</w:t>
      </w:r>
      <w:r>
        <w:rPr>
          <w:kern w:val="0"/>
          <w:sz w:val="24"/>
          <w:szCs w:val="24"/>
        </w:rPr>
        <w:t>公式</w:t>
      </w:r>
      <w:r>
        <w:rPr>
          <w:rFonts w:hint="eastAsia"/>
          <w:kern w:val="0"/>
          <w:sz w:val="24"/>
          <w:szCs w:val="24"/>
        </w:rPr>
        <w:t>求值</w:t>
      </w:r>
      <w:r>
        <w:rPr>
          <w:kern w:val="0"/>
          <w:sz w:val="24"/>
          <w:szCs w:val="24"/>
        </w:rPr>
        <w:t>等。导致</w:t>
      </w:r>
      <w:r>
        <w:rPr>
          <w:rFonts w:hint="eastAsia"/>
          <w:kern w:val="0"/>
          <w:sz w:val="24"/>
          <w:szCs w:val="24"/>
        </w:rPr>
        <w:t>此类</w:t>
      </w:r>
      <w:r>
        <w:rPr>
          <w:kern w:val="0"/>
          <w:sz w:val="24"/>
          <w:szCs w:val="24"/>
        </w:rPr>
        <w:t>行为的具体原因</w:t>
      </w:r>
      <w:r>
        <w:rPr>
          <w:rFonts w:hint="eastAsia"/>
          <w:kern w:val="0"/>
          <w:sz w:val="24"/>
          <w:szCs w:val="24"/>
        </w:rPr>
        <w:t>，</w:t>
      </w:r>
      <w:r>
        <w:rPr>
          <w:kern w:val="0"/>
          <w:sz w:val="24"/>
          <w:szCs w:val="24"/>
        </w:rPr>
        <w:t>包括减</w:t>
      </w:r>
      <w:r>
        <w:rPr>
          <w:rFonts w:hint="eastAsia"/>
          <w:kern w:val="0"/>
          <w:sz w:val="24"/>
          <w:szCs w:val="24"/>
        </w:rPr>
        <w:t>法抵</w:t>
      </w:r>
      <w:r>
        <w:rPr>
          <w:kern w:val="0"/>
          <w:sz w:val="24"/>
          <w:szCs w:val="24"/>
        </w:rPr>
        <w:t>消引起</w:t>
      </w:r>
      <w:r>
        <w:rPr>
          <w:rFonts w:hint="eastAsia"/>
          <w:kern w:val="0"/>
          <w:sz w:val="24"/>
          <w:szCs w:val="24"/>
        </w:rPr>
        <w:t>的</w:t>
      </w:r>
      <w:r>
        <w:rPr>
          <w:kern w:val="0"/>
          <w:sz w:val="24"/>
          <w:szCs w:val="24"/>
        </w:rPr>
        <w:t>有效数字丢失</w:t>
      </w:r>
      <w:r>
        <w:rPr>
          <w:rFonts w:hint="eastAsia"/>
          <w:kern w:val="0"/>
          <w:sz w:val="24"/>
          <w:szCs w:val="24"/>
        </w:rPr>
        <w:t>、舍入</w:t>
      </w:r>
      <w:r>
        <w:rPr>
          <w:kern w:val="0"/>
          <w:sz w:val="24"/>
          <w:szCs w:val="24"/>
        </w:rPr>
        <w:t>误差累积</w:t>
      </w:r>
      <w:r>
        <w:rPr>
          <w:rFonts w:hint="eastAsia"/>
          <w:kern w:val="0"/>
          <w:sz w:val="24"/>
          <w:szCs w:val="24"/>
        </w:rPr>
        <w:t>，以及</w:t>
      </w:r>
      <w:r>
        <w:rPr>
          <w:kern w:val="0"/>
          <w:sz w:val="24"/>
          <w:szCs w:val="24"/>
        </w:rPr>
        <w:t>计算机下溢或上溢。</w:t>
      </w:r>
    </w:p>
    <w:p w14:paraId="660C768E">
      <w:pPr>
        <w:pStyle w:val="9"/>
        <w:spacing w:after="0"/>
        <w:ind w:firstLine="480" w:firstLineChars="200"/>
        <w:jc w:val="both"/>
        <w:rPr>
          <w:kern w:val="0"/>
          <w:sz w:val="24"/>
          <w:szCs w:val="24"/>
        </w:rPr>
      </w:pPr>
      <w:r>
        <w:rPr>
          <w:kern w:val="0"/>
          <w:sz w:val="24"/>
          <w:szCs w:val="24"/>
        </w:rPr>
        <w:t xml:space="preserve">8.6.2 </w:t>
      </w:r>
      <w:r>
        <w:rPr>
          <w:rFonts w:hint="eastAsia"/>
          <w:kern w:val="0"/>
          <w:sz w:val="24"/>
          <w:szCs w:val="24"/>
        </w:rPr>
        <w:t>在</w:t>
      </w:r>
      <w:r>
        <w:rPr>
          <w:kern w:val="0"/>
          <w:sz w:val="24"/>
          <w:szCs w:val="24"/>
        </w:rPr>
        <w:t>计量</w:t>
      </w:r>
      <w:r>
        <w:rPr>
          <w:rFonts w:hint="eastAsia"/>
          <w:kern w:val="0"/>
          <w:sz w:val="24"/>
          <w:szCs w:val="24"/>
        </w:rPr>
        <w:t>学</w:t>
      </w:r>
      <w:r>
        <w:rPr>
          <w:kern w:val="0"/>
          <w:sz w:val="24"/>
          <w:szCs w:val="24"/>
        </w:rPr>
        <w:t>中</w:t>
      </w:r>
      <w:r>
        <w:rPr>
          <w:rFonts w:hint="eastAsia"/>
          <w:kern w:val="0"/>
          <w:sz w:val="24"/>
          <w:szCs w:val="24"/>
        </w:rPr>
        <w:t>，</w:t>
      </w:r>
      <w:r>
        <w:rPr>
          <w:kern w:val="0"/>
          <w:sz w:val="24"/>
          <w:szCs w:val="24"/>
        </w:rPr>
        <w:t>普遍需要评估以公式形式给出的测量函数。公式</w:t>
      </w:r>
      <w:r>
        <w:rPr>
          <w:rFonts w:hint="eastAsia"/>
          <w:kern w:val="0"/>
          <w:sz w:val="24"/>
          <w:szCs w:val="24"/>
        </w:rPr>
        <w:t>可见于</w:t>
      </w:r>
      <w:r>
        <w:rPr>
          <w:kern w:val="0"/>
          <w:sz w:val="24"/>
          <w:szCs w:val="24"/>
        </w:rPr>
        <w:t>论文、报告、数据表、程序、技术说明、指南、标准文件等</w:t>
      </w:r>
      <w:r>
        <w:rPr>
          <w:rFonts w:hint="eastAsia"/>
          <w:kern w:val="0"/>
          <w:sz w:val="24"/>
          <w:szCs w:val="24"/>
        </w:rPr>
        <w:t>。它们</w:t>
      </w:r>
      <w:r>
        <w:rPr>
          <w:kern w:val="0"/>
          <w:sz w:val="24"/>
          <w:szCs w:val="24"/>
        </w:rPr>
        <w:t>用</w:t>
      </w:r>
      <w:r>
        <w:rPr>
          <w:rFonts w:hint="eastAsia"/>
          <w:kern w:val="0"/>
          <w:sz w:val="24"/>
          <w:szCs w:val="24"/>
        </w:rPr>
        <w:t>于</w:t>
      </w:r>
      <w:r>
        <w:rPr>
          <w:kern w:val="0"/>
          <w:sz w:val="24"/>
          <w:szCs w:val="24"/>
        </w:rPr>
        <w:t>表</w:t>
      </w:r>
      <w:r>
        <w:rPr>
          <w:rFonts w:hint="eastAsia"/>
          <w:kern w:val="0"/>
          <w:sz w:val="24"/>
          <w:szCs w:val="24"/>
        </w:rPr>
        <w:t>示</w:t>
      </w:r>
      <w:r>
        <w:rPr>
          <w:kern w:val="0"/>
          <w:sz w:val="24"/>
          <w:szCs w:val="24"/>
        </w:rPr>
        <w:t>量之间的理论和经验关系。</w:t>
      </w:r>
      <w:r>
        <w:rPr>
          <w:rFonts w:hint="eastAsia"/>
          <w:kern w:val="0"/>
          <w:sz w:val="24"/>
          <w:szCs w:val="24"/>
        </w:rPr>
        <w:t>计量学家理应有权期望权威来源提供的公式适用于其开发目的，即该公式可直接手动计算或可靠地计算机实现。</w:t>
      </w:r>
      <w:r>
        <w:rPr>
          <w:kern w:val="0"/>
          <w:sz w:val="24"/>
          <w:szCs w:val="24"/>
        </w:rPr>
        <w:t>然而，忠实</w:t>
      </w:r>
      <w:r>
        <w:rPr>
          <w:rFonts w:hint="eastAsia"/>
          <w:kern w:val="0"/>
          <w:sz w:val="24"/>
          <w:szCs w:val="24"/>
        </w:rPr>
        <w:t>实现</w:t>
      </w:r>
      <w:r>
        <w:rPr>
          <w:kern w:val="0"/>
          <w:sz w:val="24"/>
          <w:szCs w:val="24"/>
        </w:rPr>
        <w:t>某</w:t>
      </w:r>
      <w:r>
        <w:rPr>
          <w:rFonts w:hint="eastAsia"/>
          <w:kern w:val="0"/>
          <w:sz w:val="24"/>
          <w:szCs w:val="24"/>
        </w:rPr>
        <w:t>给定</w:t>
      </w:r>
      <w:r>
        <w:rPr>
          <w:kern w:val="0"/>
          <w:sz w:val="24"/>
          <w:szCs w:val="24"/>
        </w:rPr>
        <w:t>公式</w:t>
      </w:r>
      <w:r>
        <w:rPr>
          <w:rFonts w:hint="eastAsia"/>
          <w:kern w:val="0"/>
          <w:sz w:val="24"/>
          <w:szCs w:val="24"/>
        </w:rPr>
        <w:t>未必</w:t>
      </w:r>
      <w:r>
        <w:rPr>
          <w:kern w:val="0"/>
          <w:sz w:val="24"/>
          <w:szCs w:val="24"/>
        </w:rPr>
        <w:t>总</w:t>
      </w:r>
      <w:r>
        <w:rPr>
          <w:rFonts w:hint="eastAsia"/>
          <w:kern w:val="0"/>
          <w:sz w:val="24"/>
          <w:szCs w:val="24"/>
        </w:rPr>
        <w:t>能获得</w:t>
      </w:r>
      <w:r>
        <w:rPr>
          <w:kern w:val="0"/>
          <w:sz w:val="24"/>
          <w:szCs w:val="24"/>
        </w:rPr>
        <w:t>预期数值</w:t>
      </w:r>
      <w:r>
        <w:rPr>
          <w:rFonts w:hint="eastAsia"/>
          <w:kern w:val="0"/>
          <w:sz w:val="24"/>
          <w:szCs w:val="24"/>
        </w:rPr>
        <w:t>准确度</w:t>
      </w:r>
      <w:r>
        <w:rPr>
          <w:kern w:val="0"/>
          <w:sz w:val="24"/>
          <w:szCs w:val="24"/>
        </w:rPr>
        <w:t>，尤其</w:t>
      </w:r>
      <w:r>
        <w:rPr>
          <w:rFonts w:hint="eastAsia"/>
          <w:kern w:val="0"/>
          <w:sz w:val="24"/>
          <w:szCs w:val="24"/>
        </w:rPr>
        <w:t>相较于</w:t>
      </w:r>
      <w:r>
        <w:rPr>
          <w:kern w:val="0"/>
          <w:sz w:val="24"/>
          <w:szCs w:val="24"/>
        </w:rPr>
        <w:t>使用数学等效</w:t>
      </w:r>
      <w:r>
        <w:rPr>
          <w:rFonts w:hint="eastAsia"/>
          <w:kern w:val="0"/>
          <w:sz w:val="24"/>
          <w:szCs w:val="24"/>
        </w:rPr>
        <w:t>的其他</w:t>
      </w:r>
      <w:r>
        <w:rPr>
          <w:kern w:val="0"/>
          <w:sz w:val="24"/>
          <w:szCs w:val="24"/>
        </w:rPr>
        <w:t>公式。</w:t>
      </w:r>
      <w:r>
        <w:rPr>
          <w:rFonts w:hint="eastAsia"/>
          <w:kern w:val="0"/>
          <w:sz w:val="24"/>
          <w:szCs w:val="24"/>
        </w:rPr>
        <w:t>某些情况下</w:t>
      </w:r>
      <w:r>
        <w:rPr>
          <w:kern w:val="0"/>
          <w:sz w:val="24"/>
          <w:szCs w:val="24"/>
        </w:rPr>
        <w:t>，数值</w:t>
      </w:r>
      <w:r>
        <w:rPr>
          <w:rFonts w:hint="eastAsia"/>
          <w:kern w:val="0"/>
          <w:sz w:val="24"/>
          <w:szCs w:val="24"/>
        </w:rPr>
        <w:t>准确度</w:t>
      </w:r>
      <w:r>
        <w:rPr>
          <w:kern w:val="0"/>
          <w:sz w:val="24"/>
          <w:szCs w:val="24"/>
        </w:rPr>
        <w:t>损失可能</w:t>
      </w:r>
      <w:r>
        <w:rPr>
          <w:rFonts w:hint="eastAsia"/>
          <w:kern w:val="0"/>
          <w:sz w:val="24"/>
          <w:szCs w:val="24"/>
        </w:rPr>
        <w:t>不可</w:t>
      </w:r>
      <w:r>
        <w:rPr>
          <w:kern w:val="0"/>
          <w:sz w:val="24"/>
          <w:szCs w:val="24"/>
        </w:rPr>
        <w:t>接受。</w:t>
      </w:r>
    </w:p>
    <w:p w14:paraId="072D0B0B">
      <w:pPr>
        <w:pStyle w:val="9"/>
        <w:spacing w:after="0"/>
        <w:ind w:firstLine="480" w:firstLineChars="200"/>
        <w:jc w:val="both"/>
        <w:rPr>
          <w:kern w:val="0"/>
          <w:sz w:val="24"/>
          <w:szCs w:val="24"/>
        </w:rPr>
      </w:pPr>
      <w:r>
        <w:rPr>
          <w:kern w:val="0"/>
          <w:sz w:val="24"/>
          <w:szCs w:val="24"/>
        </w:rPr>
        <w:t>8.6.3 由于本指南中考虑的计算</w:t>
      </w:r>
      <w:r>
        <w:rPr>
          <w:rFonts w:hint="eastAsia"/>
          <w:kern w:val="0"/>
          <w:sz w:val="24"/>
          <w:szCs w:val="24"/>
        </w:rPr>
        <w:t>多由</w:t>
      </w:r>
      <w:r>
        <w:rPr>
          <w:kern w:val="0"/>
          <w:sz w:val="24"/>
          <w:szCs w:val="24"/>
        </w:rPr>
        <w:t>计算机</w:t>
      </w:r>
      <w:r>
        <w:rPr>
          <w:rFonts w:hint="eastAsia"/>
          <w:kern w:val="0"/>
          <w:sz w:val="24"/>
          <w:szCs w:val="24"/>
        </w:rPr>
        <w:t>完成</w:t>
      </w:r>
      <w:r>
        <w:rPr>
          <w:kern w:val="0"/>
          <w:sz w:val="24"/>
          <w:szCs w:val="24"/>
        </w:rPr>
        <w:t>，因此</w:t>
      </w:r>
      <w:r>
        <w:rPr>
          <w:rFonts w:hint="eastAsia"/>
          <w:kern w:val="0"/>
          <w:sz w:val="24"/>
          <w:szCs w:val="24"/>
        </w:rPr>
        <w:t>计算过程</w:t>
      </w:r>
      <w:r>
        <w:rPr>
          <w:kern w:val="0"/>
          <w:sz w:val="24"/>
          <w:szCs w:val="24"/>
        </w:rPr>
        <w:t>自然</w:t>
      </w:r>
      <w:r>
        <w:rPr>
          <w:rFonts w:hint="eastAsia"/>
          <w:kern w:val="0"/>
          <w:sz w:val="24"/>
          <w:szCs w:val="24"/>
        </w:rPr>
        <w:t>采用</w:t>
      </w:r>
      <w:r>
        <w:rPr>
          <w:kern w:val="0"/>
          <w:sz w:val="24"/>
          <w:szCs w:val="24"/>
        </w:rPr>
        <w:t>所有可用的数字</w:t>
      </w:r>
      <w:r>
        <w:rPr>
          <w:rFonts w:hint="eastAsia"/>
          <w:kern w:val="0"/>
          <w:sz w:val="24"/>
          <w:szCs w:val="24"/>
        </w:rPr>
        <w:t>位数</w:t>
      </w:r>
      <w:r>
        <w:rPr>
          <w:kern w:val="0"/>
          <w:sz w:val="24"/>
          <w:szCs w:val="24"/>
        </w:rPr>
        <w:t>（</w:t>
      </w:r>
      <w:r>
        <w:rPr>
          <w:rFonts w:hint="eastAsia"/>
          <w:kern w:val="0"/>
          <w:sz w:val="24"/>
          <w:szCs w:val="24"/>
        </w:rPr>
        <w:t>通常</w:t>
      </w:r>
      <w:r>
        <w:rPr>
          <w:kern w:val="0"/>
          <w:sz w:val="24"/>
          <w:szCs w:val="24"/>
        </w:rPr>
        <w:t>计算机字长约</w:t>
      </w:r>
      <w:r>
        <w:rPr>
          <w:rFonts w:hint="eastAsia"/>
          <w:kern w:val="0"/>
          <w:sz w:val="24"/>
          <w:szCs w:val="24"/>
        </w:rPr>
        <w:t>是</w:t>
      </w:r>
      <w:r>
        <w:rPr>
          <w:kern w:val="0"/>
          <w:sz w:val="24"/>
          <w:szCs w:val="24"/>
        </w:rPr>
        <w:t>16位十进制数）。</w:t>
      </w:r>
      <w:r>
        <w:rPr>
          <w:rFonts w:hint="eastAsia"/>
          <w:kern w:val="0"/>
          <w:sz w:val="24"/>
          <w:szCs w:val="24"/>
        </w:rPr>
        <w:t>此</w:t>
      </w:r>
      <w:r>
        <w:rPr>
          <w:kern w:val="0"/>
          <w:sz w:val="24"/>
          <w:szCs w:val="24"/>
        </w:rPr>
        <w:t>位数通常</w:t>
      </w:r>
      <w:r>
        <w:rPr>
          <w:rFonts w:hint="eastAsia"/>
          <w:kern w:val="0"/>
          <w:sz w:val="24"/>
          <w:szCs w:val="24"/>
        </w:rPr>
        <w:t>足以</w:t>
      </w:r>
      <w:r>
        <w:rPr>
          <w:kern w:val="0"/>
          <w:sz w:val="24"/>
          <w:szCs w:val="24"/>
        </w:rPr>
        <w:t>提供满足</w:t>
      </w:r>
      <w:r>
        <w:rPr>
          <w:rFonts w:hint="eastAsia"/>
          <w:kern w:val="0"/>
          <w:sz w:val="24"/>
          <w:szCs w:val="24"/>
        </w:rPr>
        <w:t>实际所需</w:t>
      </w:r>
      <w:r>
        <w:rPr>
          <w:kern w:val="0"/>
          <w:sz w:val="24"/>
          <w:szCs w:val="24"/>
        </w:rPr>
        <w:t>数值</w:t>
      </w:r>
      <w:r>
        <w:rPr>
          <w:rFonts w:hint="eastAsia"/>
          <w:kern w:val="0"/>
          <w:sz w:val="24"/>
          <w:szCs w:val="24"/>
        </w:rPr>
        <w:t>精度</w:t>
      </w:r>
      <w:r>
        <w:rPr>
          <w:kern w:val="0"/>
          <w:sz w:val="24"/>
          <w:szCs w:val="24"/>
        </w:rPr>
        <w:t>的测量结果，然而，，某些公式或算法</w:t>
      </w:r>
      <w:r>
        <w:rPr>
          <w:rFonts w:hint="eastAsia"/>
          <w:kern w:val="0"/>
          <w:sz w:val="24"/>
          <w:szCs w:val="24"/>
        </w:rPr>
        <w:t>可能因</w:t>
      </w:r>
      <w:r>
        <w:fldChar w:fldCharType="begin"/>
      </w:r>
      <w:r>
        <w:instrText xml:space="preserve"> HYPERLINK \l "_bookmark66" </w:instrText>
      </w:r>
      <w:r>
        <w:fldChar w:fldCharType="separate"/>
      </w:r>
      <w:r>
        <w:rPr>
          <w:kern w:val="0"/>
          <w:sz w:val="24"/>
          <w:szCs w:val="24"/>
        </w:rPr>
        <w:t>8.6.1</w:t>
      </w:r>
      <w:r>
        <w:rPr>
          <w:kern w:val="0"/>
          <w:sz w:val="24"/>
          <w:szCs w:val="24"/>
        </w:rPr>
        <w:fldChar w:fldCharType="end"/>
      </w:r>
      <w:r>
        <w:rPr>
          <w:kern w:val="0"/>
          <w:sz w:val="24"/>
          <w:szCs w:val="24"/>
        </w:rPr>
        <w:t>中所述的原因</w:t>
      </w:r>
      <w:r>
        <w:rPr>
          <w:rFonts w:hint="eastAsia"/>
          <w:kern w:val="0"/>
          <w:sz w:val="24"/>
          <w:szCs w:val="24"/>
        </w:rPr>
        <w:t>导致</w:t>
      </w:r>
      <w:r>
        <w:rPr>
          <w:kern w:val="0"/>
          <w:sz w:val="24"/>
          <w:szCs w:val="24"/>
        </w:rPr>
        <w:t>计算出来的测量结果的数值准确度</w:t>
      </w:r>
      <w:r>
        <w:rPr>
          <w:rFonts w:hint="eastAsia"/>
          <w:kern w:val="0"/>
          <w:sz w:val="24"/>
          <w:szCs w:val="24"/>
        </w:rPr>
        <w:t>不足。</w:t>
      </w:r>
      <w:r>
        <w:rPr>
          <w:kern w:val="0"/>
          <w:sz w:val="24"/>
          <w:szCs w:val="24"/>
        </w:rPr>
        <w:t>合理的参数化选择有助于避免</w:t>
      </w:r>
      <w:r>
        <w:rPr>
          <w:rFonts w:hint="eastAsia"/>
          <w:kern w:val="0"/>
          <w:sz w:val="24"/>
          <w:szCs w:val="24"/>
        </w:rPr>
        <w:t>此类问题</w:t>
      </w:r>
      <w:r>
        <w:rPr>
          <w:kern w:val="0"/>
          <w:sz w:val="24"/>
          <w:szCs w:val="24"/>
        </w:rPr>
        <w:t>。</w:t>
      </w:r>
    </w:p>
    <w:p w14:paraId="660D5639">
      <w:pPr>
        <w:pStyle w:val="9"/>
        <w:spacing w:after="0"/>
        <w:ind w:firstLine="480" w:firstLineChars="200"/>
        <w:jc w:val="both"/>
        <w:rPr>
          <w:kern w:val="0"/>
          <w:sz w:val="24"/>
          <w:szCs w:val="24"/>
        </w:rPr>
      </w:pPr>
      <w:r>
        <w:rPr>
          <w:kern w:val="0"/>
          <w:sz w:val="24"/>
          <w:szCs w:val="24"/>
        </w:rPr>
        <w:t>8.6.4  如果测量结果</w:t>
      </w:r>
      <w:r>
        <w:rPr>
          <w:rFonts w:hint="eastAsia"/>
          <w:kern w:val="0"/>
          <w:sz w:val="24"/>
          <w:szCs w:val="24"/>
        </w:rPr>
        <w:t>还要</w:t>
      </w:r>
      <w:r>
        <w:rPr>
          <w:kern w:val="0"/>
          <w:sz w:val="24"/>
          <w:szCs w:val="24"/>
        </w:rPr>
        <w:t>用于</w:t>
      </w:r>
      <w:r>
        <w:rPr>
          <w:rFonts w:hint="eastAsia"/>
          <w:kern w:val="0"/>
          <w:sz w:val="24"/>
          <w:szCs w:val="24"/>
        </w:rPr>
        <w:t>后续</w:t>
      </w:r>
      <w:r>
        <w:rPr>
          <w:kern w:val="0"/>
          <w:sz w:val="24"/>
          <w:szCs w:val="24"/>
        </w:rPr>
        <w:t>计算，</w:t>
      </w:r>
      <w:r>
        <w:rPr>
          <w:rFonts w:hint="eastAsia"/>
          <w:kern w:val="0"/>
          <w:sz w:val="24"/>
          <w:szCs w:val="24"/>
        </w:rPr>
        <w:t>需确保传递至后续计算的</w:t>
      </w:r>
      <w:r>
        <w:rPr>
          <w:kern w:val="0"/>
          <w:sz w:val="24"/>
          <w:szCs w:val="24"/>
        </w:rPr>
        <w:t>数值应保留足够</w:t>
      </w:r>
      <w:r>
        <w:rPr>
          <w:rFonts w:hint="eastAsia"/>
          <w:kern w:val="0"/>
          <w:sz w:val="24"/>
          <w:szCs w:val="24"/>
        </w:rPr>
        <w:t>高的数值准确度</w:t>
      </w:r>
      <w:r>
        <w:rPr>
          <w:kern w:val="0"/>
          <w:sz w:val="24"/>
          <w:szCs w:val="24"/>
        </w:rPr>
        <w:t>。</w:t>
      </w:r>
      <w:r>
        <w:rPr>
          <w:rFonts w:hint="eastAsia"/>
          <w:kern w:val="0"/>
          <w:sz w:val="24"/>
          <w:szCs w:val="24"/>
        </w:rPr>
        <w:t>根据</w:t>
      </w:r>
      <w:r>
        <w:fldChar w:fldCharType="begin"/>
      </w:r>
      <w:r>
        <w:instrText xml:space="preserve"> HYPERLINK \l "_bookmark67" </w:instrText>
      </w:r>
      <w:r>
        <w:fldChar w:fldCharType="separate"/>
      </w:r>
      <w:r>
        <w:rPr>
          <w:kern w:val="0"/>
          <w:sz w:val="24"/>
          <w:szCs w:val="24"/>
        </w:rPr>
        <w:t>8.6.3</w:t>
      </w:r>
      <w:r>
        <w:rPr>
          <w:kern w:val="0"/>
          <w:sz w:val="24"/>
          <w:szCs w:val="24"/>
        </w:rPr>
        <w:fldChar w:fldCharType="end"/>
      </w:r>
      <w:r>
        <w:rPr>
          <w:kern w:val="0"/>
          <w:sz w:val="24"/>
          <w:szCs w:val="24"/>
        </w:rPr>
        <w:t>，计算应尽可能使用计算机</w:t>
      </w:r>
      <w:r>
        <w:rPr>
          <w:rFonts w:hint="eastAsia"/>
          <w:kern w:val="0"/>
          <w:sz w:val="24"/>
          <w:szCs w:val="24"/>
        </w:rPr>
        <w:t>内部表示</w:t>
      </w:r>
      <w:r>
        <w:rPr>
          <w:kern w:val="0"/>
          <w:sz w:val="24"/>
          <w:szCs w:val="24"/>
        </w:rPr>
        <w:t>的</w:t>
      </w:r>
      <w:r>
        <w:rPr>
          <w:rFonts w:hint="eastAsia"/>
          <w:kern w:val="0"/>
          <w:sz w:val="24"/>
          <w:szCs w:val="24"/>
        </w:rPr>
        <w:t>数值，</w:t>
      </w:r>
      <w:r>
        <w:rPr>
          <w:kern w:val="0"/>
          <w:sz w:val="24"/>
          <w:szCs w:val="24"/>
        </w:rPr>
        <w:t>而</w:t>
      </w:r>
      <w:r>
        <w:rPr>
          <w:rFonts w:hint="eastAsia"/>
          <w:kern w:val="0"/>
          <w:sz w:val="24"/>
          <w:szCs w:val="24"/>
        </w:rPr>
        <w:t>非</w:t>
      </w:r>
      <w:r>
        <w:rPr>
          <w:kern w:val="0"/>
          <w:sz w:val="24"/>
          <w:szCs w:val="24"/>
        </w:rPr>
        <w:t>出于报告</w:t>
      </w:r>
      <w:r>
        <w:rPr>
          <w:rFonts w:hint="eastAsia"/>
          <w:kern w:val="0"/>
          <w:sz w:val="24"/>
          <w:szCs w:val="24"/>
        </w:rPr>
        <w:t>等</w:t>
      </w:r>
      <w:r>
        <w:rPr>
          <w:kern w:val="0"/>
          <w:sz w:val="24"/>
          <w:szCs w:val="24"/>
        </w:rPr>
        <w:t>目的</w:t>
      </w:r>
      <w:r>
        <w:rPr>
          <w:rFonts w:hint="eastAsia"/>
          <w:kern w:val="0"/>
          <w:sz w:val="24"/>
          <w:szCs w:val="24"/>
        </w:rPr>
        <w:t>取整后</w:t>
      </w:r>
      <w:r>
        <w:rPr>
          <w:kern w:val="0"/>
          <w:sz w:val="24"/>
          <w:szCs w:val="24"/>
        </w:rPr>
        <w:t>的数值。</w:t>
      </w:r>
      <w:r>
        <w:rPr>
          <w:rFonts w:hint="eastAsia"/>
          <w:kern w:val="0"/>
          <w:sz w:val="24"/>
          <w:szCs w:val="24"/>
        </w:rPr>
        <w:t>常见场景为，第一步</w:t>
      </w:r>
      <w:r>
        <w:rPr>
          <w:kern w:val="0"/>
          <w:sz w:val="24"/>
          <w:szCs w:val="24"/>
        </w:rPr>
        <w:t>使用校准函数获得校准系数的估计值、不确定度和协方差，</w:t>
      </w:r>
      <w:r>
        <w:rPr>
          <w:rFonts w:hint="eastAsia"/>
          <w:kern w:val="0"/>
          <w:sz w:val="24"/>
          <w:szCs w:val="24"/>
        </w:rPr>
        <w:t>第二步利用此</w:t>
      </w:r>
      <w:r>
        <w:rPr>
          <w:kern w:val="0"/>
          <w:sz w:val="24"/>
          <w:szCs w:val="24"/>
        </w:rPr>
        <w:t>信息</w:t>
      </w:r>
      <w:r>
        <w:rPr>
          <w:rFonts w:hint="eastAsia"/>
          <w:kern w:val="0"/>
          <w:sz w:val="24"/>
          <w:szCs w:val="24"/>
        </w:rPr>
        <w:t>提供</w:t>
      </w:r>
      <w:r>
        <w:rPr>
          <w:kern w:val="0"/>
          <w:sz w:val="24"/>
          <w:szCs w:val="24"/>
        </w:rPr>
        <w:t>给定响应值</w:t>
      </w:r>
      <w:r>
        <w:rPr>
          <w:rFonts w:hint="eastAsia"/>
          <w:kern w:val="0"/>
          <w:sz w:val="24"/>
          <w:szCs w:val="24"/>
        </w:rPr>
        <w:t>及其</w:t>
      </w:r>
      <w:r>
        <w:rPr>
          <w:kern w:val="0"/>
          <w:sz w:val="24"/>
          <w:szCs w:val="24"/>
        </w:rPr>
        <w:t>不确定度</w:t>
      </w:r>
      <w:r>
        <w:rPr>
          <w:rFonts w:hint="eastAsia"/>
          <w:kern w:val="0"/>
          <w:sz w:val="24"/>
          <w:szCs w:val="24"/>
        </w:rPr>
        <w:t>对应</w:t>
      </w:r>
      <w:r>
        <w:rPr>
          <w:kern w:val="0"/>
          <w:sz w:val="24"/>
          <w:szCs w:val="24"/>
        </w:rPr>
        <w:t>的</w:t>
      </w:r>
      <w:r>
        <w:rPr>
          <w:rFonts w:hint="eastAsia"/>
          <w:kern w:val="0"/>
          <w:sz w:val="24"/>
          <w:szCs w:val="24"/>
        </w:rPr>
        <w:t>激励</w:t>
      </w:r>
      <w:r>
        <w:rPr>
          <w:kern w:val="0"/>
          <w:sz w:val="24"/>
          <w:szCs w:val="24"/>
        </w:rPr>
        <w:t>值</w:t>
      </w:r>
      <w:r>
        <w:rPr>
          <w:rFonts w:hint="eastAsia"/>
          <w:kern w:val="0"/>
          <w:sz w:val="24"/>
          <w:szCs w:val="24"/>
        </w:rPr>
        <w:t>及其</w:t>
      </w:r>
      <w:r>
        <w:rPr>
          <w:kern w:val="0"/>
          <w:sz w:val="24"/>
          <w:szCs w:val="24"/>
        </w:rPr>
        <w:t>不确定度。</w:t>
      </w:r>
      <w:r>
        <w:rPr>
          <w:rFonts w:hint="eastAsia"/>
          <w:kern w:val="0"/>
          <w:sz w:val="24"/>
          <w:szCs w:val="24"/>
        </w:rPr>
        <w:t>此时如果</w:t>
      </w:r>
      <w:r>
        <w:rPr>
          <w:kern w:val="0"/>
          <w:sz w:val="24"/>
          <w:szCs w:val="24"/>
        </w:rPr>
        <w:t>使用第一步的</w:t>
      </w:r>
      <w:r>
        <w:rPr>
          <w:rFonts w:hint="eastAsia"/>
          <w:kern w:val="0"/>
          <w:sz w:val="24"/>
          <w:szCs w:val="24"/>
        </w:rPr>
        <w:t>取整值</w:t>
      </w:r>
      <w:r>
        <w:rPr>
          <w:kern w:val="0"/>
          <w:sz w:val="24"/>
          <w:szCs w:val="24"/>
        </w:rPr>
        <w:t>，可能</w:t>
      </w:r>
      <w:r>
        <w:rPr>
          <w:rFonts w:hint="eastAsia"/>
          <w:kern w:val="0"/>
          <w:sz w:val="24"/>
          <w:szCs w:val="24"/>
        </w:rPr>
        <w:t>导致激励</w:t>
      </w:r>
      <w:r>
        <w:rPr>
          <w:kern w:val="0"/>
          <w:sz w:val="24"/>
          <w:szCs w:val="24"/>
        </w:rPr>
        <w:t>值</w:t>
      </w:r>
      <w:r>
        <w:rPr>
          <w:rFonts w:hint="eastAsia"/>
          <w:kern w:val="0"/>
          <w:sz w:val="24"/>
          <w:szCs w:val="24"/>
        </w:rPr>
        <w:t>及其</w:t>
      </w:r>
      <w:r>
        <w:rPr>
          <w:kern w:val="0"/>
          <w:sz w:val="24"/>
          <w:szCs w:val="24"/>
        </w:rPr>
        <w:t>不确定度的数值</w:t>
      </w:r>
      <w:r>
        <w:rPr>
          <w:rFonts w:hint="eastAsia"/>
          <w:kern w:val="0"/>
          <w:sz w:val="24"/>
          <w:szCs w:val="24"/>
        </w:rPr>
        <w:t>准确度不够高</w:t>
      </w:r>
      <w:r>
        <w:rPr>
          <w:kern w:val="0"/>
          <w:sz w:val="24"/>
          <w:szCs w:val="24"/>
        </w:rPr>
        <w:t>。</w:t>
      </w:r>
    </w:p>
    <w:p w14:paraId="28B1AF83">
      <w:pPr>
        <w:pStyle w:val="9"/>
        <w:spacing w:after="0"/>
        <w:ind w:firstLine="480" w:firstLineChars="200"/>
        <w:jc w:val="both"/>
        <w:rPr>
          <w:kern w:val="0"/>
          <w:sz w:val="24"/>
          <w:szCs w:val="24"/>
        </w:rPr>
      </w:pPr>
      <w:r>
        <w:rPr>
          <w:kern w:val="0"/>
          <w:sz w:val="24"/>
          <w:szCs w:val="24"/>
        </w:rPr>
        <w:t>8.6.5  数值</w:t>
      </w:r>
      <w:r>
        <w:rPr>
          <w:rFonts w:hint="eastAsia"/>
          <w:kern w:val="0"/>
          <w:sz w:val="24"/>
          <w:szCs w:val="24"/>
        </w:rPr>
        <w:t>准确度的</w:t>
      </w:r>
      <w:r>
        <w:rPr>
          <w:kern w:val="0"/>
          <w:sz w:val="24"/>
          <w:szCs w:val="24"/>
        </w:rPr>
        <w:t>损失通常可以补偿，尤其是</w:t>
      </w:r>
      <w:r>
        <w:rPr>
          <w:rFonts w:hint="eastAsia"/>
          <w:kern w:val="0"/>
          <w:sz w:val="24"/>
          <w:szCs w:val="24"/>
        </w:rPr>
        <w:t>预测到</w:t>
      </w:r>
      <w:r>
        <w:rPr>
          <w:kern w:val="0"/>
          <w:sz w:val="24"/>
          <w:szCs w:val="24"/>
        </w:rPr>
        <w:t>计算结果可能受到不利影响时。在某些情况下，</w:t>
      </w:r>
      <w:r>
        <w:rPr>
          <w:rFonts w:hint="eastAsia"/>
          <w:kern w:val="0"/>
          <w:sz w:val="24"/>
          <w:szCs w:val="24"/>
        </w:rPr>
        <w:t>重排、</w:t>
      </w:r>
      <w:r>
        <w:rPr>
          <w:kern w:val="0"/>
          <w:sz w:val="24"/>
          <w:szCs w:val="24"/>
        </w:rPr>
        <w:t>简化或</w:t>
      </w:r>
      <w:r>
        <w:rPr>
          <w:rFonts w:hint="eastAsia"/>
          <w:kern w:val="0"/>
          <w:sz w:val="24"/>
          <w:szCs w:val="24"/>
        </w:rPr>
        <w:t>重新参数</w:t>
      </w:r>
      <w:r>
        <w:rPr>
          <w:kern w:val="0"/>
          <w:sz w:val="24"/>
          <w:szCs w:val="24"/>
        </w:rPr>
        <w:t>化数学表达式</w:t>
      </w:r>
      <w:r>
        <w:rPr>
          <w:rFonts w:hint="eastAsia"/>
          <w:kern w:val="0"/>
          <w:sz w:val="24"/>
          <w:szCs w:val="24"/>
        </w:rPr>
        <w:t>，</w:t>
      </w:r>
      <w:r>
        <w:rPr>
          <w:kern w:val="0"/>
          <w:sz w:val="24"/>
          <w:szCs w:val="24"/>
        </w:rPr>
        <w:t>可以显著提高</w:t>
      </w:r>
      <w:r>
        <w:rPr>
          <w:rFonts w:hint="eastAsia"/>
          <w:kern w:val="0"/>
          <w:sz w:val="24"/>
          <w:szCs w:val="24"/>
        </w:rPr>
        <w:t>计算</w:t>
      </w:r>
      <w:r>
        <w:rPr>
          <w:kern w:val="0"/>
          <w:sz w:val="24"/>
          <w:szCs w:val="24"/>
        </w:rPr>
        <w:t>结果的数值准确度。</w:t>
      </w:r>
      <w:r>
        <w:rPr>
          <w:rFonts w:hint="eastAsia"/>
          <w:kern w:val="0"/>
          <w:sz w:val="24"/>
          <w:szCs w:val="24"/>
        </w:rPr>
        <w:t>尽管</w:t>
      </w:r>
      <w:r>
        <w:rPr>
          <w:kern w:val="0"/>
          <w:sz w:val="24"/>
          <w:szCs w:val="24"/>
        </w:rPr>
        <w:t>提供</w:t>
      </w:r>
      <w:r>
        <w:rPr>
          <w:rFonts w:hint="eastAsia"/>
          <w:kern w:val="0"/>
          <w:sz w:val="24"/>
          <w:szCs w:val="24"/>
        </w:rPr>
        <w:t>详尽</w:t>
      </w:r>
      <w:r>
        <w:rPr>
          <w:kern w:val="0"/>
          <w:sz w:val="24"/>
          <w:szCs w:val="24"/>
        </w:rPr>
        <w:t>建议超出了本指南的范围（属于数值分析的范畴[162]），但以下例子</w:t>
      </w:r>
      <w:r>
        <w:rPr>
          <w:rFonts w:hint="eastAsia"/>
          <w:kern w:val="0"/>
          <w:sz w:val="24"/>
          <w:szCs w:val="24"/>
        </w:rPr>
        <w:t>中展示</w:t>
      </w:r>
      <w:r>
        <w:rPr>
          <w:kern w:val="0"/>
          <w:sz w:val="24"/>
          <w:szCs w:val="24"/>
        </w:rPr>
        <w:t>了可能出现的数值</w:t>
      </w:r>
      <w:r>
        <w:rPr>
          <w:rFonts w:hint="eastAsia"/>
          <w:kern w:val="0"/>
          <w:sz w:val="24"/>
          <w:szCs w:val="24"/>
        </w:rPr>
        <w:t>问题及其解决方案</w:t>
      </w:r>
      <w:r>
        <w:rPr>
          <w:kern w:val="0"/>
          <w:sz w:val="24"/>
          <w:szCs w:val="24"/>
        </w:rPr>
        <w:t>。建议使用高</w:t>
      </w:r>
      <w:r>
        <w:rPr>
          <w:rFonts w:hint="eastAsia"/>
          <w:kern w:val="0"/>
          <w:sz w:val="24"/>
          <w:szCs w:val="24"/>
        </w:rPr>
        <w:t>质量</w:t>
      </w:r>
      <w:r>
        <w:rPr>
          <w:kern w:val="0"/>
          <w:sz w:val="24"/>
          <w:szCs w:val="24"/>
        </w:rPr>
        <w:t>数学软件库。</w:t>
      </w:r>
    </w:p>
    <w:p w14:paraId="43A6F028">
      <w:pPr>
        <w:rPr>
          <w:kern w:val="0"/>
          <w:sz w:val="24"/>
          <w:szCs w:val="24"/>
        </w:rPr>
      </w:pPr>
      <w:r>
        <w:rPr>
          <w:kern w:val="0"/>
          <w:sz w:val="24"/>
          <w:szCs w:val="24"/>
        </w:rPr>
        <w:t>例1 计算均值和标准偏差中的减法抵消</w:t>
      </w:r>
    </w:p>
    <w:p w14:paraId="765817E1">
      <w:pPr>
        <w:rPr>
          <w:kern w:val="0"/>
          <w:sz w:val="24"/>
          <w:szCs w:val="24"/>
        </w:rPr>
      </w:pPr>
      <w:r>
        <w:rPr>
          <w:spacing w:val="-1"/>
          <w:kern w:val="0"/>
          <w:position w:val="1"/>
          <w:sz w:val="24"/>
          <w:szCs w:val="24"/>
        </w:rPr>
        <w:t>对于一组数值</w:t>
      </w:r>
      <w:r>
        <w:rPr>
          <w:i/>
          <w:kern w:val="0"/>
          <w:position w:val="1"/>
          <w:sz w:val="24"/>
          <w:szCs w:val="24"/>
        </w:rPr>
        <w:t>x</w:t>
      </w:r>
      <w:r>
        <w:rPr>
          <w:i/>
          <w:kern w:val="0"/>
          <w:sz w:val="24"/>
          <w:szCs w:val="24"/>
          <w:vertAlign w:val="subscript"/>
        </w:rPr>
        <w:t>i</w:t>
      </w:r>
      <w:r>
        <w:rPr>
          <w:i/>
          <w:spacing w:val="-16"/>
          <w:kern w:val="0"/>
          <w:sz w:val="24"/>
          <w:szCs w:val="24"/>
        </w:rPr>
        <w:t xml:space="preserve"> </w:t>
      </w:r>
      <w:r>
        <w:rPr>
          <w:kern w:val="0"/>
          <w:position w:val="1"/>
          <w:sz w:val="24"/>
          <w:szCs w:val="24"/>
        </w:rPr>
        <w:t xml:space="preserve"> (</w:t>
      </w:r>
      <w:r>
        <w:rPr>
          <w:i/>
          <w:kern w:val="0"/>
          <w:position w:val="1"/>
          <w:sz w:val="24"/>
          <w:szCs w:val="24"/>
        </w:rPr>
        <w:t>i</w:t>
      </w:r>
      <w:r>
        <w:rPr>
          <w:i/>
          <w:spacing w:val="-3"/>
          <w:kern w:val="0"/>
          <w:position w:val="1"/>
          <w:sz w:val="24"/>
          <w:szCs w:val="24"/>
        </w:rPr>
        <w:t xml:space="preserve"> </w:t>
      </w:r>
      <w:r>
        <w:rPr>
          <w:kern w:val="0"/>
          <w:position w:val="1"/>
          <w:sz w:val="24"/>
          <w:szCs w:val="24"/>
        </w:rPr>
        <w:t>=</w:t>
      </w:r>
      <w:r>
        <w:rPr>
          <w:spacing w:val="2"/>
          <w:kern w:val="0"/>
          <w:position w:val="1"/>
          <w:sz w:val="24"/>
          <w:szCs w:val="24"/>
        </w:rPr>
        <w:t xml:space="preserve"> </w:t>
      </w:r>
      <w:r>
        <w:rPr>
          <w:kern w:val="0"/>
          <w:position w:val="1"/>
          <w:sz w:val="24"/>
          <w:szCs w:val="24"/>
        </w:rPr>
        <w:t>1,</w:t>
      </w:r>
      <w:r>
        <w:rPr>
          <w:spacing w:val="-1"/>
          <w:kern w:val="0"/>
          <w:position w:val="1"/>
          <w:sz w:val="24"/>
          <w:szCs w:val="24"/>
        </w:rPr>
        <w:t xml:space="preserve"> </w:t>
      </w:r>
      <w:r>
        <w:rPr>
          <w:kern w:val="0"/>
          <w:position w:val="1"/>
          <w:sz w:val="24"/>
          <w:szCs w:val="24"/>
        </w:rPr>
        <w:t>.</w:t>
      </w:r>
      <w:r>
        <w:rPr>
          <w:spacing w:val="-2"/>
          <w:kern w:val="0"/>
          <w:position w:val="1"/>
          <w:sz w:val="24"/>
          <w:szCs w:val="24"/>
        </w:rPr>
        <w:t xml:space="preserve"> </w:t>
      </w:r>
      <w:r>
        <w:rPr>
          <w:kern w:val="0"/>
          <w:position w:val="1"/>
          <w:sz w:val="24"/>
          <w:szCs w:val="24"/>
        </w:rPr>
        <w:t xml:space="preserve">. </w:t>
      </w:r>
      <w:r>
        <w:rPr>
          <w:spacing w:val="-1"/>
          <w:kern w:val="0"/>
          <w:position w:val="1"/>
          <w:sz w:val="24"/>
          <w:szCs w:val="24"/>
        </w:rPr>
        <w:t xml:space="preserve">., </w:t>
      </w:r>
      <w:r>
        <w:rPr>
          <w:i/>
          <w:spacing w:val="-1"/>
          <w:kern w:val="0"/>
          <w:position w:val="1"/>
          <w:sz w:val="24"/>
          <w:szCs w:val="24"/>
        </w:rPr>
        <w:t>n</w:t>
      </w:r>
      <w:r>
        <w:rPr>
          <w:kern w:val="0"/>
          <w:position w:val="1"/>
          <w:sz w:val="24"/>
          <w:szCs w:val="24"/>
        </w:rPr>
        <w:t>)</w:t>
      </w:r>
      <w:r>
        <w:rPr>
          <w:rFonts w:hint="eastAsia"/>
          <w:kern w:val="0"/>
          <w:position w:val="1"/>
          <w:sz w:val="24"/>
          <w:szCs w:val="24"/>
        </w:rPr>
        <w:t>，可能是</w:t>
      </w:r>
      <w:r>
        <w:rPr>
          <w:spacing w:val="-1"/>
          <w:kern w:val="0"/>
          <w:position w:val="1"/>
          <w:sz w:val="24"/>
          <w:szCs w:val="24"/>
        </w:rPr>
        <w:t>某量独立重复观测结果</w:t>
      </w:r>
      <w:r>
        <w:rPr>
          <w:kern w:val="0"/>
          <w:position w:val="1"/>
          <w:sz w:val="24"/>
          <w:szCs w:val="24"/>
        </w:rPr>
        <w:t>，</w:t>
      </w:r>
      <w:r>
        <w:rPr>
          <w:spacing w:val="2"/>
          <w:kern w:val="0"/>
          <w:position w:val="1"/>
          <w:sz w:val="24"/>
          <w:szCs w:val="24"/>
        </w:rPr>
        <w:t>其均值</w:t>
      </w:r>
      <m:oMath>
        <m:acc>
          <m:accPr>
            <m:chr m:val="̅"/>
            <m:ctrlPr>
              <w:rPr>
                <w:rFonts w:ascii="Cambria Math" w:hAnsi="Cambria Math"/>
                <w:spacing w:val="-13"/>
                <w:kern w:val="0"/>
                <w:position w:val="1"/>
                <w:sz w:val="24"/>
                <w:szCs w:val="24"/>
              </w:rPr>
            </m:ctrlPr>
          </m:accPr>
          <m:e>
            <m:r>
              <m:rPr>
                <m:sty m:val="bi"/>
              </m:rPr>
              <w:rPr>
                <w:rFonts w:hint="eastAsia" w:ascii="Cambria Math" w:hAnsi="Cambria Math"/>
                <w:spacing w:val="-13"/>
                <w:kern w:val="0"/>
                <w:position w:val="1"/>
                <w:sz w:val="24"/>
                <w:szCs w:val="24"/>
              </w:rPr>
              <m:t>x</m:t>
            </m:r>
            <m:ctrlPr>
              <w:rPr>
                <w:rFonts w:ascii="Cambria Math" w:hAnsi="Cambria Math"/>
                <w:spacing w:val="-13"/>
                <w:kern w:val="0"/>
                <w:position w:val="1"/>
                <w:sz w:val="24"/>
                <w:szCs w:val="24"/>
              </w:rPr>
            </m:ctrlPr>
          </m:e>
        </m:acc>
      </m:oMath>
      <w:r>
        <w:rPr>
          <w:rFonts w:hint="eastAsia"/>
          <w:spacing w:val="2"/>
          <w:kern w:val="0"/>
          <w:position w:val="1"/>
          <w:sz w:val="24"/>
          <w:szCs w:val="24"/>
        </w:rPr>
        <w:t>和</w:t>
      </w:r>
      <w:r>
        <w:rPr>
          <w:spacing w:val="1"/>
          <w:kern w:val="0"/>
          <w:position w:val="1"/>
          <w:sz w:val="24"/>
          <w:szCs w:val="24"/>
        </w:rPr>
        <w:t>方差</w:t>
      </w:r>
      <m:oMath>
        <m:sSup>
          <m:sSupPr>
            <m:ctrlPr>
              <w:rPr>
                <w:rFonts w:ascii="Cambria Math" w:hAnsi="Cambria Math"/>
                <w:i/>
                <w:spacing w:val="-13"/>
                <w:kern w:val="0"/>
                <w:position w:val="1"/>
                <w:sz w:val="24"/>
                <w:szCs w:val="24"/>
              </w:rPr>
            </m:ctrlPr>
          </m:sSupPr>
          <m:e>
            <m:r>
              <m:rPr>
                <m:sty m:val="bi"/>
              </m:rPr>
              <w:rPr>
                <w:rFonts w:hint="eastAsia" w:ascii="Cambria Math" w:hAnsi="Cambria Math"/>
                <w:spacing w:val="-13"/>
                <w:kern w:val="0"/>
                <w:position w:val="1"/>
                <w:sz w:val="24"/>
                <w:szCs w:val="24"/>
              </w:rPr>
              <m:t>s</m:t>
            </m:r>
            <m:ctrlPr>
              <w:rPr>
                <w:rFonts w:hint="eastAsia" w:ascii="Cambria Math" w:hAnsi="Cambria Math"/>
                <w:i/>
                <w:spacing w:val="-13"/>
                <w:kern w:val="0"/>
                <w:position w:val="1"/>
                <w:sz w:val="24"/>
                <w:szCs w:val="24"/>
              </w:rPr>
            </m:ctrlPr>
          </m:e>
          <m:sup>
            <m:r>
              <m:rPr>
                <m:sty m:val="bi"/>
              </m:rPr>
              <w:rPr>
                <w:rFonts w:hint="eastAsia" w:ascii="Cambria Math" w:hAnsi="Cambria Math"/>
                <w:spacing w:val="-13"/>
                <w:kern w:val="0"/>
                <w:position w:val="1"/>
                <w:sz w:val="24"/>
                <w:szCs w:val="24"/>
              </w:rPr>
              <m:t>2</m:t>
            </m:r>
            <m:ctrlPr>
              <w:rPr>
                <w:rFonts w:ascii="Cambria Math" w:hAnsi="Cambria Math"/>
                <w:i/>
                <w:spacing w:val="-13"/>
                <w:kern w:val="0"/>
                <w:position w:val="1"/>
                <w:sz w:val="24"/>
                <w:szCs w:val="24"/>
              </w:rPr>
            </m:ctrlPr>
          </m:sup>
        </m:sSup>
      </m:oMath>
      <w:r>
        <w:rPr>
          <w:kern w:val="0"/>
          <w:position w:val="1"/>
          <w:sz w:val="24"/>
          <w:szCs w:val="24"/>
        </w:rPr>
        <w:t>（标准偏差</w:t>
      </w:r>
      <w:r>
        <w:rPr>
          <w:kern w:val="0"/>
          <w:sz w:val="24"/>
          <w:szCs w:val="24"/>
        </w:rPr>
        <w:t>的平方）的公式</w:t>
      </w:r>
      <w:r>
        <w:rPr>
          <w:rFonts w:hint="eastAsia"/>
          <w:kern w:val="0"/>
          <w:sz w:val="24"/>
          <w:szCs w:val="24"/>
        </w:rPr>
        <w:t>如下</w:t>
      </w:r>
      <w:r>
        <w:rPr>
          <w:kern w:val="0"/>
          <w:sz w:val="24"/>
          <w:szCs w:val="24"/>
        </w:rPr>
        <w:t>：</w:t>
      </w:r>
    </w:p>
    <w:p w14:paraId="2C98FB6A">
      <w:pPr>
        <w:pStyle w:val="9"/>
        <w:ind w:firstLine="428" w:firstLineChars="200"/>
        <w:jc w:val="right"/>
        <w:rPr>
          <w:kern w:val="0"/>
          <w:sz w:val="24"/>
          <w:szCs w:val="24"/>
        </w:rPr>
      </w:pPr>
      <m:oMath>
        <m:acc>
          <m:accPr>
            <m:chr m:val="̅"/>
            <m:ctrlPr>
              <w:rPr>
                <w:rFonts w:ascii="Cambria Math" w:hAnsi="Cambria Math"/>
                <w:spacing w:val="-13"/>
                <w:kern w:val="0"/>
                <w:position w:val="1"/>
                <w:sz w:val="24"/>
                <w:szCs w:val="24"/>
              </w:rPr>
            </m:ctrlPr>
          </m:accPr>
          <m:e>
            <m:r>
              <m:rPr/>
              <w:rPr>
                <w:rFonts w:ascii="Cambria Math" w:hAnsi="Cambria Math"/>
                <w:spacing w:val="-13"/>
                <w:kern w:val="0"/>
                <w:position w:val="1"/>
                <w:sz w:val="24"/>
                <w:szCs w:val="24"/>
              </w:rPr>
              <m:t>x</m:t>
            </m:r>
            <m:ctrlPr>
              <w:rPr>
                <w:rFonts w:ascii="Cambria Math" w:hAnsi="Cambria Math"/>
                <w:spacing w:val="-13"/>
                <w:kern w:val="0"/>
                <w:position w:val="1"/>
                <w:sz w:val="24"/>
                <w:szCs w:val="24"/>
              </w:rPr>
            </m:ctrlPr>
          </m:e>
        </m:acc>
        <m:r>
          <m:rPr/>
          <w:rPr>
            <w:rFonts w:ascii="Cambria Math" w:hAnsi="Cambria Math"/>
            <w:spacing w:val="-13"/>
            <w:kern w:val="0"/>
            <w:position w:val="1"/>
            <w:sz w:val="24"/>
            <w:szCs w:val="24"/>
          </w:rPr>
          <m:t>=</m:t>
        </m:r>
        <m:f>
          <m:fPr>
            <m:ctrlPr>
              <w:rPr>
                <w:rFonts w:ascii="Cambria Math" w:hAnsi="Cambria Math"/>
                <w:spacing w:val="-13"/>
                <w:kern w:val="0"/>
                <w:position w:val="1"/>
                <w:sz w:val="24"/>
                <w:szCs w:val="24"/>
              </w:rPr>
            </m:ctrlPr>
          </m:fPr>
          <m:num>
            <m:r>
              <m:rPr/>
              <w:rPr>
                <w:rFonts w:ascii="Cambria Math" w:hAnsi="Cambria Math"/>
                <w:spacing w:val="-13"/>
                <w:kern w:val="0"/>
                <w:position w:val="1"/>
                <w:sz w:val="24"/>
                <w:szCs w:val="24"/>
              </w:rPr>
              <m:t>1</m:t>
            </m:r>
            <m:ctrlPr>
              <w:rPr>
                <w:rFonts w:ascii="Cambria Math" w:hAnsi="Cambria Math"/>
                <w:i/>
                <w:spacing w:val="-13"/>
                <w:kern w:val="0"/>
                <w:position w:val="1"/>
                <w:sz w:val="24"/>
                <w:szCs w:val="24"/>
              </w:rPr>
            </m:ctrlPr>
          </m:num>
          <m:den>
            <m:r>
              <m:rPr/>
              <w:rPr>
                <w:rFonts w:ascii="Cambria Math" w:hAnsi="Cambria Math"/>
                <w:spacing w:val="-13"/>
                <w:kern w:val="0"/>
                <w:position w:val="1"/>
                <w:sz w:val="24"/>
                <w:szCs w:val="24"/>
              </w:rPr>
              <m:t>n</m:t>
            </m:r>
            <m:ctrlPr>
              <w:rPr>
                <w:rFonts w:ascii="Cambria Math" w:hAnsi="Cambria Math"/>
                <w:i/>
                <w:spacing w:val="-13"/>
                <w:kern w:val="0"/>
                <w:position w:val="1"/>
                <w:sz w:val="24"/>
                <w:szCs w:val="24"/>
              </w:rPr>
            </m:ctrlPr>
          </m:den>
        </m:f>
        <m:nary>
          <m:naryPr>
            <m:chr m:val="∑"/>
            <m:ctrlPr>
              <w:rPr>
                <w:rFonts w:ascii="Cambria Math" w:hAnsi="Cambria Math"/>
                <w:spacing w:val="-13"/>
                <w:kern w:val="0"/>
                <w:position w:val="1"/>
                <w:sz w:val="24"/>
                <w:szCs w:val="24"/>
              </w:rPr>
            </m:ctrlPr>
          </m:naryPr>
          <m:sub>
            <m:r>
              <m:rPr/>
              <w:rPr>
                <w:rFonts w:ascii="Cambria Math" w:hAnsi="Cambria Math"/>
                <w:spacing w:val="-13"/>
                <w:kern w:val="0"/>
                <w:position w:val="1"/>
                <w:sz w:val="24"/>
                <w:szCs w:val="24"/>
              </w:rPr>
              <m:t>i=1</m:t>
            </m:r>
            <m:ctrlPr>
              <w:rPr>
                <w:rFonts w:ascii="Cambria Math" w:hAnsi="Cambria Math"/>
                <w:i/>
                <w:spacing w:val="-13"/>
                <w:kern w:val="0"/>
                <w:position w:val="1"/>
                <w:sz w:val="24"/>
                <w:szCs w:val="24"/>
              </w:rPr>
            </m:ctrlPr>
          </m:sub>
          <m:sup>
            <m:r>
              <m:rPr/>
              <w:rPr>
                <w:rFonts w:ascii="Cambria Math" w:hAnsi="Cambria Math"/>
                <w:spacing w:val="-13"/>
                <w:kern w:val="0"/>
                <w:position w:val="1"/>
                <w:sz w:val="24"/>
                <w:szCs w:val="24"/>
              </w:rPr>
              <m:t>n</m:t>
            </m:r>
            <m:ctrlPr>
              <w:rPr>
                <w:rFonts w:ascii="Cambria Math" w:hAnsi="Cambria Math"/>
                <w:i/>
                <w:spacing w:val="-13"/>
                <w:kern w:val="0"/>
                <w:position w:val="1"/>
                <w:sz w:val="24"/>
                <w:szCs w:val="24"/>
              </w:rPr>
            </m:ctrlPr>
          </m:sup>
          <m:e>
            <m:sSub>
              <m:sSubPr>
                <m:ctrlPr>
                  <w:rPr>
                    <w:rFonts w:ascii="Cambria Math" w:hAnsi="Cambria Math"/>
                    <w:i/>
                    <w:spacing w:val="-13"/>
                    <w:kern w:val="0"/>
                    <w:position w:val="1"/>
                    <w:sz w:val="24"/>
                    <w:szCs w:val="24"/>
                  </w:rPr>
                </m:ctrlPr>
              </m:sSubPr>
              <m:e>
                <m:r>
                  <m:rPr/>
                  <w:rPr>
                    <w:rFonts w:ascii="Cambria Math" w:hAnsi="Cambria Math"/>
                    <w:spacing w:val="-13"/>
                    <w:kern w:val="0"/>
                    <w:position w:val="1"/>
                    <w:sz w:val="24"/>
                    <w:szCs w:val="24"/>
                  </w:rPr>
                  <m:t>x</m:t>
                </m:r>
                <m:ctrlPr>
                  <w:rPr>
                    <w:rFonts w:ascii="Cambria Math" w:hAnsi="Cambria Math"/>
                    <w:i/>
                    <w:spacing w:val="-13"/>
                    <w:kern w:val="0"/>
                    <w:position w:val="1"/>
                    <w:sz w:val="24"/>
                    <w:szCs w:val="24"/>
                  </w:rPr>
                </m:ctrlPr>
              </m:e>
              <m:sub>
                <m:r>
                  <m:rPr/>
                  <w:rPr>
                    <w:rFonts w:ascii="Cambria Math" w:hAnsi="Cambria Math"/>
                    <w:spacing w:val="-13"/>
                    <w:kern w:val="0"/>
                    <w:position w:val="1"/>
                    <w:sz w:val="24"/>
                    <w:szCs w:val="24"/>
                  </w:rPr>
                  <m:t>i</m:t>
                </m:r>
                <m:ctrlPr>
                  <w:rPr>
                    <w:rFonts w:ascii="Cambria Math" w:hAnsi="Cambria Math"/>
                    <w:i/>
                    <w:spacing w:val="-13"/>
                    <w:kern w:val="0"/>
                    <w:position w:val="1"/>
                    <w:sz w:val="24"/>
                    <w:szCs w:val="24"/>
                  </w:rPr>
                </m:ctrlPr>
              </m:sub>
            </m:sSub>
            <m:ctrlPr>
              <w:rPr>
                <w:rFonts w:ascii="Cambria Math" w:hAnsi="Cambria Math"/>
                <w:i/>
                <w:spacing w:val="-13"/>
                <w:kern w:val="0"/>
                <w:position w:val="1"/>
                <w:sz w:val="24"/>
                <w:szCs w:val="24"/>
              </w:rPr>
            </m:ctrlPr>
          </m:e>
        </m:nary>
        <m:r>
          <m:rPr/>
          <w:rPr>
            <w:rFonts w:ascii="Cambria Math" w:hAnsi="Cambria Math"/>
            <w:spacing w:val="-13"/>
            <w:kern w:val="0"/>
            <w:position w:val="1"/>
            <w:sz w:val="24"/>
            <w:szCs w:val="24"/>
          </w:rPr>
          <m:t>,</m:t>
        </m:r>
        <m:r>
          <m:rPr>
            <m:sty m:val="p"/>
          </m:rPr>
          <w:rPr>
            <w:rFonts w:ascii="Cambria Math" w:hAnsi="Cambria Math"/>
            <w:spacing w:val="-13"/>
            <w:kern w:val="0"/>
            <w:position w:val="1"/>
            <w:sz w:val="24"/>
            <w:szCs w:val="24"/>
          </w:rPr>
          <m:t> </m:t>
        </m:r>
        <m:sSup>
          <m:sSupPr>
            <m:ctrlPr>
              <w:rPr>
                <w:rFonts w:ascii="Cambria Math" w:hAnsi="Cambria Math"/>
                <w:i/>
                <w:spacing w:val="-13"/>
                <w:kern w:val="0"/>
                <w:position w:val="1"/>
                <w:sz w:val="24"/>
                <w:szCs w:val="24"/>
              </w:rPr>
            </m:ctrlPr>
          </m:sSupPr>
          <m:e>
            <m:r>
              <m:rPr/>
              <w:rPr>
                <w:rFonts w:ascii="Cambria Math" w:hAnsi="Cambria Math"/>
                <w:spacing w:val="-13"/>
                <w:kern w:val="0"/>
                <w:position w:val="1"/>
                <w:sz w:val="24"/>
                <w:szCs w:val="24"/>
              </w:rPr>
              <m:t>s</m:t>
            </m:r>
            <m:ctrlPr>
              <w:rPr>
                <w:rFonts w:ascii="Cambria Math" w:hAnsi="Cambria Math"/>
                <w:spacing w:val="-13"/>
                <w:kern w:val="0"/>
                <w:position w:val="1"/>
                <w:sz w:val="24"/>
                <w:szCs w:val="24"/>
              </w:rPr>
            </m:ctrlPr>
          </m:e>
          <m:sup>
            <m:r>
              <m:rPr/>
              <w:rPr>
                <w:rFonts w:ascii="Cambria Math" w:hAnsi="Cambria Math"/>
                <w:spacing w:val="-13"/>
                <w:kern w:val="0"/>
                <w:position w:val="1"/>
                <w:sz w:val="24"/>
                <w:szCs w:val="24"/>
              </w:rPr>
              <m:t>2</m:t>
            </m:r>
            <m:ctrlPr>
              <w:rPr>
                <w:rFonts w:ascii="Cambria Math" w:hAnsi="Cambria Math"/>
                <w:i/>
                <w:spacing w:val="-13"/>
                <w:kern w:val="0"/>
                <w:position w:val="1"/>
                <w:sz w:val="24"/>
                <w:szCs w:val="24"/>
              </w:rPr>
            </m:ctrlPr>
          </m:sup>
        </m:sSup>
        <m:r>
          <m:rPr/>
          <w:rPr>
            <w:rFonts w:ascii="Cambria Math" w:hAnsi="Cambria Math"/>
            <w:spacing w:val="-13"/>
            <w:kern w:val="0"/>
            <w:position w:val="1"/>
            <w:sz w:val="24"/>
            <w:szCs w:val="24"/>
          </w:rPr>
          <m:t>=</m:t>
        </m:r>
        <m:f>
          <m:fPr>
            <m:ctrlPr>
              <w:rPr>
                <w:rFonts w:ascii="Cambria Math" w:hAnsi="Cambria Math"/>
                <w:spacing w:val="-13"/>
                <w:kern w:val="0"/>
                <w:position w:val="1"/>
                <w:sz w:val="24"/>
                <w:szCs w:val="24"/>
              </w:rPr>
            </m:ctrlPr>
          </m:fPr>
          <m:num>
            <m:r>
              <m:rPr/>
              <w:rPr>
                <w:rFonts w:ascii="Cambria Math" w:hAnsi="Cambria Math"/>
                <w:spacing w:val="-13"/>
                <w:kern w:val="0"/>
                <w:position w:val="1"/>
                <w:sz w:val="24"/>
                <w:szCs w:val="24"/>
              </w:rPr>
              <m:t>1</m:t>
            </m:r>
            <m:ctrlPr>
              <w:rPr>
                <w:rFonts w:ascii="Cambria Math" w:hAnsi="Cambria Math"/>
                <w:i/>
                <w:spacing w:val="-13"/>
                <w:kern w:val="0"/>
                <w:position w:val="1"/>
                <w:sz w:val="24"/>
                <w:szCs w:val="24"/>
              </w:rPr>
            </m:ctrlPr>
          </m:num>
          <m:den>
            <m:r>
              <m:rPr/>
              <w:rPr>
                <w:rFonts w:ascii="Cambria Math" w:hAnsi="Cambria Math"/>
                <w:spacing w:val="-13"/>
                <w:kern w:val="0"/>
                <w:position w:val="1"/>
                <w:sz w:val="24"/>
                <w:szCs w:val="24"/>
              </w:rPr>
              <m:t>n−1</m:t>
            </m:r>
            <m:ctrlPr>
              <w:rPr>
                <w:rFonts w:ascii="Cambria Math" w:hAnsi="Cambria Math"/>
                <w:i/>
                <w:spacing w:val="-13"/>
                <w:kern w:val="0"/>
                <w:position w:val="1"/>
                <w:sz w:val="24"/>
                <w:szCs w:val="24"/>
              </w:rPr>
            </m:ctrlPr>
          </m:den>
        </m:f>
        <m:nary>
          <m:naryPr>
            <m:chr m:val="∑"/>
            <m:ctrlPr>
              <w:rPr>
                <w:rFonts w:ascii="Cambria Math" w:hAnsi="Cambria Math"/>
                <w:spacing w:val="-13"/>
                <w:kern w:val="0"/>
                <w:position w:val="1"/>
                <w:sz w:val="24"/>
                <w:szCs w:val="24"/>
              </w:rPr>
            </m:ctrlPr>
          </m:naryPr>
          <m:sub>
            <m:r>
              <m:rPr/>
              <w:rPr>
                <w:rFonts w:ascii="Cambria Math" w:hAnsi="Cambria Math"/>
                <w:spacing w:val="-13"/>
                <w:kern w:val="0"/>
                <w:position w:val="1"/>
                <w:sz w:val="24"/>
                <w:szCs w:val="24"/>
              </w:rPr>
              <m:t>i=1</m:t>
            </m:r>
            <m:ctrlPr>
              <w:rPr>
                <w:rFonts w:ascii="Cambria Math" w:hAnsi="Cambria Math"/>
                <w:i/>
                <w:spacing w:val="-13"/>
                <w:kern w:val="0"/>
                <w:position w:val="1"/>
                <w:sz w:val="24"/>
                <w:szCs w:val="24"/>
              </w:rPr>
            </m:ctrlPr>
          </m:sub>
          <m:sup>
            <m:r>
              <m:rPr/>
              <w:rPr>
                <w:rFonts w:ascii="Cambria Math" w:hAnsi="Cambria Math"/>
                <w:spacing w:val="-13"/>
                <w:kern w:val="0"/>
                <w:position w:val="1"/>
                <w:sz w:val="24"/>
                <w:szCs w:val="24"/>
              </w:rPr>
              <m:t>n</m:t>
            </m:r>
            <m:ctrlPr>
              <w:rPr>
                <w:rFonts w:ascii="Cambria Math" w:hAnsi="Cambria Math"/>
                <w:i/>
                <w:spacing w:val="-13"/>
                <w:kern w:val="0"/>
                <w:position w:val="1"/>
                <w:sz w:val="24"/>
                <w:szCs w:val="24"/>
              </w:rPr>
            </m:ctrlPr>
          </m:sup>
          <m:e>
            <m:sSup>
              <m:sSupPr>
                <m:ctrlPr>
                  <w:rPr>
                    <w:rFonts w:ascii="Cambria Math" w:hAnsi="Cambria Math"/>
                    <w:i/>
                    <w:spacing w:val="-13"/>
                    <w:kern w:val="0"/>
                    <w:position w:val="1"/>
                    <w:sz w:val="24"/>
                    <w:szCs w:val="24"/>
                  </w:rPr>
                </m:ctrlPr>
              </m:sSupPr>
              <m:e>
                <m:d>
                  <m:dPr>
                    <m:ctrlPr>
                      <w:rPr>
                        <w:rFonts w:ascii="Cambria Math" w:hAnsi="Cambria Math"/>
                        <w:i/>
                        <w:spacing w:val="-13"/>
                        <w:kern w:val="0"/>
                        <w:position w:val="1"/>
                        <w:sz w:val="24"/>
                        <w:szCs w:val="24"/>
                      </w:rPr>
                    </m:ctrlPr>
                  </m:dPr>
                  <m:e>
                    <m:sSub>
                      <m:sSubPr>
                        <m:ctrlPr>
                          <w:rPr>
                            <w:rFonts w:ascii="Cambria Math" w:hAnsi="Cambria Math"/>
                            <w:i/>
                            <w:spacing w:val="-13"/>
                            <w:kern w:val="0"/>
                            <w:position w:val="1"/>
                            <w:sz w:val="24"/>
                            <w:szCs w:val="24"/>
                          </w:rPr>
                        </m:ctrlPr>
                      </m:sSubPr>
                      <m:e>
                        <m:r>
                          <m:rPr/>
                          <w:rPr>
                            <w:rFonts w:ascii="Cambria Math" w:hAnsi="Cambria Math"/>
                            <w:spacing w:val="-13"/>
                            <w:kern w:val="0"/>
                            <w:position w:val="1"/>
                            <w:sz w:val="24"/>
                            <w:szCs w:val="24"/>
                          </w:rPr>
                          <m:t>x</m:t>
                        </m:r>
                        <m:ctrlPr>
                          <w:rPr>
                            <w:rFonts w:ascii="Cambria Math" w:hAnsi="Cambria Math"/>
                            <w:i/>
                            <w:spacing w:val="-13"/>
                            <w:kern w:val="0"/>
                            <w:position w:val="1"/>
                            <w:sz w:val="24"/>
                            <w:szCs w:val="24"/>
                          </w:rPr>
                        </m:ctrlPr>
                      </m:e>
                      <m:sub>
                        <m:r>
                          <m:rPr/>
                          <w:rPr>
                            <w:rFonts w:ascii="Cambria Math" w:hAnsi="Cambria Math"/>
                            <w:spacing w:val="-13"/>
                            <w:kern w:val="0"/>
                            <w:position w:val="1"/>
                            <w:sz w:val="24"/>
                            <w:szCs w:val="24"/>
                          </w:rPr>
                          <m:t>i</m:t>
                        </m:r>
                        <m:ctrlPr>
                          <w:rPr>
                            <w:rFonts w:ascii="Cambria Math" w:hAnsi="Cambria Math"/>
                            <w:i/>
                            <w:spacing w:val="-13"/>
                            <w:kern w:val="0"/>
                            <w:position w:val="1"/>
                            <w:sz w:val="24"/>
                            <w:szCs w:val="24"/>
                          </w:rPr>
                        </m:ctrlPr>
                      </m:sub>
                    </m:sSub>
                    <m:r>
                      <m:rPr/>
                      <w:rPr>
                        <w:rFonts w:ascii="Cambria Math" w:hAnsi="Cambria Math"/>
                        <w:spacing w:val="-13"/>
                        <w:kern w:val="0"/>
                        <w:position w:val="1"/>
                        <w:sz w:val="24"/>
                        <w:szCs w:val="24"/>
                      </w:rPr>
                      <m:t>−</m:t>
                    </m:r>
                    <m:acc>
                      <m:accPr>
                        <m:chr m:val="̅"/>
                        <m:ctrlPr>
                          <w:rPr>
                            <w:rFonts w:ascii="Cambria Math" w:hAnsi="Cambria Math"/>
                            <w:spacing w:val="-13"/>
                            <w:kern w:val="0"/>
                            <w:position w:val="1"/>
                            <w:sz w:val="24"/>
                            <w:szCs w:val="24"/>
                          </w:rPr>
                        </m:ctrlPr>
                      </m:accPr>
                      <m:e>
                        <m:r>
                          <m:rPr/>
                          <w:rPr>
                            <w:rFonts w:ascii="Cambria Math" w:hAnsi="Cambria Math"/>
                            <w:spacing w:val="-13"/>
                            <w:kern w:val="0"/>
                            <w:position w:val="1"/>
                            <w:sz w:val="24"/>
                            <w:szCs w:val="24"/>
                          </w:rPr>
                          <m:t>x</m:t>
                        </m:r>
                        <m:ctrlPr>
                          <w:rPr>
                            <w:rFonts w:ascii="Cambria Math" w:hAnsi="Cambria Math"/>
                            <w:spacing w:val="-13"/>
                            <w:kern w:val="0"/>
                            <w:position w:val="1"/>
                            <w:sz w:val="24"/>
                            <w:szCs w:val="24"/>
                          </w:rPr>
                        </m:ctrlPr>
                      </m:e>
                    </m:acc>
                    <m:ctrlPr>
                      <w:rPr>
                        <w:rFonts w:ascii="Cambria Math" w:hAnsi="Cambria Math"/>
                        <w:i/>
                        <w:spacing w:val="-13"/>
                        <w:kern w:val="0"/>
                        <w:position w:val="1"/>
                        <w:sz w:val="24"/>
                        <w:szCs w:val="24"/>
                      </w:rPr>
                    </m:ctrlPr>
                  </m:e>
                </m:d>
                <m:ctrlPr>
                  <w:rPr>
                    <w:rFonts w:ascii="Cambria Math" w:hAnsi="Cambria Math"/>
                    <w:i/>
                    <w:spacing w:val="-13"/>
                    <w:kern w:val="0"/>
                    <w:position w:val="1"/>
                    <w:sz w:val="24"/>
                    <w:szCs w:val="24"/>
                  </w:rPr>
                </m:ctrlPr>
              </m:e>
              <m:sup>
                <m:r>
                  <m:rPr/>
                  <w:rPr>
                    <w:rFonts w:ascii="Cambria Math" w:hAnsi="Cambria Math"/>
                    <w:spacing w:val="-13"/>
                    <w:kern w:val="0"/>
                    <w:position w:val="1"/>
                    <w:sz w:val="24"/>
                    <w:szCs w:val="24"/>
                  </w:rPr>
                  <m:t>2</m:t>
                </m:r>
                <m:ctrlPr>
                  <w:rPr>
                    <w:rFonts w:ascii="Cambria Math" w:hAnsi="Cambria Math"/>
                    <w:i/>
                    <w:spacing w:val="-13"/>
                    <w:kern w:val="0"/>
                    <w:position w:val="1"/>
                    <w:sz w:val="24"/>
                    <w:szCs w:val="24"/>
                  </w:rPr>
                </m:ctrlPr>
              </m:sup>
            </m:sSup>
            <m:ctrlPr>
              <w:rPr>
                <w:rFonts w:ascii="Cambria Math" w:hAnsi="Cambria Math"/>
                <w:i/>
                <w:spacing w:val="-13"/>
                <w:kern w:val="0"/>
                <w:position w:val="1"/>
                <w:sz w:val="24"/>
                <w:szCs w:val="24"/>
              </w:rPr>
            </m:ctrlPr>
          </m:e>
        </m:nary>
      </m:oMath>
      <w:r>
        <w:rPr>
          <w:rFonts w:hint="eastAsia"/>
          <w:spacing w:val="-13"/>
          <w:kern w:val="0"/>
          <w:position w:val="1"/>
          <w:sz w:val="24"/>
          <w:szCs w:val="24"/>
        </w:rPr>
        <w:t xml:space="preserve">                     （19）</w:t>
      </w:r>
    </w:p>
    <w:p w14:paraId="03F1E1E9">
      <w:pPr>
        <w:pStyle w:val="9"/>
        <w:spacing w:after="0"/>
        <w:ind w:firstLine="480" w:firstLineChars="200"/>
        <w:jc w:val="both"/>
        <w:rPr>
          <w:kern w:val="0"/>
          <w:sz w:val="24"/>
          <w:szCs w:val="24"/>
        </w:rPr>
      </w:pPr>
      <w:r>
        <w:rPr>
          <w:kern w:val="0"/>
          <w:sz w:val="24"/>
          <w:szCs w:val="24"/>
        </w:rPr>
        <w:t>这</w:t>
      </w:r>
      <w:r>
        <w:rPr>
          <w:rFonts w:hint="eastAsia"/>
          <w:kern w:val="0"/>
          <w:sz w:val="24"/>
          <w:szCs w:val="24"/>
        </w:rPr>
        <w:t>两个</w:t>
      </w:r>
      <w:r>
        <w:rPr>
          <w:kern w:val="0"/>
          <w:sz w:val="24"/>
          <w:szCs w:val="24"/>
        </w:rPr>
        <w:t>公式数值稳定。另一个数学等</w:t>
      </w:r>
      <w:r>
        <w:rPr>
          <w:rFonts w:hint="eastAsia"/>
          <w:kern w:val="0"/>
          <w:sz w:val="24"/>
          <w:szCs w:val="24"/>
        </w:rPr>
        <w:t>效</w:t>
      </w:r>
      <w:r>
        <w:rPr>
          <w:kern w:val="0"/>
          <w:sz w:val="24"/>
          <w:szCs w:val="24"/>
        </w:rPr>
        <w:t>的公式</w:t>
      </w:r>
      <w:r>
        <w:rPr>
          <w:rFonts w:hint="eastAsia"/>
          <w:kern w:val="0"/>
          <w:sz w:val="24"/>
          <w:szCs w:val="24"/>
        </w:rPr>
        <w:t>是</w:t>
      </w:r>
      <w:r>
        <w:rPr>
          <w:kern w:val="0"/>
          <w:sz w:val="24"/>
          <w:szCs w:val="24"/>
        </w:rPr>
        <w:t>：</w:t>
      </w:r>
    </w:p>
    <w:p w14:paraId="7174574C">
      <w:pPr>
        <w:pStyle w:val="9"/>
        <w:ind w:firstLine="428" w:firstLineChars="200"/>
        <w:jc w:val="right"/>
        <w:rPr>
          <w:kern w:val="0"/>
          <w:sz w:val="24"/>
          <w:szCs w:val="24"/>
        </w:rPr>
      </w:pPr>
      <m:oMath>
        <m:sSup>
          <m:sSupPr>
            <m:ctrlPr>
              <w:rPr>
                <w:rFonts w:ascii="Cambria Math" w:hAnsi="Cambria Math"/>
                <w:i/>
                <w:spacing w:val="-13"/>
                <w:kern w:val="0"/>
                <w:position w:val="1"/>
                <w:sz w:val="24"/>
                <w:szCs w:val="24"/>
              </w:rPr>
            </m:ctrlPr>
          </m:sSupPr>
          <m:e>
            <m:r>
              <m:rPr/>
              <w:rPr>
                <w:rFonts w:ascii="Cambria Math" w:hAnsi="Cambria Math"/>
                <w:spacing w:val="-13"/>
                <w:kern w:val="0"/>
                <w:position w:val="1"/>
                <w:sz w:val="24"/>
                <w:szCs w:val="24"/>
              </w:rPr>
              <m:t>s</m:t>
            </m:r>
            <m:ctrlPr>
              <w:rPr>
                <w:rFonts w:ascii="Cambria Math" w:hAnsi="Cambria Math"/>
                <w:i/>
                <w:spacing w:val="-13"/>
                <w:kern w:val="0"/>
                <w:position w:val="1"/>
                <w:sz w:val="24"/>
                <w:szCs w:val="24"/>
              </w:rPr>
            </m:ctrlPr>
          </m:e>
          <m:sup>
            <m:r>
              <m:rPr/>
              <w:rPr>
                <w:rFonts w:ascii="Cambria Math" w:hAnsi="Cambria Math"/>
                <w:spacing w:val="-13"/>
                <w:kern w:val="0"/>
                <w:position w:val="1"/>
                <w:sz w:val="24"/>
                <w:szCs w:val="24"/>
              </w:rPr>
              <m:t>2</m:t>
            </m:r>
            <m:ctrlPr>
              <w:rPr>
                <w:rFonts w:ascii="Cambria Math" w:hAnsi="Cambria Math"/>
                <w:i/>
                <w:spacing w:val="-13"/>
                <w:kern w:val="0"/>
                <w:position w:val="1"/>
                <w:sz w:val="24"/>
                <w:szCs w:val="24"/>
              </w:rPr>
            </m:ctrlPr>
          </m:sup>
        </m:sSup>
        <m:r>
          <m:rPr/>
          <w:rPr>
            <w:rFonts w:ascii="Cambria Math" w:hAnsi="Cambria Math"/>
            <w:spacing w:val="-13"/>
            <w:kern w:val="0"/>
            <w:position w:val="1"/>
            <w:sz w:val="24"/>
            <w:szCs w:val="24"/>
          </w:rPr>
          <m:t>=</m:t>
        </m:r>
        <m:f>
          <m:fPr>
            <m:ctrlPr>
              <w:rPr>
                <w:rFonts w:ascii="Cambria Math" w:hAnsi="Cambria Math"/>
                <w:spacing w:val="-13"/>
                <w:kern w:val="0"/>
                <w:position w:val="1"/>
                <w:sz w:val="24"/>
                <w:szCs w:val="24"/>
              </w:rPr>
            </m:ctrlPr>
          </m:fPr>
          <m:num>
            <m:r>
              <m:rPr/>
              <w:rPr>
                <w:rFonts w:ascii="Cambria Math" w:hAnsi="Cambria Math"/>
                <w:spacing w:val="-13"/>
                <w:kern w:val="0"/>
                <w:position w:val="1"/>
                <w:sz w:val="24"/>
                <w:szCs w:val="24"/>
              </w:rPr>
              <m:t>1</m:t>
            </m:r>
            <m:ctrlPr>
              <w:rPr>
                <w:rFonts w:ascii="Cambria Math" w:hAnsi="Cambria Math"/>
                <w:i/>
                <w:spacing w:val="-13"/>
                <w:kern w:val="0"/>
                <w:position w:val="1"/>
                <w:sz w:val="24"/>
                <w:szCs w:val="24"/>
              </w:rPr>
            </m:ctrlPr>
          </m:num>
          <m:den>
            <m:r>
              <m:rPr/>
              <w:rPr>
                <w:rFonts w:ascii="Cambria Math" w:hAnsi="Cambria Math"/>
                <w:spacing w:val="-13"/>
                <w:kern w:val="0"/>
                <w:position w:val="1"/>
                <w:sz w:val="24"/>
                <w:szCs w:val="24"/>
              </w:rPr>
              <m:t>n−1</m:t>
            </m:r>
            <m:ctrlPr>
              <w:rPr>
                <w:rFonts w:ascii="Cambria Math" w:hAnsi="Cambria Math"/>
                <w:i/>
                <w:spacing w:val="-13"/>
                <w:kern w:val="0"/>
                <w:position w:val="1"/>
                <w:sz w:val="24"/>
                <w:szCs w:val="24"/>
              </w:rPr>
            </m:ctrlPr>
          </m:den>
        </m:f>
        <m:d>
          <m:dPr>
            <m:ctrlPr>
              <w:rPr>
                <w:rFonts w:ascii="Cambria Math" w:hAnsi="Cambria Math"/>
                <w:spacing w:val="-13"/>
                <w:kern w:val="0"/>
                <w:position w:val="1"/>
                <w:sz w:val="24"/>
                <w:szCs w:val="24"/>
              </w:rPr>
            </m:ctrlPr>
          </m:dPr>
          <m:e>
            <m:nary>
              <m:naryPr>
                <m:chr m:val="∑"/>
                <m:ctrlPr>
                  <w:rPr>
                    <w:rFonts w:ascii="Cambria Math" w:hAnsi="Cambria Math"/>
                    <w:spacing w:val="-13"/>
                    <w:kern w:val="0"/>
                    <w:position w:val="1"/>
                    <w:sz w:val="24"/>
                    <w:szCs w:val="24"/>
                  </w:rPr>
                </m:ctrlPr>
              </m:naryPr>
              <m:sub>
                <m:r>
                  <m:rPr/>
                  <w:rPr>
                    <w:rFonts w:ascii="Cambria Math" w:hAnsi="Cambria Math"/>
                    <w:spacing w:val="-13"/>
                    <w:kern w:val="0"/>
                    <w:position w:val="1"/>
                    <w:sz w:val="24"/>
                    <w:szCs w:val="24"/>
                  </w:rPr>
                  <m:t>i=1</m:t>
                </m:r>
                <m:ctrlPr>
                  <w:rPr>
                    <w:rFonts w:ascii="Cambria Math" w:hAnsi="Cambria Math"/>
                    <w:i/>
                    <w:spacing w:val="-13"/>
                    <w:kern w:val="0"/>
                    <w:position w:val="1"/>
                    <w:sz w:val="24"/>
                    <w:szCs w:val="24"/>
                  </w:rPr>
                </m:ctrlPr>
              </m:sub>
              <m:sup>
                <m:r>
                  <m:rPr/>
                  <w:rPr>
                    <w:rFonts w:ascii="Cambria Math" w:hAnsi="Cambria Math"/>
                    <w:spacing w:val="-13"/>
                    <w:kern w:val="0"/>
                    <w:position w:val="1"/>
                    <w:sz w:val="24"/>
                    <w:szCs w:val="24"/>
                  </w:rPr>
                  <m:t>n</m:t>
                </m:r>
                <m:ctrlPr>
                  <w:rPr>
                    <w:rFonts w:ascii="Cambria Math" w:hAnsi="Cambria Math"/>
                    <w:i/>
                    <w:spacing w:val="-13"/>
                    <w:kern w:val="0"/>
                    <w:position w:val="1"/>
                    <w:sz w:val="24"/>
                    <w:szCs w:val="24"/>
                  </w:rPr>
                </m:ctrlPr>
              </m:sup>
              <m:e>
                <m:sSubSup>
                  <m:sSubSupPr>
                    <m:ctrlPr>
                      <w:rPr>
                        <w:rFonts w:ascii="Cambria Math" w:hAnsi="Cambria Math"/>
                        <w:i/>
                        <w:spacing w:val="-13"/>
                        <w:kern w:val="0"/>
                        <w:position w:val="1"/>
                        <w:sz w:val="24"/>
                        <w:szCs w:val="24"/>
                      </w:rPr>
                    </m:ctrlPr>
                  </m:sSubSupPr>
                  <m:e>
                    <m:r>
                      <m:rPr/>
                      <w:rPr>
                        <w:rFonts w:ascii="Cambria Math" w:hAnsi="Cambria Math"/>
                        <w:spacing w:val="-13"/>
                        <w:kern w:val="0"/>
                        <w:position w:val="1"/>
                        <w:sz w:val="24"/>
                        <w:szCs w:val="24"/>
                      </w:rPr>
                      <m:t>x</m:t>
                    </m:r>
                    <m:ctrlPr>
                      <w:rPr>
                        <w:rFonts w:ascii="Cambria Math" w:hAnsi="Cambria Math"/>
                        <w:i/>
                        <w:spacing w:val="-13"/>
                        <w:kern w:val="0"/>
                        <w:position w:val="1"/>
                        <w:sz w:val="24"/>
                        <w:szCs w:val="24"/>
                      </w:rPr>
                    </m:ctrlPr>
                  </m:e>
                  <m:sub>
                    <m:r>
                      <m:rPr/>
                      <w:rPr>
                        <w:rFonts w:ascii="Cambria Math" w:hAnsi="Cambria Math"/>
                        <w:spacing w:val="-13"/>
                        <w:kern w:val="0"/>
                        <w:position w:val="1"/>
                        <w:sz w:val="24"/>
                        <w:szCs w:val="24"/>
                      </w:rPr>
                      <m:t>i</m:t>
                    </m:r>
                    <m:ctrlPr>
                      <w:rPr>
                        <w:rFonts w:ascii="Cambria Math" w:hAnsi="Cambria Math"/>
                        <w:i/>
                        <w:spacing w:val="-13"/>
                        <w:kern w:val="0"/>
                        <w:position w:val="1"/>
                        <w:sz w:val="24"/>
                        <w:szCs w:val="24"/>
                      </w:rPr>
                    </m:ctrlPr>
                  </m:sub>
                  <m:sup>
                    <m:r>
                      <m:rPr/>
                      <w:rPr>
                        <w:rFonts w:ascii="Cambria Math" w:hAnsi="Cambria Math"/>
                        <w:spacing w:val="-13"/>
                        <w:kern w:val="0"/>
                        <w:position w:val="1"/>
                        <w:sz w:val="24"/>
                        <w:szCs w:val="24"/>
                      </w:rPr>
                      <m:t>2</m:t>
                    </m:r>
                    <m:ctrlPr>
                      <w:rPr>
                        <w:rFonts w:ascii="Cambria Math" w:hAnsi="Cambria Math"/>
                        <w:i/>
                        <w:spacing w:val="-13"/>
                        <w:kern w:val="0"/>
                        <w:position w:val="1"/>
                        <w:sz w:val="24"/>
                        <w:szCs w:val="24"/>
                      </w:rPr>
                    </m:ctrlPr>
                  </m:sup>
                </m:sSubSup>
                <m:ctrlPr>
                  <w:rPr>
                    <w:rFonts w:ascii="Cambria Math" w:hAnsi="Cambria Math"/>
                    <w:i/>
                    <w:spacing w:val="-13"/>
                    <w:kern w:val="0"/>
                    <w:position w:val="1"/>
                    <w:sz w:val="24"/>
                    <w:szCs w:val="24"/>
                  </w:rPr>
                </m:ctrlPr>
              </m:e>
            </m:nary>
            <m:r>
              <m:rPr/>
              <w:rPr>
                <w:rFonts w:ascii="Cambria Math" w:hAnsi="Cambria Math"/>
                <w:spacing w:val="-13"/>
                <w:kern w:val="0"/>
                <w:position w:val="1"/>
                <w:sz w:val="24"/>
                <w:szCs w:val="24"/>
              </w:rPr>
              <m:t>−n</m:t>
            </m:r>
            <m:acc>
              <m:accPr>
                <m:chr m:val="̅"/>
                <m:ctrlPr>
                  <w:rPr>
                    <w:rFonts w:ascii="Cambria Math" w:hAnsi="Cambria Math"/>
                    <w:spacing w:val="-13"/>
                    <w:kern w:val="0"/>
                    <w:position w:val="1"/>
                    <w:sz w:val="24"/>
                    <w:szCs w:val="24"/>
                  </w:rPr>
                </m:ctrlPr>
              </m:accPr>
              <m:e>
                <m:sSup>
                  <m:sSupPr>
                    <m:ctrlPr>
                      <w:rPr>
                        <w:rFonts w:ascii="Cambria Math" w:hAnsi="Cambria Math"/>
                        <w:i/>
                        <w:spacing w:val="-13"/>
                        <w:kern w:val="0"/>
                        <w:position w:val="1"/>
                        <w:sz w:val="24"/>
                        <w:szCs w:val="24"/>
                      </w:rPr>
                    </m:ctrlPr>
                  </m:sSupPr>
                  <m:e>
                    <m:r>
                      <m:rPr/>
                      <w:rPr>
                        <w:rFonts w:ascii="Cambria Math" w:hAnsi="Cambria Math"/>
                        <w:spacing w:val="-13"/>
                        <w:kern w:val="0"/>
                        <w:position w:val="1"/>
                        <w:sz w:val="24"/>
                        <w:szCs w:val="24"/>
                      </w:rPr>
                      <m:t>x</m:t>
                    </m:r>
                    <m:ctrlPr>
                      <w:rPr>
                        <w:rFonts w:ascii="Cambria Math" w:hAnsi="Cambria Math"/>
                        <w:spacing w:val="-13"/>
                        <w:kern w:val="0"/>
                        <w:position w:val="1"/>
                        <w:sz w:val="24"/>
                        <w:szCs w:val="24"/>
                      </w:rPr>
                    </m:ctrlPr>
                  </m:e>
                  <m:sup>
                    <m:r>
                      <m:rPr/>
                      <w:rPr>
                        <w:rFonts w:ascii="Cambria Math" w:hAnsi="Cambria Math"/>
                        <w:spacing w:val="-13"/>
                        <w:kern w:val="0"/>
                        <w:position w:val="1"/>
                        <w:sz w:val="24"/>
                        <w:szCs w:val="24"/>
                      </w:rPr>
                      <m:t>2</m:t>
                    </m:r>
                    <m:ctrlPr>
                      <w:rPr>
                        <w:rFonts w:ascii="Cambria Math" w:hAnsi="Cambria Math"/>
                        <w:i/>
                        <w:spacing w:val="-13"/>
                        <w:kern w:val="0"/>
                        <w:position w:val="1"/>
                        <w:sz w:val="24"/>
                        <w:szCs w:val="24"/>
                      </w:rPr>
                    </m:ctrlPr>
                  </m:sup>
                </m:sSup>
                <m:ctrlPr>
                  <w:rPr>
                    <w:rFonts w:ascii="Cambria Math" w:hAnsi="Cambria Math"/>
                    <w:spacing w:val="-13"/>
                    <w:kern w:val="0"/>
                    <w:position w:val="1"/>
                    <w:sz w:val="24"/>
                    <w:szCs w:val="24"/>
                  </w:rPr>
                </m:ctrlPr>
              </m:e>
            </m:acc>
            <m:ctrlPr>
              <w:rPr>
                <w:rFonts w:ascii="Cambria Math" w:hAnsi="Cambria Math"/>
                <w:i/>
                <w:spacing w:val="-13"/>
                <w:kern w:val="0"/>
                <w:position w:val="1"/>
                <w:sz w:val="24"/>
                <w:szCs w:val="24"/>
              </w:rPr>
            </m:ctrlPr>
          </m:e>
        </m:d>
      </m:oMath>
      <w:r>
        <w:rPr>
          <w:rFonts w:hint="eastAsia"/>
          <w:spacing w:val="-13"/>
          <w:kern w:val="0"/>
          <w:position w:val="1"/>
          <w:sz w:val="24"/>
          <w:szCs w:val="24"/>
        </w:rPr>
        <w:t xml:space="preserve">                                （20）</w:t>
      </w:r>
    </w:p>
    <w:p w14:paraId="1745EC88">
      <w:pPr>
        <w:pStyle w:val="9"/>
        <w:spacing w:after="0"/>
        <w:ind w:firstLine="480" w:firstLineChars="200"/>
        <w:jc w:val="both"/>
        <w:rPr>
          <w:kern w:val="0"/>
          <w:sz w:val="24"/>
          <w:szCs w:val="24"/>
        </w:rPr>
      </w:pPr>
      <w:r>
        <w:rPr>
          <w:rFonts w:hint="eastAsia"/>
          <w:kern w:val="0"/>
          <w:sz w:val="24"/>
          <w:szCs w:val="24"/>
        </w:rPr>
        <w:t>该</w:t>
      </w:r>
      <w:r>
        <w:rPr>
          <w:kern w:val="0"/>
          <w:sz w:val="24"/>
          <w:szCs w:val="24"/>
        </w:rPr>
        <w:t>公式不</w:t>
      </w:r>
      <w:r>
        <w:rPr>
          <w:rFonts w:hint="eastAsia"/>
          <w:kern w:val="0"/>
          <w:sz w:val="24"/>
          <w:szCs w:val="24"/>
        </w:rPr>
        <w:t>适用</w:t>
      </w:r>
      <w:r>
        <w:rPr>
          <w:kern w:val="0"/>
          <w:sz w:val="24"/>
          <w:szCs w:val="24"/>
        </w:rPr>
        <w:t>于高精</w:t>
      </w:r>
      <w:r>
        <w:rPr>
          <w:rFonts w:hint="eastAsia"/>
          <w:kern w:val="0"/>
          <w:sz w:val="24"/>
          <w:szCs w:val="24"/>
        </w:rPr>
        <w:t>度</w:t>
      </w:r>
      <w:r>
        <w:rPr>
          <w:kern w:val="0"/>
          <w:sz w:val="24"/>
          <w:szCs w:val="24"/>
        </w:rPr>
        <w:t>计量数据</w:t>
      </w:r>
      <w:r>
        <w:rPr>
          <w:rFonts w:hint="eastAsia"/>
          <w:kern w:val="0"/>
          <w:sz w:val="24"/>
          <w:szCs w:val="24"/>
        </w:rPr>
        <w:t>，因其具有潜在的</w:t>
      </w:r>
      <w:r>
        <w:rPr>
          <w:kern w:val="0"/>
          <w:sz w:val="24"/>
          <w:szCs w:val="24"/>
        </w:rPr>
        <w:t>数值不稳定</w:t>
      </w:r>
      <w:r>
        <w:rPr>
          <w:rFonts w:hint="eastAsia"/>
          <w:kern w:val="0"/>
          <w:sz w:val="24"/>
          <w:szCs w:val="24"/>
        </w:rPr>
        <w:t>性</w:t>
      </w:r>
      <w:r>
        <w:rPr>
          <w:kern w:val="0"/>
          <w:sz w:val="24"/>
          <w:szCs w:val="24"/>
        </w:rPr>
        <w:t>[39]。</w:t>
      </w:r>
      <w:r>
        <w:rPr>
          <w:rFonts w:hint="eastAsia"/>
          <w:kern w:val="0"/>
          <w:sz w:val="24"/>
          <w:szCs w:val="24"/>
        </w:rPr>
        <w:t>若</w:t>
      </w:r>
      <w:r>
        <w:rPr>
          <w:kern w:val="0"/>
          <w:sz w:val="24"/>
          <w:szCs w:val="24"/>
        </w:rPr>
        <w:t>数据前</w:t>
      </w:r>
      <m:oMath>
        <m:r>
          <m:rPr/>
          <w:rPr>
            <w:rFonts w:ascii="Cambria Math" w:hAnsi="Cambria Math"/>
            <w:kern w:val="0"/>
            <w:sz w:val="24"/>
            <w:szCs w:val="24"/>
          </w:rPr>
          <m:t>r</m:t>
        </m:r>
      </m:oMath>
      <w:r>
        <w:rPr>
          <w:kern w:val="0"/>
          <w:sz w:val="24"/>
          <w:szCs w:val="24"/>
        </w:rPr>
        <w:t>位十进制数字相同，</w:t>
      </w:r>
      <w:r>
        <w:rPr>
          <w:rFonts w:hint="eastAsia"/>
          <w:kern w:val="0"/>
          <w:sz w:val="24"/>
          <w:szCs w:val="24"/>
        </w:rPr>
        <w:t>应用</w:t>
      </w:r>
      <w:r>
        <w:rPr>
          <w:kern w:val="0"/>
          <w:sz w:val="24"/>
          <w:szCs w:val="24"/>
        </w:rPr>
        <w:t>式(20)</w:t>
      </w:r>
      <w:r>
        <w:rPr>
          <w:rFonts w:hint="eastAsia"/>
          <w:kern w:val="0"/>
          <w:sz w:val="24"/>
          <w:szCs w:val="24"/>
        </w:rPr>
        <w:t>之后通常</w:t>
      </w:r>
      <w:r>
        <w:rPr>
          <w:kern w:val="0"/>
          <w:sz w:val="24"/>
          <w:szCs w:val="24"/>
        </w:rPr>
        <w:t>会</w:t>
      </w:r>
      <w:r>
        <w:rPr>
          <w:rFonts w:hint="eastAsia"/>
          <w:kern w:val="0"/>
          <w:sz w:val="24"/>
          <w:szCs w:val="24"/>
        </w:rPr>
        <w:t>损失</w:t>
      </w:r>
      <m:oMath>
        <m:r>
          <m:rPr/>
          <w:rPr>
            <w:rFonts w:ascii="Cambria Math" w:hAnsi="Cambria Math"/>
            <w:kern w:val="0"/>
            <w:sz w:val="24"/>
            <w:szCs w:val="24"/>
          </w:rPr>
          <m:t>2r</m:t>
        </m:r>
      </m:oMath>
      <w:r>
        <w:rPr>
          <w:kern w:val="0"/>
          <w:sz w:val="24"/>
          <w:szCs w:val="24"/>
        </w:rPr>
        <w:t>位十进制数字</w:t>
      </w:r>
      <w:r>
        <w:fldChar w:fldCharType="begin"/>
      </w:r>
      <w:r>
        <w:instrText xml:space="preserve"> HYPERLINK \l "_bookmark70" </w:instrText>
      </w:r>
      <w:r>
        <w:fldChar w:fldCharType="separate"/>
      </w:r>
      <w:r>
        <w:rPr>
          <w:kern w:val="0"/>
          <w:sz w:val="24"/>
          <w:szCs w:val="24"/>
        </w:rPr>
        <w:t>。</w:t>
      </w:r>
      <w:r>
        <w:rPr>
          <w:kern w:val="0"/>
          <w:sz w:val="24"/>
          <w:szCs w:val="24"/>
        </w:rPr>
        <w:fldChar w:fldCharType="end"/>
      </w:r>
    </w:p>
    <w:p w14:paraId="708FE2DD">
      <w:pPr>
        <w:pStyle w:val="9"/>
        <w:spacing w:after="0"/>
        <w:ind w:firstLine="480" w:firstLineChars="200"/>
        <w:jc w:val="both"/>
        <w:rPr>
          <w:kern w:val="0"/>
          <w:sz w:val="24"/>
          <w:szCs w:val="24"/>
        </w:rPr>
      </w:pPr>
      <w:r>
        <w:rPr>
          <w:kern w:val="0"/>
          <w:sz w:val="24"/>
          <w:szCs w:val="24"/>
        </w:rPr>
        <w:t>测量重复性条件下使用比较法获得的一组</w:t>
      </w:r>
      <w:r>
        <w:rPr>
          <w:rFonts w:hint="eastAsia"/>
          <w:kern w:val="0"/>
          <w:sz w:val="24"/>
          <w:szCs w:val="24"/>
        </w:rPr>
        <w:t>以克为</w:t>
      </w:r>
      <w:r>
        <w:rPr>
          <w:kern w:val="0"/>
          <w:sz w:val="24"/>
          <w:szCs w:val="24"/>
        </w:rPr>
        <w:t>单位</w:t>
      </w:r>
      <w:r>
        <w:rPr>
          <w:rFonts w:hint="eastAsia"/>
          <w:kern w:val="0"/>
          <w:sz w:val="24"/>
          <w:szCs w:val="24"/>
        </w:rPr>
        <w:t>的</w:t>
      </w:r>
      <w:r>
        <w:rPr>
          <w:kern w:val="0"/>
          <w:sz w:val="24"/>
          <w:szCs w:val="24"/>
        </w:rPr>
        <w:t>质量数据[17]，：</w:t>
      </w:r>
    </w:p>
    <w:tbl>
      <w:tblPr>
        <w:tblStyle w:val="27"/>
        <w:tblW w:w="4947" w:type="pct"/>
        <w:tblInd w:w="0" w:type="dxa"/>
        <w:tblLayout w:type="autofit"/>
        <w:tblCellMar>
          <w:top w:w="0" w:type="dxa"/>
          <w:left w:w="0" w:type="dxa"/>
          <w:bottom w:w="0" w:type="dxa"/>
          <w:right w:w="0" w:type="dxa"/>
        </w:tblCellMar>
      </w:tblPr>
      <w:tblGrid>
        <w:gridCol w:w="2160"/>
        <w:gridCol w:w="2159"/>
        <w:gridCol w:w="2159"/>
        <w:gridCol w:w="2159"/>
      </w:tblGrid>
      <w:tr w14:paraId="71F9A82E">
        <w:tblPrEx>
          <w:tblCellMar>
            <w:top w:w="0" w:type="dxa"/>
            <w:left w:w="0" w:type="dxa"/>
            <w:bottom w:w="0" w:type="dxa"/>
            <w:right w:w="0" w:type="dxa"/>
          </w:tblCellMar>
        </w:tblPrEx>
        <w:trPr>
          <w:trHeight w:val="234" w:hRule="atLeast"/>
        </w:trPr>
        <w:tc>
          <w:tcPr>
            <w:tcW w:w="1250" w:type="pct"/>
            <w:shd w:val="clear" w:color="auto" w:fill="auto"/>
          </w:tcPr>
          <w:p w14:paraId="5AFF20B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2</w:t>
            </w:r>
          </w:p>
        </w:tc>
        <w:tc>
          <w:tcPr>
            <w:tcW w:w="1250" w:type="pct"/>
            <w:shd w:val="clear" w:color="auto" w:fill="auto"/>
          </w:tcPr>
          <w:p w14:paraId="0897AE3B">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3</w:t>
            </w:r>
          </w:p>
        </w:tc>
        <w:tc>
          <w:tcPr>
            <w:tcW w:w="1250" w:type="pct"/>
            <w:shd w:val="clear" w:color="auto" w:fill="auto"/>
          </w:tcPr>
          <w:p w14:paraId="3E03D06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6</w:t>
            </w:r>
          </w:p>
        </w:tc>
        <w:tc>
          <w:tcPr>
            <w:tcW w:w="1250" w:type="pct"/>
            <w:shd w:val="clear" w:color="auto" w:fill="auto"/>
          </w:tcPr>
          <w:p w14:paraId="335F818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w:t>
            </w:r>
          </w:p>
        </w:tc>
      </w:tr>
      <w:tr w14:paraId="13400ACF">
        <w:tblPrEx>
          <w:tblCellMar>
            <w:top w:w="0" w:type="dxa"/>
            <w:left w:w="0" w:type="dxa"/>
            <w:bottom w:w="0" w:type="dxa"/>
            <w:right w:w="0" w:type="dxa"/>
          </w:tblCellMar>
        </w:tblPrEx>
        <w:trPr>
          <w:trHeight w:val="234" w:hRule="atLeast"/>
        </w:trPr>
        <w:tc>
          <w:tcPr>
            <w:tcW w:w="1250" w:type="pct"/>
            <w:shd w:val="clear" w:color="auto" w:fill="auto"/>
          </w:tcPr>
          <w:p w14:paraId="11B5E22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8</w:t>
            </w:r>
          </w:p>
        </w:tc>
        <w:tc>
          <w:tcPr>
            <w:tcW w:w="1250" w:type="pct"/>
            <w:shd w:val="clear" w:color="auto" w:fill="auto"/>
          </w:tcPr>
          <w:p w14:paraId="09B0B162">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8</w:t>
            </w:r>
          </w:p>
        </w:tc>
        <w:tc>
          <w:tcPr>
            <w:tcW w:w="1250" w:type="pct"/>
            <w:shd w:val="clear" w:color="auto" w:fill="auto"/>
          </w:tcPr>
          <w:p w14:paraId="5A91A23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712</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9</w:t>
            </w:r>
          </w:p>
        </w:tc>
        <w:tc>
          <w:tcPr>
            <w:tcW w:w="1250" w:type="pct"/>
            <w:shd w:val="clear" w:color="auto" w:fill="auto"/>
          </w:tcPr>
          <w:p w14:paraId="2008F8DD">
            <w:pPr>
              <w:pStyle w:val="60"/>
              <w:ind w:firstLine="480" w:firstLineChars="200"/>
              <w:jc w:val="both"/>
              <w:rPr>
                <w:rFonts w:ascii="Times New Roman" w:hAnsi="Times New Roman" w:eastAsia="宋体" w:cs="Times New Roman"/>
                <w:kern w:val="0"/>
                <w:sz w:val="24"/>
                <w:szCs w:val="24"/>
              </w:rPr>
            </w:pPr>
          </w:p>
        </w:tc>
      </w:tr>
    </w:tbl>
    <w:p w14:paraId="1AEB567B">
      <w:pPr>
        <w:pStyle w:val="9"/>
        <w:spacing w:after="0"/>
        <w:ind w:firstLine="428" w:firstLineChars="200"/>
        <w:jc w:val="both"/>
        <w:rPr>
          <w:kern w:val="0"/>
          <w:sz w:val="24"/>
          <w:szCs w:val="24"/>
        </w:rPr>
      </w:pPr>
      <w:r>
        <w:rPr>
          <w:rFonts w:hint="eastAsia"/>
          <w:spacing w:val="-13"/>
          <w:kern w:val="0"/>
          <w:position w:val="1"/>
          <w:sz w:val="24"/>
          <w:szCs w:val="24"/>
        </w:rPr>
        <w:t>若</w:t>
      </w:r>
      <w:r>
        <w:rPr>
          <w:spacing w:val="-13"/>
          <w:kern w:val="0"/>
          <w:position w:val="1"/>
          <w:sz w:val="24"/>
          <w:szCs w:val="24"/>
        </w:rPr>
        <w:t>计算</w:t>
      </w:r>
      <w:r>
        <w:rPr>
          <w:rFonts w:hint="eastAsia"/>
          <w:spacing w:val="-13"/>
          <w:kern w:val="0"/>
          <w:position w:val="1"/>
          <w:sz w:val="24"/>
          <w:szCs w:val="24"/>
        </w:rPr>
        <w:t>中</w:t>
      </w:r>
      <w:r>
        <w:rPr>
          <w:spacing w:val="-13"/>
          <w:kern w:val="0"/>
          <w:position w:val="1"/>
          <w:sz w:val="24"/>
          <w:szCs w:val="24"/>
        </w:rPr>
        <w:t>使用</w:t>
      </w:r>
      <w:r>
        <w:rPr>
          <w:kern w:val="0"/>
          <w:position w:val="1"/>
          <w:sz w:val="24"/>
          <w:szCs w:val="24"/>
        </w:rPr>
        <w:t>16位</w:t>
      </w:r>
      <w:r>
        <w:rPr>
          <w:rFonts w:hint="eastAsia"/>
          <w:kern w:val="0"/>
          <w:position w:val="1"/>
          <w:sz w:val="24"/>
          <w:szCs w:val="24"/>
        </w:rPr>
        <w:t>有效</w:t>
      </w:r>
      <w:r>
        <w:rPr>
          <w:kern w:val="0"/>
          <w:position w:val="1"/>
          <w:sz w:val="24"/>
          <w:szCs w:val="24"/>
        </w:rPr>
        <w:t>十进制数字</w:t>
      </w:r>
      <w:r>
        <w:rPr>
          <w:rFonts w:hint="eastAsia"/>
          <w:kern w:val="0"/>
          <w:position w:val="1"/>
          <w:sz w:val="24"/>
          <w:szCs w:val="24"/>
        </w:rPr>
        <w:t>的话</w:t>
      </w:r>
      <w:r>
        <w:rPr>
          <w:spacing w:val="-13"/>
          <w:kern w:val="0"/>
          <w:position w:val="1"/>
          <w:sz w:val="24"/>
          <w:szCs w:val="24"/>
        </w:rPr>
        <w:t>，</w:t>
      </w:r>
      <w:r>
        <w:rPr>
          <w:spacing w:val="-1"/>
          <w:kern w:val="0"/>
          <w:position w:val="1"/>
          <w:sz w:val="24"/>
          <w:szCs w:val="24"/>
        </w:rPr>
        <w:t>式</w:t>
      </w:r>
      <w:r>
        <w:fldChar w:fldCharType="begin"/>
      </w:r>
      <w:r>
        <w:instrText xml:space="preserve"> HYPERLINK \l "_bookmark69" </w:instrText>
      </w:r>
      <w:r>
        <w:fldChar w:fldCharType="separate"/>
      </w:r>
      <w:r>
        <w:rPr>
          <w:kern w:val="0"/>
          <w:position w:val="1"/>
          <w:sz w:val="24"/>
          <w:szCs w:val="24"/>
        </w:rPr>
        <w:t>(19</w:t>
      </w:r>
      <w:r>
        <w:rPr>
          <w:spacing w:val="-1"/>
          <w:kern w:val="0"/>
          <w:position w:val="1"/>
          <w:sz w:val="24"/>
          <w:szCs w:val="24"/>
        </w:rPr>
        <w:t>)</w:t>
      </w:r>
      <w:r>
        <w:rPr>
          <w:spacing w:val="-1"/>
          <w:kern w:val="0"/>
          <w:position w:val="1"/>
          <w:sz w:val="24"/>
          <w:szCs w:val="24"/>
        </w:rPr>
        <w:fldChar w:fldCharType="end"/>
      </w:r>
      <w:r>
        <w:rPr>
          <w:kern w:val="0"/>
          <w:position w:val="1"/>
          <w:sz w:val="24"/>
          <w:szCs w:val="24"/>
        </w:rPr>
        <w:t>给出的</w:t>
      </w:r>
      <w:r>
        <w:rPr>
          <w:i/>
          <w:kern w:val="0"/>
          <w:sz w:val="24"/>
          <w:szCs w:val="24"/>
        </w:rPr>
        <w:t>s</w:t>
      </w:r>
      <w:r>
        <w:rPr>
          <w:kern w:val="0"/>
          <w:sz w:val="24"/>
          <w:szCs w:val="24"/>
          <w:vertAlign w:val="superscript"/>
        </w:rPr>
        <w:t>2</w:t>
      </w:r>
      <w:r>
        <w:rPr>
          <w:kern w:val="0"/>
          <w:position w:val="1"/>
          <w:sz w:val="24"/>
          <w:szCs w:val="24"/>
        </w:rPr>
        <w:t>为7.1</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sym w:font="Symbol" w:char="F02D"/>
      </w:r>
      <w:r>
        <w:rPr>
          <w:spacing w:val="1"/>
          <w:kern w:val="0"/>
          <w:position w:val="1"/>
          <w:sz w:val="24"/>
          <w:szCs w:val="24"/>
          <w:vertAlign w:val="superscript"/>
        </w:rPr>
        <w:t>14</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spacing w:val="-1"/>
          <w:kern w:val="0"/>
          <w:position w:val="1"/>
          <w:sz w:val="24"/>
          <w:szCs w:val="24"/>
        </w:rPr>
        <w:t>，</w:t>
      </w:r>
      <w:r>
        <w:rPr>
          <w:kern w:val="0"/>
          <w:position w:val="1"/>
          <w:sz w:val="24"/>
          <w:szCs w:val="24"/>
        </w:rPr>
        <w:t>式</w:t>
      </w:r>
      <w:r>
        <w:fldChar w:fldCharType="begin"/>
      </w:r>
      <w:r>
        <w:instrText xml:space="preserve"> HYPERLINK \l "_bookmark70" </w:instrText>
      </w:r>
      <w:r>
        <w:fldChar w:fldCharType="separate"/>
      </w:r>
      <w:r>
        <w:rPr>
          <w:kern w:val="0"/>
          <w:position w:val="1"/>
          <w:sz w:val="24"/>
          <w:szCs w:val="24"/>
        </w:rPr>
        <w:t>(20</w:t>
      </w:r>
      <w:r>
        <w:rPr>
          <w:spacing w:val="-1"/>
          <w:kern w:val="0"/>
          <w:position w:val="1"/>
          <w:sz w:val="24"/>
          <w:szCs w:val="24"/>
        </w:rPr>
        <w:t>)</w:t>
      </w:r>
      <w:r>
        <w:rPr>
          <w:spacing w:val="-1"/>
          <w:kern w:val="0"/>
          <w:position w:val="1"/>
          <w:sz w:val="24"/>
          <w:szCs w:val="24"/>
        </w:rPr>
        <w:fldChar w:fldCharType="end"/>
      </w:r>
      <w:r>
        <w:rPr>
          <w:kern w:val="0"/>
          <w:position w:val="1"/>
          <w:sz w:val="24"/>
          <w:szCs w:val="24"/>
        </w:rPr>
        <w:t>给出的</w:t>
      </w:r>
      <w:r>
        <w:rPr>
          <w:i/>
          <w:kern w:val="0"/>
          <w:sz w:val="24"/>
          <w:szCs w:val="24"/>
        </w:rPr>
        <w:t>s</w:t>
      </w:r>
      <w:r>
        <w:rPr>
          <w:kern w:val="0"/>
          <w:sz w:val="24"/>
          <w:szCs w:val="24"/>
          <w:vertAlign w:val="superscript"/>
        </w:rPr>
        <w:t>2</w:t>
      </w:r>
      <w:r>
        <w:rPr>
          <w:kern w:val="0"/>
          <w:position w:val="1"/>
          <w:sz w:val="24"/>
          <w:szCs w:val="24"/>
        </w:rPr>
        <w:t>为3.1</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sym w:font="Symbol" w:char="F02D"/>
      </w:r>
      <w:r>
        <w:rPr>
          <w:spacing w:val="1"/>
          <w:kern w:val="0"/>
          <w:position w:val="1"/>
          <w:sz w:val="24"/>
          <w:szCs w:val="24"/>
          <w:vertAlign w:val="superscript"/>
        </w:rPr>
        <w:t>10</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kern w:val="0"/>
          <w:sz w:val="24"/>
          <w:szCs w:val="24"/>
        </w:rPr>
        <w:t xml:space="preserve"> [84]</w:t>
      </w:r>
      <w:r>
        <w:rPr>
          <w:rFonts w:hint="eastAsia"/>
          <w:kern w:val="0"/>
          <w:sz w:val="24"/>
          <w:szCs w:val="24"/>
        </w:rPr>
        <w:t>，</w:t>
      </w:r>
      <w:r>
        <w:rPr>
          <w:kern w:val="0"/>
          <w:sz w:val="24"/>
          <w:szCs w:val="24"/>
        </w:rPr>
        <w:t>两</w:t>
      </w:r>
      <w:r>
        <w:rPr>
          <w:rFonts w:hint="eastAsia"/>
          <w:kern w:val="0"/>
          <w:sz w:val="24"/>
          <w:szCs w:val="24"/>
        </w:rPr>
        <w:t>者</w:t>
      </w:r>
      <w:r>
        <w:rPr>
          <w:kern w:val="0"/>
          <w:sz w:val="24"/>
          <w:szCs w:val="24"/>
        </w:rPr>
        <w:t>相差约4个数量级，相应的</w:t>
      </w:r>
      <w:r>
        <w:rPr>
          <w:i/>
          <w:kern w:val="0"/>
          <w:sz w:val="24"/>
          <w:szCs w:val="24"/>
        </w:rPr>
        <w:t>s</w:t>
      </w:r>
      <w:r>
        <w:rPr>
          <w:kern w:val="0"/>
          <w:sz w:val="24"/>
          <w:szCs w:val="24"/>
        </w:rPr>
        <w:t>值分别为0.27 µg和18 µg。后</w:t>
      </w:r>
      <w:r>
        <w:rPr>
          <w:rFonts w:hint="eastAsia"/>
          <w:kern w:val="0"/>
          <w:sz w:val="24"/>
          <w:szCs w:val="24"/>
        </w:rPr>
        <w:t>者</w:t>
      </w:r>
      <w:r>
        <w:rPr>
          <w:kern w:val="0"/>
          <w:sz w:val="24"/>
          <w:szCs w:val="24"/>
        </w:rPr>
        <w:t>显然</w:t>
      </w:r>
      <w:r>
        <w:rPr>
          <w:rFonts w:hint="eastAsia"/>
          <w:kern w:val="0"/>
          <w:sz w:val="24"/>
          <w:szCs w:val="24"/>
        </w:rPr>
        <w:t>错误</w:t>
      </w:r>
      <w:r>
        <w:rPr>
          <w:kern w:val="0"/>
          <w:sz w:val="24"/>
          <w:szCs w:val="24"/>
        </w:rPr>
        <w:t>，因为用来计算</w:t>
      </w:r>
      <w:r>
        <w:rPr>
          <w:i/>
          <w:iCs/>
          <w:kern w:val="0"/>
          <w:sz w:val="24"/>
          <w:szCs w:val="24"/>
        </w:rPr>
        <w:t>s</w:t>
      </w:r>
      <w:r>
        <w:rPr>
          <w:kern w:val="0"/>
          <w:sz w:val="24"/>
          <w:szCs w:val="24"/>
        </w:rPr>
        <w:t>的数据间</w:t>
      </w:r>
      <w:r>
        <w:rPr>
          <w:rFonts w:hint="eastAsia"/>
          <w:kern w:val="0"/>
          <w:sz w:val="24"/>
          <w:szCs w:val="24"/>
        </w:rPr>
        <w:t>差异小于</w:t>
      </w:r>
      <w:r>
        <w:rPr>
          <w:kern w:val="0"/>
          <w:sz w:val="24"/>
          <w:szCs w:val="24"/>
        </w:rPr>
        <w:t>1 µg。原因</w:t>
      </w:r>
      <w:r>
        <w:rPr>
          <w:rFonts w:hint="eastAsia"/>
          <w:kern w:val="0"/>
          <w:sz w:val="24"/>
          <w:szCs w:val="24"/>
        </w:rPr>
        <w:t>是</w:t>
      </w:r>
      <w:r>
        <w:rPr>
          <w:kern w:val="0"/>
          <w:sz w:val="24"/>
          <w:szCs w:val="24"/>
        </w:rPr>
        <w:t>式(</w:t>
      </w:r>
      <w:r>
        <w:fldChar w:fldCharType="begin"/>
      </w:r>
      <w:r>
        <w:instrText xml:space="preserve"> HYPERLINK \l "_bookmark70" </w:instrText>
      </w:r>
      <w:r>
        <w:fldChar w:fldCharType="separate"/>
      </w:r>
      <w:r>
        <w:rPr>
          <w:kern w:val="0"/>
          <w:sz w:val="24"/>
          <w:szCs w:val="24"/>
        </w:rPr>
        <w:t>20</w:t>
      </w:r>
      <w:r>
        <w:rPr>
          <w:kern w:val="0"/>
          <w:sz w:val="24"/>
          <w:szCs w:val="24"/>
        </w:rPr>
        <w:fldChar w:fldCharType="end"/>
      </w:r>
      <w:r>
        <w:rPr>
          <w:kern w:val="0"/>
          <w:sz w:val="24"/>
          <w:szCs w:val="24"/>
        </w:rPr>
        <w:t>)中</w:t>
      </w:r>
      <w:r>
        <w:rPr>
          <w:rFonts w:hint="eastAsia"/>
          <w:kern w:val="0"/>
          <w:sz w:val="24"/>
          <w:szCs w:val="24"/>
        </w:rPr>
        <w:t>因</w:t>
      </w:r>
      <w:r>
        <w:rPr>
          <w:kern w:val="0"/>
          <w:sz w:val="24"/>
          <w:szCs w:val="24"/>
        </w:rPr>
        <w:t>微小的</w:t>
      </w:r>
      <w:r>
        <w:rPr>
          <w:rFonts w:hint="eastAsia"/>
          <w:kern w:val="0"/>
          <w:sz w:val="24"/>
          <w:szCs w:val="24"/>
        </w:rPr>
        <w:t>数值</w:t>
      </w:r>
      <w:r>
        <w:rPr>
          <w:kern w:val="0"/>
          <w:sz w:val="24"/>
          <w:szCs w:val="24"/>
        </w:rPr>
        <w:t>取整误差导致灾难性减法抵消</w:t>
      </w:r>
      <w:r>
        <w:rPr>
          <w:rFonts w:hint="eastAsia"/>
          <w:kern w:val="0"/>
          <w:sz w:val="24"/>
          <w:szCs w:val="24"/>
        </w:rPr>
        <w:t>：</w:t>
      </w:r>
      <w:r>
        <w:rPr>
          <w:kern w:val="0"/>
          <w:sz w:val="24"/>
          <w:szCs w:val="24"/>
        </w:rPr>
        <w:t>式(</w:t>
      </w:r>
      <w:r>
        <w:fldChar w:fldCharType="begin"/>
      </w:r>
      <w:r>
        <w:instrText xml:space="preserve"> HYPERLINK \l "_bookmark70" </w:instrText>
      </w:r>
      <w:r>
        <w:fldChar w:fldCharType="separate"/>
      </w:r>
      <w:r>
        <w:rPr>
          <w:kern w:val="0"/>
          <w:sz w:val="24"/>
          <w:szCs w:val="24"/>
        </w:rPr>
        <w:t>20</w:t>
      </w:r>
      <w:r>
        <w:rPr>
          <w:kern w:val="0"/>
          <w:sz w:val="24"/>
          <w:szCs w:val="24"/>
        </w:rPr>
        <w:fldChar w:fldCharType="end"/>
      </w:r>
      <w:r>
        <w:rPr>
          <w:kern w:val="0"/>
          <w:sz w:val="24"/>
          <w:szCs w:val="24"/>
        </w:rPr>
        <w:t>)括号</w:t>
      </w:r>
      <w:r>
        <w:rPr>
          <w:rFonts w:hint="eastAsia"/>
          <w:kern w:val="0"/>
          <w:sz w:val="24"/>
          <w:szCs w:val="24"/>
        </w:rPr>
        <w:t>中的</w:t>
      </w:r>
      <w:r>
        <w:rPr>
          <w:kern w:val="0"/>
          <w:sz w:val="24"/>
          <w:szCs w:val="24"/>
        </w:rPr>
        <w:t>两项分别为7.000</w:t>
      </w:r>
      <w:r>
        <w:rPr>
          <w:spacing w:val="6"/>
          <w:kern w:val="0"/>
          <w:sz w:val="24"/>
          <w:szCs w:val="24"/>
        </w:rPr>
        <w:t xml:space="preserve"> </w:t>
      </w:r>
      <w:r>
        <w:rPr>
          <w:kern w:val="0"/>
          <w:sz w:val="24"/>
          <w:szCs w:val="24"/>
        </w:rPr>
        <w:t>009</w:t>
      </w:r>
      <w:r>
        <w:rPr>
          <w:spacing w:val="6"/>
          <w:kern w:val="0"/>
          <w:sz w:val="24"/>
          <w:szCs w:val="24"/>
        </w:rPr>
        <w:t xml:space="preserve"> </w:t>
      </w:r>
      <w:r>
        <w:rPr>
          <w:kern w:val="0"/>
          <w:sz w:val="24"/>
          <w:szCs w:val="24"/>
        </w:rPr>
        <w:t>976 603</w:t>
      </w:r>
      <w:r>
        <w:rPr>
          <w:spacing w:val="-3"/>
          <w:kern w:val="0"/>
          <w:sz w:val="24"/>
          <w:szCs w:val="24"/>
        </w:rPr>
        <w:t xml:space="preserve"> </w:t>
      </w:r>
      <w:r>
        <w:rPr>
          <w:kern w:val="0"/>
          <w:sz w:val="24"/>
          <w:szCs w:val="24"/>
        </w:rPr>
        <w:t>555</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t>6</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kern w:val="0"/>
          <w:sz w:val="24"/>
          <w:szCs w:val="24"/>
        </w:rPr>
        <w:t>和7.000</w:t>
      </w:r>
      <w:r>
        <w:rPr>
          <w:spacing w:val="-2"/>
          <w:kern w:val="0"/>
          <w:sz w:val="24"/>
          <w:szCs w:val="24"/>
        </w:rPr>
        <w:t xml:space="preserve"> </w:t>
      </w:r>
      <w:r>
        <w:rPr>
          <w:kern w:val="0"/>
          <w:sz w:val="24"/>
          <w:szCs w:val="24"/>
        </w:rPr>
        <w:t>009</w:t>
      </w:r>
      <w:r>
        <w:rPr>
          <w:spacing w:val="-3"/>
          <w:kern w:val="0"/>
          <w:sz w:val="24"/>
          <w:szCs w:val="24"/>
        </w:rPr>
        <w:t xml:space="preserve"> </w:t>
      </w:r>
      <w:r>
        <w:rPr>
          <w:kern w:val="0"/>
          <w:sz w:val="24"/>
          <w:szCs w:val="24"/>
        </w:rPr>
        <w:t>976</w:t>
      </w:r>
      <w:r>
        <w:rPr>
          <w:spacing w:val="-3"/>
          <w:kern w:val="0"/>
          <w:sz w:val="24"/>
          <w:szCs w:val="24"/>
        </w:rPr>
        <w:t xml:space="preserve"> </w:t>
      </w:r>
      <w:r>
        <w:rPr>
          <w:kern w:val="0"/>
          <w:sz w:val="24"/>
          <w:szCs w:val="24"/>
        </w:rPr>
        <w:t>603</w:t>
      </w:r>
      <w:r>
        <w:rPr>
          <w:spacing w:val="-2"/>
          <w:kern w:val="0"/>
          <w:sz w:val="24"/>
          <w:szCs w:val="24"/>
        </w:rPr>
        <w:t xml:space="preserve"> </w:t>
      </w:r>
      <w:r>
        <w:rPr>
          <w:kern w:val="0"/>
          <w:sz w:val="24"/>
          <w:szCs w:val="24"/>
        </w:rPr>
        <w:t>553</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t>6</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spacing w:val="-1"/>
          <w:kern w:val="0"/>
          <w:position w:val="1"/>
          <w:sz w:val="24"/>
          <w:szCs w:val="24"/>
        </w:rPr>
        <w:t>，仅</w:t>
      </w:r>
      <w:r>
        <w:rPr>
          <w:kern w:val="0"/>
          <w:sz w:val="24"/>
          <w:szCs w:val="24"/>
        </w:rPr>
        <w:t>在小数点后第15位上相差2。</w:t>
      </w:r>
    </w:p>
    <w:p w14:paraId="516177C3">
      <w:pPr>
        <w:pStyle w:val="9"/>
        <w:spacing w:after="0"/>
        <w:ind w:firstLine="480" w:firstLineChars="200"/>
        <w:jc w:val="both"/>
        <w:rPr>
          <w:kern w:val="0"/>
          <w:sz w:val="24"/>
          <w:szCs w:val="24"/>
        </w:rPr>
      </w:pPr>
      <w:r>
        <w:rPr>
          <w:kern w:val="0"/>
          <w:sz w:val="24"/>
          <w:szCs w:val="24"/>
        </w:rPr>
        <w:t>第二组质量测量数据实例如下，同样</w:t>
      </w:r>
      <w:r>
        <w:rPr>
          <w:rFonts w:hint="eastAsia"/>
          <w:kern w:val="0"/>
          <w:sz w:val="24"/>
          <w:szCs w:val="24"/>
        </w:rPr>
        <w:t>以</w:t>
      </w:r>
      <w:r>
        <w:rPr>
          <w:kern w:val="0"/>
          <w:sz w:val="24"/>
          <w:szCs w:val="24"/>
        </w:rPr>
        <w:t>克</w:t>
      </w:r>
      <w:r>
        <w:rPr>
          <w:rFonts w:hint="eastAsia"/>
          <w:kern w:val="0"/>
          <w:sz w:val="24"/>
          <w:szCs w:val="24"/>
        </w:rPr>
        <w:t>为</w:t>
      </w:r>
      <w:r>
        <w:rPr>
          <w:kern w:val="0"/>
          <w:sz w:val="24"/>
          <w:szCs w:val="24"/>
        </w:rPr>
        <w:t>单位：</w:t>
      </w:r>
    </w:p>
    <w:tbl>
      <w:tblPr>
        <w:tblStyle w:val="27"/>
        <w:tblW w:w="0" w:type="auto"/>
        <w:tblInd w:w="530" w:type="dxa"/>
        <w:tblLayout w:type="fixed"/>
        <w:tblCellMar>
          <w:top w:w="0" w:type="dxa"/>
          <w:left w:w="0" w:type="dxa"/>
          <w:bottom w:w="0" w:type="dxa"/>
          <w:right w:w="0" w:type="dxa"/>
        </w:tblCellMar>
      </w:tblPr>
      <w:tblGrid>
        <w:gridCol w:w="2268"/>
        <w:gridCol w:w="2268"/>
        <w:gridCol w:w="2268"/>
        <w:gridCol w:w="2268"/>
      </w:tblGrid>
      <w:tr w14:paraId="11D26A7E">
        <w:tblPrEx>
          <w:tblCellMar>
            <w:top w:w="0" w:type="dxa"/>
            <w:left w:w="0" w:type="dxa"/>
            <w:bottom w:w="0" w:type="dxa"/>
            <w:right w:w="0" w:type="dxa"/>
          </w:tblCellMar>
        </w:tblPrEx>
        <w:trPr>
          <w:trHeight w:val="234" w:hRule="atLeast"/>
        </w:trPr>
        <w:tc>
          <w:tcPr>
            <w:tcW w:w="2268" w:type="dxa"/>
            <w:shd w:val="clear" w:color="auto" w:fill="auto"/>
          </w:tcPr>
          <w:p w14:paraId="233C4DD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094</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8</w:t>
            </w:r>
          </w:p>
        </w:tc>
        <w:tc>
          <w:tcPr>
            <w:tcW w:w="2268" w:type="dxa"/>
            <w:shd w:val="clear" w:color="auto" w:fill="auto"/>
          </w:tcPr>
          <w:p w14:paraId="5B829D9F">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w:t>
            </w:r>
          </w:p>
        </w:tc>
        <w:tc>
          <w:tcPr>
            <w:tcW w:w="2268" w:type="dxa"/>
            <w:shd w:val="clear" w:color="auto" w:fill="auto"/>
          </w:tcPr>
          <w:p w14:paraId="3CE5D446">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w:t>
            </w:r>
          </w:p>
        </w:tc>
        <w:tc>
          <w:tcPr>
            <w:tcW w:w="2268" w:type="dxa"/>
            <w:shd w:val="clear" w:color="auto" w:fill="auto"/>
          </w:tcPr>
          <w:p w14:paraId="580D506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w:t>
            </w:r>
          </w:p>
        </w:tc>
      </w:tr>
      <w:tr w14:paraId="4F612B96">
        <w:tblPrEx>
          <w:tblCellMar>
            <w:top w:w="0" w:type="dxa"/>
            <w:left w:w="0" w:type="dxa"/>
            <w:bottom w:w="0" w:type="dxa"/>
            <w:right w:w="0" w:type="dxa"/>
          </w:tblCellMar>
        </w:tblPrEx>
        <w:trPr>
          <w:trHeight w:val="234" w:hRule="atLeast"/>
        </w:trPr>
        <w:tc>
          <w:tcPr>
            <w:tcW w:w="2268" w:type="dxa"/>
            <w:shd w:val="clear" w:color="auto" w:fill="auto"/>
          </w:tcPr>
          <w:p w14:paraId="504C2CE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0</w:t>
            </w:r>
          </w:p>
        </w:tc>
        <w:tc>
          <w:tcPr>
            <w:tcW w:w="2268" w:type="dxa"/>
            <w:shd w:val="clear" w:color="auto" w:fill="auto"/>
          </w:tcPr>
          <w:p w14:paraId="15637E8D">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spacing w:val="-11"/>
                <w:kern w:val="0"/>
                <w:sz w:val="24"/>
                <w:szCs w:val="24"/>
                <w:lang w:eastAsia="zh-CN"/>
              </w:rPr>
              <w:t>1</w:t>
            </w:r>
          </w:p>
        </w:tc>
        <w:tc>
          <w:tcPr>
            <w:tcW w:w="2268" w:type="dxa"/>
            <w:shd w:val="clear" w:color="auto" w:fill="auto"/>
          </w:tcPr>
          <w:p w14:paraId="24FA9887">
            <w:pPr>
              <w:pStyle w:val="60"/>
              <w:ind w:firstLine="480" w:firstLineChars="200"/>
              <w:jc w:val="both"/>
              <w:rPr>
                <w:rFonts w:ascii="Times New Roman" w:hAnsi="Times New Roman" w:eastAsia="宋体" w:cs="Times New Roman"/>
                <w:kern w:val="0"/>
                <w:sz w:val="24"/>
                <w:szCs w:val="24"/>
                <w:lang w:eastAsia="zh-CN"/>
              </w:rPr>
            </w:pPr>
            <w:r>
              <w:rPr>
                <w:rFonts w:ascii="Times New Roman" w:hAnsi="Times New Roman" w:eastAsia="宋体" w:cs="Times New Roman"/>
                <w:kern w:val="0"/>
                <w:sz w:val="24"/>
                <w:szCs w:val="24"/>
              </w:rPr>
              <w:t>1</w:t>
            </w:r>
            <w:r>
              <w:rPr>
                <w:rFonts w:ascii="Times New Roman" w:hAnsi="Times New Roman" w:eastAsia="宋体" w:cs="Times New Roman"/>
                <w:spacing w:val="-12"/>
                <w:kern w:val="0"/>
                <w:sz w:val="24"/>
                <w:szCs w:val="24"/>
              </w:rPr>
              <w:t xml:space="preserve"> </w:t>
            </w:r>
            <w:r>
              <w:rPr>
                <w:rFonts w:ascii="Times New Roman" w:hAnsi="Times New Roman" w:eastAsia="宋体" w:cs="Times New Roman"/>
                <w:kern w:val="0"/>
                <w:sz w:val="24"/>
                <w:szCs w:val="24"/>
              </w:rPr>
              <w:t>000.000</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kern w:val="0"/>
                <w:sz w:val="24"/>
                <w:szCs w:val="24"/>
                <w:lang w:eastAsia="zh-CN"/>
              </w:rPr>
              <w:t>095</w:t>
            </w:r>
            <w:r>
              <w:rPr>
                <w:rFonts w:ascii="Times New Roman" w:hAnsi="Times New Roman" w:eastAsia="宋体" w:cs="Times New Roman"/>
                <w:spacing w:val="-11"/>
                <w:kern w:val="0"/>
                <w:sz w:val="24"/>
                <w:szCs w:val="24"/>
              </w:rPr>
              <w:t xml:space="preserve"> </w:t>
            </w:r>
            <w:r>
              <w:rPr>
                <w:rFonts w:hint="eastAsia" w:ascii="Times New Roman" w:hAnsi="Times New Roman" w:eastAsia="宋体" w:cs="Times New Roman"/>
                <w:kern w:val="0"/>
                <w:sz w:val="24"/>
                <w:szCs w:val="24"/>
                <w:lang w:eastAsia="zh-CN"/>
              </w:rPr>
              <w:t>0</w:t>
            </w:r>
          </w:p>
        </w:tc>
        <w:tc>
          <w:tcPr>
            <w:tcW w:w="2268" w:type="dxa"/>
            <w:shd w:val="clear" w:color="auto" w:fill="auto"/>
          </w:tcPr>
          <w:p w14:paraId="3CBA3A73">
            <w:pPr>
              <w:pStyle w:val="60"/>
              <w:ind w:firstLine="480" w:firstLineChars="200"/>
              <w:jc w:val="both"/>
              <w:rPr>
                <w:rFonts w:ascii="Times New Roman" w:hAnsi="Times New Roman" w:eastAsia="宋体" w:cs="Times New Roman"/>
                <w:kern w:val="0"/>
                <w:sz w:val="24"/>
                <w:szCs w:val="24"/>
              </w:rPr>
            </w:pPr>
          </w:p>
        </w:tc>
      </w:tr>
    </w:tbl>
    <w:p w14:paraId="5DD20337">
      <w:pPr>
        <w:pStyle w:val="9"/>
        <w:spacing w:after="0"/>
        <w:ind w:firstLine="476" w:firstLineChars="200"/>
        <w:jc w:val="both"/>
        <w:rPr>
          <w:spacing w:val="-99"/>
          <w:kern w:val="0"/>
          <w:sz w:val="24"/>
          <w:szCs w:val="24"/>
        </w:rPr>
      </w:pPr>
      <w:r>
        <w:rPr>
          <w:spacing w:val="-1"/>
          <w:kern w:val="0"/>
          <w:position w:val="1"/>
          <w:sz w:val="24"/>
          <w:szCs w:val="24"/>
        </w:rPr>
        <w:t>对于这组数据，式</w:t>
      </w:r>
      <w:r>
        <w:fldChar w:fldCharType="begin"/>
      </w:r>
      <w:r>
        <w:instrText xml:space="preserve"> HYPERLINK \l "_bookmark69" </w:instrText>
      </w:r>
      <w:r>
        <w:fldChar w:fldCharType="separate"/>
      </w:r>
      <w:r>
        <w:rPr>
          <w:kern w:val="0"/>
          <w:position w:val="1"/>
          <w:sz w:val="24"/>
          <w:szCs w:val="24"/>
        </w:rPr>
        <w:t>(19</w:t>
      </w:r>
      <w:r>
        <w:rPr>
          <w:spacing w:val="-1"/>
          <w:kern w:val="0"/>
          <w:position w:val="1"/>
          <w:sz w:val="24"/>
          <w:szCs w:val="24"/>
        </w:rPr>
        <w:t>)</w:t>
      </w:r>
      <w:r>
        <w:rPr>
          <w:spacing w:val="-1"/>
          <w:kern w:val="0"/>
          <w:position w:val="1"/>
          <w:sz w:val="24"/>
          <w:szCs w:val="24"/>
        </w:rPr>
        <w:fldChar w:fldCharType="end"/>
      </w:r>
      <w:r>
        <w:rPr>
          <w:kern w:val="0"/>
          <w:position w:val="1"/>
          <w:sz w:val="24"/>
          <w:szCs w:val="24"/>
        </w:rPr>
        <w:t>给出</w:t>
      </w:r>
      <w:r>
        <w:rPr>
          <w:i/>
          <w:kern w:val="0"/>
          <w:sz w:val="24"/>
          <w:szCs w:val="24"/>
        </w:rPr>
        <w:t>s</w:t>
      </w:r>
      <w:r>
        <w:rPr>
          <w:kern w:val="0"/>
          <w:sz w:val="24"/>
          <w:szCs w:val="24"/>
          <w:vertAlign w:val="superscript"/>
        </w:rPr>
        <w:t>2</w:t>
      </w:r>
      <w:r>
        <w:rPr>
          <w:kern w:val="0"/>
          <w:position w:val="1"/>
          <w:sz w:val="24"/>
          <w:szCs w:val="24"/>
        </w:rPr>
        <w:t xml:space="preserve"> = 8.1</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sym w:font="Symbol" w:char="F02D"/>
      </w:r>
      <w:r>
        <w:rPr>
          <w:spacing w:val="1"/>
          <w:kern w:val="0"/>
          <w:position w:val="1"/>
          <w:sz w:val="24"/>
          <w:szCs w:val="24"/>
          <w:vertAlign w:val="superscript"/>
        </w:rPr>
        <w:t>15</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spacing w:val="-1"/>
          <w:kern w:val="0"/>
          <w:position w:val="1"/>
          <w:sz w:val="24"/>
          <w:szCs w:val="24"/>
        </w:rPr>
        <w:t>，</w:t>
      </w:r>
      <w:r>
        <w:rPr>
          <w:kern w:val="0"/>
          <w:position w:val="1"/>
          <w:sz w:val="24"/>
          <w:szCs w:val="24"/>
        </w:rPr>
        <w:t>式</w:t>
      </w:r>
      <w:r>
        <w:fldChar w:fldCharType="begin"/>
      </w:r>
      <w:r>
        <w:instrText xml:space="preserve"> HYPERLINK \l "_bookmark70" </w:instrText>
      </w:r>
      <w:r>
        <w:fldChar w:fldCharType="separate"/>
      </w:r>
      <w:r>
        <w:rPr>
          <w:kern w:val="0"/>
          <w:position w:val="1"/>
          <w:sz w:val="24"/>
          <w:szCs w:val="24"/>
        </w:rPr>
        <w:t>(20</w:t>
      </w:r>
      <w:r>
        <w:rPr>
          <w:spacing w:val="-1"/>
          <w:kern w:val="0"/>
          <w:position w:val="1"/>
          <w:sz w:val="24"/>
          <w:szCs w:val="24"/>
        </w:rPr>
        <w:t>)</w:t>
      </w:r>
      <w:r>
        <w:rPr>
          <w:spacing w:val="-1"/>
          <w:kern w:val="0"/>
          <w:position w:val="1"/>
          <w:sz w:val="24"/>
          <w:szCs w:val="24"/>
        </w:rPr>
        <w:fldChar w:fldCharType="end"/>
      </w:r>
      <w:r>
        <w:rPr>
          <w:kern w:val="0"/>
          <w:position w:val="1"/>
          <w:sz w:val="24"/>
          <w:szCs w:val="24"/>
        </w:rPr>
        <w:t>给出</w:t>
      </w:r>
      <w:r>
        <w:rPr>
          <w:i/>
          <w:kern w:val="0"/>
          <w:sz w:val="24"/>
          <w:szCs w:val="24"/>
        </w:rPr>
        <w:t>s</w:t>
      </w:r>
      <w:r>
        <w:rPr>
          <w:kern w:val="0"/>
          <w:sz w:val="24"/>
          <w:szCs w:val="24"/>
          <w:vertAlign w:val="superscript"/>
        </w:rPr>
        <w:t>2</w:t>
      </w:r>
      <w:r>
        <w:rPr>
          <w:kern w:val="0"/>
          <w:position w:val="1"/>
          <w:sz w:val="24"/>
          <w:szCs w:val="24"/>
        </w:rPr>
        <w:t xml:space="preserve"> = </w:t>
      </w:r>
      <w:r>
        <w:rPr>
          <w:kern w:val="0"/>
          <w:position w:val="1"/>
          <w:sz w:val="24"/>
          <w:szCs w:val="24"/>
        </w:rPr>
        <w:sym w:font="Symbol" w:char="F02D"/>
      </w:r>
      <w:r>
        <w:rPr>
          <w:kern w:val="0"/>
          <w:position w:val="1"/>
          <w:sz w:val="24"/>
          <w:szCs w:val="24"/>
        </w:rPr>
        <w:t>3.1</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sym w:font="Symbol" w:char="F02D"/>
      </w:r>
      <w:r>
        <w:rPr>
          <w:spacing w:val="1"/>
          <w:kern w:val="0"/>
          <w:position w:val="1"/>
          <w:sz w:val="24"/>
          <w:szCs w:val="24"/>
          <w:vertAlign w:val="superscript"/>
        </w:rPr>
        <w:t>10</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spacing w:val="-1"/>
          <w:kern w:val="0"/>
          <w:position w:val="1"/>
          <w:sz w:val="24"/>
          <w:szCs w:val="24"/>
        </w:rPr>
        <w:t>。</w:t>
      </w:r>
      <w:r>
        <w:rPr>
          <w:spacing w:val="-1"/>
          <w:kern w:val="0"/>
          <w:sz w:val="24"/>
          <w:szCs w:val="24"/>
        </w:rPr>
        <w:t>式(</w:t>
      </w:r>
      <w:r>
        <w:fldChar w:fldCharType="begin"/>
      </w:r>
      <w:r>
        <w:instrText xml:space="preserve"> HYPERLINK \l "_bookmark70" </w:instrText>
      </w:r>
      <w:r>
        <w:fldChar w:fldCharType="separate"/>
      </w:r>
      <w:r>
        <w:rPr>
          <w:spacing w:val="-1"/>
          <w:kern w:val="0"/>
          <w:sz w:val="24"/>
          <w:szCs w:val="24"/>
        </w:rPr>
        <w:t>20</w:t>
      </w:r>
      <w:r>
        <w:rPr>
          <w:spacing w:val="-1"/>
          <w:kern w:val="0"/>
          <w:sz w:val="24"/>
          <w:szCs w:val="24"/>
        </w:rPr>
        <w:fldChar w:fldCharType="end"/>
      </w:r>
      <w:r>
        <w:rPr>
          <w:spacing w:val="-1"/>
          <w:kern w:val="0"/>
          <w:sz w:val="24"/>
          <w:szCs w:val="24"/>
        </w:rPr>
        <w:t>)再次发生了</w:t>
      </w:r>
      <w:r>
        <w:rPr>
          <w:kern w:val="0"/>
          <w:sz w:val="24"/>
          <w:szCs w:val="24"/>
        </w:rPr>
        <w:t>灾难性减法抵消</w:t>
      </w:r>
      <w:r>
        <w:fldChar w:fldCharType="begin"/>
      </w:r>
      <w:r>
        <w:instrText xml:space="preserve"> HYPERLINK \l "_bookmark70" </w:instrText>
      </w:r>
      <w:r>
        <w:fldChar w:fldCharType="separate"/>
      </w:r>
      <w:r>
        <w:rPr>
          <w:kern w:val="0"/>
          <w:sz w:val="24"/>
          <w:szCs w:val="24"/>
        </w:rPr>
        <w:t>，竟然将</w:t>
      </w:r>
      <w:r>
        <w:rPr>
          <w:kern w:val="0"/>
          <w:sz w:val="24"/>
          <w:szCs w:val="24"/>
        </w:rPr>
        <w:fldChar w:fldCharType="end"/>
      </w:r>
      <w:r>
        <w:rPr>
          <w:kern w:val="0"/>
          <w:sz w:val="24"/>
          <w:szCs w:val="24"/>
        </w:rPr>
        <w:t>方差计算为一个不可能的负数。</w:t>
      </w:r>
      <w:r>
        <w:rPr>
          <w:spacing w:val="-77"/>
          <w:kern w:val="0"/>
          <w:sz w:val="24"/>
          <w:szCs w:val="24"/>
        </w:rPr>
        <w:t>式</w:t>
      </w:r>
      <w:r>
        <w:fldChar w:fldCharType="begin"/>
      </w:r>
      <w:r>
        <w:instrText xml:space="preserve"> HYPERLINK \l "_bookmark70" </w:instrText>
      </w:r>
      <w:r>
        <w:fldChar w:fldCharType="separate"/>
      </w:r>
      <w:r>
        <w:rPr>
          <w:spacing w:val="-1"/>
          <w:kern w:val="0"/>
          <w:sz w:val="24"/>
          <w:szCs w:val="24"/>
        </w:rPr>
        <w:t xml:space="preserve"> (</w:t>
      </w:r>
      <w:r>
        <w:rPr>
          <w:rFonts w:hint="eastAsia"/>
          <w:spacing w:val="-1"/>
          <w:kern w:val="0"/>
          <w:sz w:val="24"/>
          <w:szCs w:val="24"/>
        </w:rPr>
        <w:t>20</w:t>
      </w:r>
      <w:r>
        <w:rPr>
          <w:spacing w:val="-1"/>
          <w:kern w:val="0"/>
          <w:sz w:val="24"/>
          <w:szCs w:val="24"/>
        </w:rPr>
        <w:t>)</w:t>
      </w:r>
      <w:r>
        <w:rPr>
          <w:spacing w:val="-1"/>
          <w:kern w:val="0"/>
          <w:sz w:val="24"/>
          <w:szCs w:val="24"/>
        </w:rPr>
        <w:fldChar w:fldCharType="end"/>
      </w:r>
      <w:r>
        <w:rPr>
          <w:kern w:val="0"/>
          <w:sz w:val="24"/>
          <w:szCs w:val="24"/>
        </w:rPr>
        <w:t>括号</w:t>
      </w:r>
      <w:r>
        <w:rPr>
          <w:rFonts w:hint="eastAsia"/>
          <w:kern w:val="0"/>
          <w:sz w:val="24"/>
          <w:szCs w:val="24"/>
        </w:rPr>
        <w:t>中的</w:t>
      </w:r>
      <w:r>
        <w:rPr>
          <w:kern w:val="0"/>
          <w:sz w:val="24"/>
          <w:szCs w:val="24"/>
        </w:rPr>
        <w:t>两项分别</w:t>
      </w:r>
      <w:r>
        <w:rPr>
          <w:rFonts w:hint="eastAsia"/>
          <w:kern w:val="0"/>
          <w:sz w:val="24"/>
          <w:szCs w:val="24"/>
        </w:rPr>
        <w:t>为</w:t>
      </w:r>
      <w:r>
        <w:rPr>
          <w:kern w:val="0"/>
          <w:sz w:val="24"/>
          <w:szCs w:val="24"/>
        </w:rPr>
        <w:t>7.000</w:t>
      </w:r>
      <w:r>
        <w:rPr>
          <w:spacing w:val="-10"/>
          <w:kern w:val="0"/>
          <w:sz w:val="24"/>
          <w:szCs w:val="24"/>
        </w:rPr>
        <w:t xml:space="preserve"> </w:t>
      </w:r>
      <w:r>
        <w:rPr>
          <w:kern w:val="0"/>
          <w:sz w:val="24"/>
          <w:szCs w:val="24"/>
        </w:rPr>
        <w:t>0</w:t>
      </w:r>
      <w:r>
        <w:rPr>
          <w:spacing w:val="1"/>
          <w:kern w:val="0"/>
          <w:sz w:val="24"/>
          <w:szCs w:val="24"/>
        </w:rPr>
        <w:t>0</w:t>
      </w:r>
      <w:r>
        <w:rPr>
          <w:kern w:val="0"/>
          <w:sz w:val="24"/>
          <w:szCs w:val="24"/>
        </w:rPr>
        <w:t>1</w:t>
      </w:r>
      <w:r>
        <w:rPr>
          <w:spacing w:val="-10"/>
          <w:kern w:val="0"/>
          <w:sz w:val="24"/>
          <w:szCs w:val="24"/>
        </w:rPr>
        <w:t xml:space="preserve"> </w:t>
      </w:r>
      <w:r>
        <w:rPr>
          <w:kern w:val="0"/>
          <w:sz w:val="24"/>
          <w:szCs w:val="24"/>
        </w:rPr>
        <w:t>3</w:t>
      </w:r>
      <w:r>
        <w:rPr>
          <w:spacing w:val="1"/>
          <w:kern w:val="0"/>
          <w:sz w:val="24"/>
          <w:szCs w:val="24"/>
        </w:rPr>
        <w:t>2</w:t>
      </w:r>
      <w:r>
        <w:rPr>
          <w:kern w:val="0"/>
          <w:sz w:val="24"/>
          <w:szCs w:val="24"/>
        </w:rPr>
        <w:t>9</w:t>
      </w:r>
      <w:r>
        <w:rPr>
          <w:spacing w:val="-10"/>
          <w:kern w:val="0"/>
          <w:sz w:val="24"/>
          <w:szCs w:val="24"/>
        </w:rPr>
        <w:t xml:space="preserve"> </w:t>
      </w:r>
      <w:r>
        <w:rPr>
          <w:kern w:val="0"/>
          <w:sz w:val="24"/>
          <w:szCs w:val="24"/>
        </w:rPr>
        <w:t>8</w:t>
      </w:r>
      <w:r>
        <w:rPr>
          <w:spacing w:val="1"/>
          <w:kern w:val="0"/>
          <w:sz w:val="24"/>
          <w:szCs w:val="24"/>
        </w:rPr>
        <w:t>0</w:t>
      </w:r>
      <w:r>
        <w:rPr>
          <w:kern w:val="0"/>
          <w:sz w:val="24"/>
          <w:szCs w:val="24"/>
        </w:rPr>
        <w:t>0</w:t>
      </w:r>
      <w:r>
        <w:rPr>
          <w:spacing w:val="-10"/>
          <w:kern w:val="0"/>
          <w:sz w:val="24"/>
          <w:szCs w:val="24"/>
        </w:rPr>
        <w:t xml:space="preserve"> </w:t>
      </w:r>
      <w:r>
        <w:rPr>
          <w:spacing w:val="-2"/>
          <w:kern w:val="0"/>
          <w:sz w:val="24"/>
          <w:szCs w:val="24"/>
        </w:rPr>
        <w:t>0</w:t>
      </w:r>
      <w:r>
        <w:rPr>
          <w:kern w:val="0"/>
          <w:sz w:val="24"/>
          <w:szCs w:val="24"/>
        </w:rPr>
        <w:t>62</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t>6</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kern w:val="0"/>
          <w:sz w:val="24"/>
          <w:szCs w:val="24"/>
        </w:rPr>
        <w:t>和7.000</w:t>
      </w:r>
      <w:r>
        <w:rPr>
          <w:spacing w:val="-10"/>
          <w:kern w:val="0"/>
          <w:sz w:val="24"/>
          <w:szCs w:val="24"/>
        </w:rPr>
        <w:t xml:space="preserve"> </w:t>
      </w:r>
      <w:r>
        <w:rPr>
          <w:kern w:val="0"/>
          <w:sz w:val="24"/>
          <w:szCs w:val="24"/>
        </w:rPr>
        <w:t>0</w:t>
      </w:r>
      <w:r>
        <w:rPr>
          <w:spacing w:val="-2"/>
          <w:kern w:val="0"/>
          <w:sz w:val="24"/>
          <w:szCs w:val="24"/>
        </w:rPr>
        <w:t>0</w:t>
      </w:r>
      <w:r>
        <w:rPr>
          <w:kern w:val="0"/>
          <w:sz w:val="24"/>
          <w:szCs w:val="24"/>
        </w:rPr>
        <w:t>1</w:t>
      </w:r>
      <w:r>
        <w:rPr>
          <w:spacing w:val="-10"/>
          <w:kern w:val="0"/>
          <w:sz w:val="24"/>
          <w:szCs w:val="24"/>
        </w:rPr>
        <w:t xml:space="preserve"> </w:t>
      </w:r>
      <w:r>
        <w:rPr>
          <w:kern w:val="0"/>
          <w:sz w:val="24"/>
          <w:szCs w:val="24"/>
        </w:rPr>
        <w:t>3</w:t>
      </w:r>
      <w:r>
        <w:rPr>
          <w:spacing w:val="1"/>
          <w:kern w:val="0"/>
          <w:sz w:val="24"/>
          <w:szCs w:val="24"/>
        </w:rPr>
        <w:t>2</w:t>
      </w:r>
      <w:r>
        <w:rPr>
          <w:kern w:val="0"/>
          <w:sz w:val="24"/>
          <w:szCs w:val="24"/>
        </w:rPr>
        <w:t>9</w:t>
      </w:r>
      <w:r>
        <w:rPr>
          <w:spacing w:val="-10"/>
          <w:kern w:val="0"/>
          <w:sz w:val="24"/>
          <w:szCs w:val="24"/>
        </w:rPr>
        <w:t xml:space="preserve"> </w:t>
      </w:r>
      <w:r>
        <w:rPr>
          <w:kern w:val="0"/>
          <w:sz w:val="24"/>
          <w:szCs w:val="24"/>
        </w:rPr>
        <w:t>8</w:t>
      </w:r>
      <w:r>
        <w:rPr>
          <w:spacing w:val="1"/>
          <w:kern w:val="0"/>
          <w:sz w:val="24"/>
          <w:szCs w:val="24"/>
        </w:rPr>
        <w:t>0</w:t>
      </w:r>
      <w:r>
        <w:rPr>
          <w:kern w:val="0"/>
          <w:sz w:val="24"/>
          <w:szCs w:val="24"/>
        </w:rPr>
        <w:t>0</w:t>
      </w:r>
      <w:r>
        <w:rPr>
          <w:spacing w:val="-13"/>
          <w:kern w:val="0"/>
          <w:sz w:val="24"/>
          <w:szCs w:val="24"/>
        </w:rPr>
        <w:t xml:space="preserve"> </w:t>
      </w:r>
      <w:r>
        <w:rPr>
          <w:kern w:val="0"/>
          <w:sz w:val="24"/>
          <w:szCs w:val="24"/>
        </w:rPr>
        <w:t>0</w:t>
      </w:r>
      <w:r>
        <w:rPr>
          <w:spacing w:val="1"/>
          <w:kern w:val="0"/>
          <w:sz w:val="24"/>
          <w:szCs w:val="24"/>
        </w:rPr>
        <w:t>6</w:t>
      </w:r>
      <w:r>
        <w:rPr>
          <w:kern w:val="0"/>
          <w:sz w:val="24"/>
          <w:szCs w:val="24"/>
        </w:rPr>
        <w:t>4</w:t>
      </w:r>
      <w:r>
        <w:rPr>
          <w:spacing w:val="-10"/>
          <w:kern w:val="0"/>
          <w:sz w:val="24"/>
          <w:szCs w:val="24"/>
        </w:rPr>
        <w:t xml:space="preserve"> </w:t>
      </w:r>
      <w:r>
        <w:rPr>
          <w:kern w:val="0"/>
          <w:position w:val="1"/>
          <w:sz w:val="24"/>
          <w:szCs w:val="24"/>
        </w:rPr>
        <w:sym w:font="Symbol" w:char="F0B4"/>
      </w:r>
      <w:r>
        <w:rPr>
          <w:kern w:val="0"/>
          <w:position w:val="1"/>
          <w:sz w:val="24"/>
          <w:szCs w:val="24"/>
        </w:rPr>
        <w:t>1</w:t>
      </w:r>
      <w:r>
        <w:rPr>
          <w:spacing w:val="1"/>
          <w:kern w:val="0"/>
          <w:position w:val="1"/>
          <w:sz w:val="24"/>
          <w:szCs w:val="24"/>
        </w:rPr>
        <w:t>0</w:t>
      </w:r>
      <w:r>
        <w:rPr>
          <w:spacing w:val="1"/>
          <w:kern w:val="0"/>
          <w:position w:val="1"/>
          <w:sz w:val="24"/>
          <w:szCs w:val="24"/>
          <w:vertAlign w:val="superscript"/>
        </w:rPr>
        <w:t>6</w:t>
      </w:r>
      <w:r>
        <w:rPr>
          <w:kern w:val="0"/>
          <w:position w:val="6"/>
          <w:sz w:val="24"/>
          <w:szCs w:val="24"/>
        </w:rPr>
        <w:t xml:space="preserve"> </w:t>
      </w:r>
      <w:r>
        <w:rPr>
          <w:spacing w:val="-1"/>
          <w:kern w:val="0"/>
          <w:position w:val="1"/>
          <w:sz w:val="24"/>
          <w:szCs w:val="24"/>
        </w:rPr>
        <w:t>g</w:t>
      </w:r>
      <w:r>
        <w:rPr>
          <w:spacing w:val="-1"/>
          <w:kern w:val="0"/>
          <w:position w:val="1"/>
          <w:sz w:val="24"/>
          <w:szCs w:val="24"/>
          <w:vertAlign w:val="superscript"/>
        </w:rPr>
        <w:t>2</w:t>
      </w:r>
      <w:r>
        <w:rPr>
          <w:spacing w:val="-1"/>
          <w:kern w:val="0"/>
          <w:position w:val="1"/>
          <w:sz w:val="24"/>
          <w:szCs w:val="24"/>
        </w:rPr>
        <w:t>，仅</w:t>
      </w:r>
      <w:r>
        <w:rPr>
          <w:kern w:val="0"/>
          <w:sz w:val="24"/>
          <w:szCs w:val="24"/>
        </w:rPr>
        <w:t>在小数点后第15位上相差−2</w:t>
      </w:r>
      <w:r>
        <w:rPr>
          <w:spacing w:val="-99"/>
          <w:kern w:val="0"/>
          <w:sz w:val="24"/>
          <w:szCs w:val="24"/>
        </w:rPr>
        <w:t>。</w:t>
      </w:r>
    </w:p>
    <w:p w14:paraId="5CD23A22">
      <w:pPr>
        <w:pStyle w:val="9"/>
        <w:spacing w:after="0"/>
        <w:ind w:firstLine="480" w:firstLineChars="200"/>
        <w:jc w:val="both"/>
        <w:rPr>
          <w:kern w:val="0"/>
          <w:sz w:val="24"/>
          <w:szCs w:val="24"/>
        </w:rPr>
      </w:pPr>
      <w:r>
        <w:rPr>
          <w:kern w:val="0"/>
          <w:sz w:val="24"/>
          <w:szCs w:val="24"/>
        </w:rPr>
        <w:t>这两组数据前9位十进制数字相同，不稳定式(</w:t>
      </w:r>
      <w:r>
        <w:fldChar w:fldCharType="begin"/>
      </w:r>
      <w:r>
        <w:instrText xml:space="preserve"> HYPERLINK \l "_bookmark70" </w:instrText>
      </w:r>
      <w:r>
        <w:fldChar w:fldCharType="separate"/>
      </w:r>
      <w:r>
        <w:rPr>
          <w:kern w:val="0"/>
          <w:sz w:val="24"/>
          <w:szCs w:val="24"/>
        </w:rPr>
        <w:t>20)</w:t>
      </w:r>
      <w:r>
        <w:rPr>
          <w:kern w:val="0"/>
          <w:sz w:val="24"/>
          <w:szCs w:val="24"/>
        </w:rPr>
        <w:fldChar w:fldCharType="end"/>
      </w:r>
      <w:r>
        <w:rPr>
          <w:kern w:val="0"/>
          <w:sz w:val="24"/>
          <w:szCs w:val="24"/>
        </w:rPr>
        <w:t>预计</w:t>
      </w:r>
      <w:r>
        <w:rPr>
          <w:rFonts w:hint="eastAsia"/>
          <w:kern w:val="0"/>
          <w:sz w:val="24"/>
          <w:szCs w:val="24"/>
        </w:rPr>
        <w:t>将损失</w:t>
      </w:r>
      <w:r>
        <w:rPr>
          <w:kern w:val="0"/>
          <w:sz w:val="24"/>
          <w:szCs w:val="24"/>
        </w:rPr>
        <w:t>18位数字</w:t>
      </w:r>
      <w:r>
        <w:fldChar w:fldCharType="begin"/>
      </w:r>
      <w:r>
        <w:instrText xml:space="preserve"> HYPERLINK \l "_bookmark70" </w:instrText>
      </w:r>
      <w:r>
        <w:fldChar w:fldCharType="separate"/>
      </w:r>
      <w:r>
        <w:rPr>
          <w:kern w:val="0"/>
          <w:sz w:val="24"/>
          <w:szCs w:val="24"/>
        </w:rPr>
        <w:t>。</w:t>
      </w:r>
      <w:r>
        <w:rPr>
          <w:kern w:val="0"/>
          <w:sz w:val="24"/>
          <w:szCs w:val="24"/>
        </w:rPr>
        <w:fldChar w:fldCharType="end"/>
      </w:r>
      <w:r>
        <w:rPr>
          <w:kern w:val="0"/>
          <w:sz w:val="24"/>
          <w:szCs w:val="24"/>
        </w:rPr>
        <w:t>由于只有16位十进制数字可用，因而可以预</w:t>
      </w:r>
      <w:r>
        <w:rPr>
          <w:rFonts w:hint="eastAsia"/>
          <w:kern w:val="0"/>
          <w:sz w:val="24"/>
          <w:szCs w:val="24"/>
        </w:rPr>
        <w:t>见由此</w:t>
      </w:r>
      <w:r>
        <w:rPr>
          <w:kern w:val="0"/>
          <w:sz w:val="24"/>
          <w:szCs w:val="24"/>
        </w:rPr>
        <w:t>计算出</w:t>
      </w:r>
      <w:r>
        <w:rPr>
          <w:rFonts w:hint="eastAsia"/>
          <w:kern w:val="0"/>
          <w:sz w:val="24"/>
          <w:szCs w:val="24"/>
        </w:rPr>
        <w:t>来</w:t>
      </w:r>
      <w:r>
        <w:rPr>
          <w:kern w:val="0"/>
          <w:sz w:val="24"/>
          <w:szCs w:val="24"/>
        </w:rPr>
        <w:t>的</w:t>
      </w:r>
      <w:r>
        <w:rPr>
          <w:i/>
          <w:kern w:val="0"/>
          <w:sz w:val="24"/>
          <w:szCs w:val="24"/>
        </w:rPr>
        <w:t>s</w:t>
      </w:r>
      <w:r>
        <w:rPr>
          <w:iCs/>
          <w:kern w:val="0"/>
          <w:sz w:val="24"/>
          <w:szCs w:val="24"/>
          <w:vertAlign w:val="superscript"/>
        </w:rPr>
        <w:t>2</w:t>
      </w:r>
      <w:r>
        <w:rPr>
          <w:rFonts w:hint="eastAsia"/>
          <w:kern w:val="0"/>
          <w:sz w:val="24"/>
          <w:szCs w:val="24"/>
        </w:rPr>
        <w:t>无</w:t>
      </w:r>
      <w:r>
        <w:rPr>
          <w:kern w:val="0"/>
          <w:sz w:val="24"/>
          <w:szCs w:val="24"/>
        </w:rPr>
        <w:t>正确</w:t>
      </w:r>
      <w:r>
        <w:rPr>
          <w:rFonts w:hint="eastAsia"/>
          <w:kern w:val="0"/>
          <w:sz w:val="24"/>
          <w:szCs w:val="24"/>
        </w:rPr>
        <w:t>位数</w:t>
      </w:r>
      <w:r>
        <w:rPr>
          <w:kern w:val="0"/>
          <w:sz w:val="24"/>
          <w:szCs w:val="24"/>
        </w:rPr>
        <w:t>，</w:t>
      </w:r>
      <w:r>
        <w:rPr>
          <w:i/>
          <w:kern w:val="0"/>
          <w:sz w:val="24"/>
          <w:szCs w:val="24"/>
        </w:rPr>
        <w:t>s</w:t>
      </w:r>
      <w:r>
        <w:rPr>
          <w:rFonts w:hint="eastAsia"/>
          <w:kern w:val="0"/>
          <w:sz w:val="24"/>
          <w:szCs w:val="24"/>
        </w:rPr>
        <w:t>也如此</w:t>
      </w:r>
      <w:r>
        <w:rPr>
          <w:kern w:val="0"/>
          <w:sz w:val="24"/>
          <w:szCs w:val="24"/>
        </w:rPr>
        <w:t>。</w:t>
      </w:r>
    </w:p>
    <w:p w14:paraId="080D0C70">
      <w:pPr>
        <w:pStyle w:val="9"/>
        <w:spacing w:after="0"/>
        <w:ind w:firstLine="480" w:firstLineChars="200"/>
        <w:jc w:val="both"/>
        <w:rPr>
          <w:spacing w:val="1"/>
          <w:kern w:val="0"/>
          <w:sz w:val="24"/>
          <w:szCs w:val="24"/>
        </w:rPr>
      </w:pPr>
      <w:r>
        <w:rPr>
          <w:rFonts w:hint="eastAsia"/>
          <w:kern w:val="0"/>
          <w:position w:val="1"/>
          <w:sz w:val="24"/>
          <w:szCs w:val="24"/>
        </w:rPr>
        <w:t>当</w:t>
      </w:r>
      <w:r>
        <w:rPr>
          <w:i/>
          <w:spacing w:val="9"/>
          <w:kern w:val="0"/>
          <w:sz w:val="24"/>
          <w:szCs w:val="24"/>
        </w:rPr>
        <w:t>x</w:t>
      </w:r>
      <w:r>
        <w:rPr>
          <w:i/>
          <w:spacing w:val="9"/>
          <w:kern w:val="0"/>
          <w:sz w:val="24"/>
          <w:szCs w:val="24"/>
          <w:vertAlign w:val="subscript"/>
        </w:rPr>
        <w:t>i</w:t>
      </w:r>
      <w:r>
        <w:rPr>
          <w:kern w:val="0"/>
          <w:position w:val="1"/>
          <w:sz w:val="24"/>
          <w:szCs w:val="24"/>
        </w:rPr>
        <w:t>值的数目</w:t>
      </w:r>
      <w:r>
        <w:rPr>
          <w:i/>
          <w:kern w:val="0"/>
          <w:position w:val="1"/>
          <w:sz w:val="24"/>
          <w:szCs w:val="24"/>
        </w:rPr>
        <w:t>n</w:t>
      </w:r>
      <w:r>
        <w:rPr>
          <w:kern w:val="0"/>
          <w:position w:val="1"/>
          <w:sz w:val="24"/>
          <w:szCs w:val="24"/>
        </w:rPr>
        <w:t>非常大，</w:t>
      </w:r>
      <w:r>
        <w:rPr>
          <w:rFonts w:hint="eastAsia"/>
          <w:kern w:val="0"/>
          <w:position w:val="1"/>
          <w:sz w:val="24"/>
          <w:szCs w:val="24"/>
        </w:rPr>
        <w:t>比如</w:t>
      </w:r>
      <w:r>
        <w:rPr>
          <w:kern w:val="0"/>
          <w:position w:val="1"/>
          <w:sz w:val="24"/>
          <w:szCs w:val="24"/>
        </w:rPr>
        <w:t>10</w:t>
      </w:r>
      <w:r>
        <w:rPr>
          <w:kern w:val="0"/>
          <w:position w:val="1"/>
          <w:sz w:val="24"/>
          <w:szCs w:val="24"/>
          <w:vertAlign w:val="superscript"/>
        </w:rPr>
        <w:t>6</w:t>
      </w:r>
      <w:r>
        <w:rPr>
          <w:kern w:val="0"/>
          <w:position w:val="1"/>
          <w:sz w:val="24"/>
          <w:szCs w:val="24"/>
        </w:rPr>
        <w:t>或10</w:t>
      </w:r>
      <w:r>
        <w:rPr>
          <w:kern w:val="0"/>
          <w:position w:val="1"/>
          <w:sz w:val="24"/>
          <w:szCs w:val="24"/>
          <w:vertAlign w:val="superscript"/>
        </w:rPr>
        <w:t>7</w:t>
      </w:r>
      <w:r>
        <w:rPr>
          <w:kern w:val="0"/>
          <w:position w:val="1"/>
          <w:sz w:val="24"/>
          <w:szCs w:val="24"/>
        </w:rPr>
        <w:t>，</w:t>
      </w:r>
      <w:r>
        <w:rPr>
          <w:rFonts w:hint="eastAsia"/>
          <w:kern w:val="0"/>
          <w:position w:val="1"/>
          <w:sz w:val="24"/>
          <w:szCs w:val="24"/>
        </w:rPr>
        <w:t>如同</w:t>
      </w:r>
      <w:r>
        <w:rPr>
          <w:kern w:val="0"/>
          <w:position w:val="1"/>
          <w:sz w:val="24"/>
          <w:szCs w:val="24"/>
        </w:rPr>
        <w:t>分布传播的蒙特卡洛</w:t>
      </w:r>
      <w:r>
        <w:rPr>
          <w:rFonts w:hint="eastAsia"/>
          <w:kern w:val="0"/>
          <w:position w:val="1"/>
          <w:sz w:val="24"/>
          <w:szCs w:val="24"/>
        </w:rPr>
        <w:t>实现</w:t>
      </w:r>
      <w:r>
        <w:rPr>
          <w:kern w:val="0"/>
          <w:position w:val="1"/>
          <w:sz w:val="24"/>
          <w:szCs w:val="24"/>
        </w:rPr>
        <w:t>（见JCGM</w:t>
      </w:r>
      <w:r>
        <w:rPr>
          <w:spacing w:val="39"/>
          <w:kern w:val="0"/>
          <w:position w:val="1"/>
          <w:sz w:val="24"/>
          <w:szCs w:val="24"/>
        </w:rPr>
        <w:t xml:space="preserve"> </w:t>
      </w:r>
      <w:r>
        <w:rPr>
          <w:kern w:val="0"/>
          <w:position w:val="1"/>
          <w:sz w:val="24"/>
          <w:szCs w:val="24"/>
        </w:rPr>
        <w:t>101:2008）</w:t>
      </w:r>
      <w:r>
        <w:rPr>
          <w:rFonts w:hint="eastAsia"/>
          <w:kern w:val="0"/>
          <w:position w:val="1"/>
          <w:sz w:val="24"/>
          <w:szCs w:val="24"/>
        </w:rPr>
        <w:t>时，</w:t>
      </w:r>
      <w:r>
        <w:rPr>
          <w:kern w:val="0"/>
          <w:position w:val="1"/>
          <w:sz w:val="24"/>
          <w:szCs w:val="24"/>
        </w:rPr>
        <w:t>直接使用式</w:t>
      </w:r>
      <w:r>
        <w:fldChar w:fldCharType="begin"/>
      </w:r>
      <w:r>
        <w:instrText xml:space="preserve"> HYPERLINK \l "_bookmark69" </w:instrText>
      </w:r>
      <w:r>
        <w:fldChar w:fldCharType="separate"/>
      </w:r>
      <w:r>
        <w:rPr>
          <w:kern w:val="0"/>
          <w:position w:val="1"/>
          <w:sz w:val="24"/>
          <w:szCs w:val="24"/>
        </w:rPr>
        <w:t>(19)</w:t>
      </w:r>
      <w:r>
        <w:rPr>
          <w:kern w:val="0"/>
          <w:position w:val="1"/>
          <w:sz w:val="24"/>
          <w:szCs w:val="24"/>
        </w:rPr>
        <w:fldChar w:fldCharType="end"/>
      </w:r>
      <w:r>
        <w:rPr>
          <w:rFonts w:hint="eastAsia"/>
          <w:kern w:val="0"/>
          <w:position w:val="1"/>
          <w:sz w:val="24"/>
          <w:szCs w:val="24"/>
        </w:rPr>
        <w:t>的话，需存储</w:t>
      </w:r>
      <w:r>
        <w:rPr>
          <w:kern w:val="0"/>
          <w:position w:val="1"/>
          <w:sz w:val="24"/>
          <w:szCs w:val="24"/>
        </w:rPr>
        <w:t>所有</w:t>
      </w:r>
      <w:r>
        <w:rPr>
          <w:i/>
          <w:spacing w:val="9"/>
          <w:kern w:val="0"/>
          <w:sz w:val="24"/>
          <w:szCs w:val="24"/>
        </w:rPr>
        <w:t>x</w:t>
      </w:r>
      <w:r>
        <w:rPr>
          <w:i/>
          <w:spacing w:val="9"/>
          <w:kern w:val="0"/>
          <w:sz w:val="24"/>
          <w:szCs w:val="24"/>
          <w:vertAlign w:val="subscript"/>
        </w:rPr>
        <w:t>i</w:t>
      </w:r>
      <w:r>
        <w:rPr>
          <w:rFonts w:hint="eastAsia"/>
          <w:kern w:val="0"/>
          <w:position w:val="1"/>
          <w:sz w:val="24"/>
          <w:szCs w:val="24"/>
        </w:rPr>
        <w:t>并进行</w:t>
      </w:r>
      <w:r>
        <w:rPr>
          <w:kern w:val="0"/>
          <w:position w:val="1"/>
          <w:sz w:val="24"/>
          <w:szCs w:val="24"/>
        </w:rPr>
        <w:t>两次</w:t>
      </w:r>
      <w:r>
        <w:rPr>
          <w:spacing w:val="2"/>
          <w:kern w:val="0"/>
          <w:sz w:val="24"/>
          <w:szCs w:val="24"/>
        </w:rPr>
        <w:t>数据</w:t>
      </w:r>
      <w:r>
        <w:rPr>
          <w:rFonts w:hint="eastAsia"/>
          <w:spacing w:val="2"/>
          <w:kern w:val="0"/>
          <w:sz w:val="24"/>
          <w:szCs w:val="24"/>
        </w:rPr>
        <w:t>遍历</w:t>
      </w:r>
      <w:r>
        <w:rPr>
          <w:rFonts w:hint="eastAsia"/>
          <w:kern w:val="0"/>
          <w:sz w:val="24"/>
          <w:szCs w:val="24"/>
        </w:rPr>
        <w:t>，</w:t>
      </w:r>
      <w:r>
        <w:rPr>
          <w:kern w:val="0"/>
          <w:sz w:val="24"/>
          <w:szCs w:val="24"/>
        </w:rPr>
        <w:t>第一次</w:t>
      </w:r>
      <w:r>
        <w:rPr>
          <w:spacing w:val="-1"/>
          <w:kern w:val="0"/>
          <w:sz w:val="24"/>
          <w:szCs w:val="24"/>
        </w:rPr>
        <w:t>计算</w:t>
      </w:r>
      <m:oMath>
        <m:acc>
          <m:accPr>
            <m:chr m:val="̅"/>
            <m:ctrlPr>
              <w:rPr>
                <w:rFonts w:ascii="Cambria Math" w:hAnsi="Cambria Math"/>
                <w:spacing w:val="-13"/>
                <w:kern w:val="0"/>
                <w:position w:val="1"/>
                <w:sz w:val="24"/>
                <w:szCs w:val="24"/>
              </w:rPr>
            </m:ctrlPr>
          </m:accPr>
          <m:e>
            <m:r>
              <m:rPr/>
              <w:rPr>
                <w:rFonts w:hint="eastAsia" w:ascii="Cambria Math" w:hAnsi="Cambria Math"/>
                <w:spacing w:val="-13"/>
                <w:kern w:val="0"/>
                <w:position w:val="1"/>
                <w:sz w:val="24"/>
                <w:szCs w:val="24"/>
              </w:rPr>
              <m:t>x</m:t>
            </m:r>
            <m:ctrlPr>
              <w:rPr>
                <w:rFonts w:ascii="Cambria Math" w:hAnsi="Cambria Math"/>
                <w:spacing w:val="-13"/>
                <w:kern w:val="0"/>
                <w:position w:val="1"/>
                <w:sz w:val="24"/>
                <w:szCs w:val="24"/>
              </w:rPr>
            </m:ctrlPr>
          </m:e>
        </m:acc>
      </m:oMath>
      <w:r>
        <w:rPr>
          <w:spacing w:val="3"/>
          <w:kern w:val="0"/>
          <w:sz w:val="24"/>
          <w:szCs w:val="24"/>
        </w:rPr>
        <w:t>，</w:t>
      </w:r>
      <w:r>
        <w:rPr>
          <w:rFonts w:hint="eastAsia"/>
          <w:spacing w:val="3"/>
          <w:kern w:val="0"/>
          <w:sz w:val="24"/>
          <w:szCs w:val="24"/>
        </w:rPr>
        <w:t>再</w:t>
      </w:r>
      <w:r>
        <w:rPr>
          <w:spacing w:val="2"/>
          <w:kern w:val="0"/>
          <w:sz w:val="24"/>
          <w:szCs w:val="24"/>
        </w:rPr>
        <w:t>计算</w:t>
      </w:r>
      <w:r>
        <w:rPr>
          <w:i/>
          <w:spacing w:val="4"/>
          <w:kern w:val="0"/>
          <w:sz w:val="24"/>
          <w:szCs w:val="24"/>
        </w:rPr>
        <w:t>s</w:t>
      </w:r>
      <w:r>
        <w:rPr>
          <w:spacing w:val="9"/>
          <w:kern w:val="0"/>
          <w:sz w:val="24"/>
          <w:szCs w:val="24"/>
          <w:vertAlign w:val="superscript"/>
        </w:rPr>
        <w:t>2</w:t>
      </w:r>
      <w:r>
        <w:rPr>
          <w:spacing w:val="1"/>
          <w:kern w:val="0"/>
          <w:sz w:val="24"/>
          <w:szCs w:val="24"/>
        </w:rPr>
        <w:t>。在这种情况下，</w:t>
      </w:r>
      <w:r>
        <w:rPr>
          <w:rFonts w:hint="eastAsia"/>
          <w:spacing w:val="1"/>
          <w:kern w:val="0"/>
          <w:sz w:val="24"/>
          <w:szCs w:val="24"/>
        </w:rPr>
        <w:t>表达式（19）的增量式、"单遍"形式可参阅文献</w:t>
      </w:r>
      <w:r>
        <w:rPr>
          <w:kern w:val="0"/>
          <w:sz w:val="24"/>
          <w:szCs w:val="24"/>
        </w:rPr>
        <w:t>[76</w:t>
      </w:r>
      <w:r>
        <w:rPr>
          <w:spacing w:val="1"/>
          <w:kern w:val="0"/>
          <w:sz w:val="24"/>
          <w:szCs w:val="24"/>
        </w:rPr>
        <w:t>，第</w:t>
      </w:r>
      <w:r>
        <w:rPr>
          <w:kern w:val="0"/>
          <w:sz w:val="24"/>
          <w:szCs w:val="24"/>
        </w:rPr>
        <w:t>4章]</w:t>
      </w:r>
      <w:r>
        <w:rPr>
          <w:spacing w:val="1"/>
          <w:kern w:val="0"/>
          <w:sz w:val="24"/>
          <w:szCs w:val="24"/>
        </w:rPr>
        <w:t>，它</w:t>
      </w:r>
      <w:r>
        <w:rPr>
          <w:kern w:val="0"/>
          <w:sz w:val="24"/>
          <w:szCs w:val="24"/>
        </w:rPr>
        <w:t>们</w:t>
      </w:r>
      <w:r>
        <w:rPr>
          <w:spacing w:val="1"/>
          <w:kern w:val="0"/>
          <w:sz w:val="24"/>
          <w:szCs w:val="24"/>
        </w:rPr>
        <w:t>提供与式</w:t>
      </w:r>
      <w:r>
        <w:fldChar w:fldCharType="begin"/>
      </w:r>
      <w:r>
        <w:instrText xml:space="preserve"> HYPERLINK \l "_bookmark69" </w:instrText>
      </w:r>
      <w:r>
        <w:fldChar w:fldCharType="separate"/>
      </w:r>
      <w:r>
        <w:rPr>
          <w:spacing w:val="1"/>
          <w:kern w:val="0"/>
          <w:sz w:val="24"/>
          <w:szCs w:val="24"/>
        </w:rPr>
        <w:t>(19)</w:t>
      </w:r>
      <w:r>
        <w:rPr>
          <w:spacing w:val="1"/>
          <w:kern w:val="0"/>
          <w:sz w:val="24"/>
          <w:szCs w:val="24"/>
        </w:rPr>
        <w:fldChar w:fldCharType="end"/>
      </w:r>
      <w:r>
        <w:rPr>
          <w:spacing w:val="1"/>
          <w:kern w:val="0"/>
          <w:sz w:val="24"/>
          <w:szCs w:val="24"/>
        </w:rPr>
        <w:t>相当</w:t>
      </w:r>
      <w:r>
        <w:rPr>
          <w:rFonts w:hint="eastAsia"/>
          <w:spacing w:val="1"/>
          <w:kern w:val="0"/>
          <w:sz w:val="24"/>
          <w:szCs w:val="24"/>
        </w:rPr>
        <w:t>的</w:t>
      </w:r>
      <w:r>
        <w:rPr>
          <w:spacing w:val="1"/>
          <w:kern w:val="0"/>
          <w:sz w:val="24"/>
          <w:szCs w:val="24"/>
        </w:rPr>
        <w:t>数值</w:t>
      </w:r>
      <w:r>
        <w:rPr>
          <w:rFonts w:hint="eastAsia"/>
          <w:spacing w:val="1"/>
          <w:kern w:val="0"/>
          <w:sz w:val="24"/>
          <w:szCs w:val="24"/>
        </w:rPr>
        <w:t>精度</w:t>
      </w:r>
      <w:r>
        <w:rPr>
          <w:spacing w:val="1"/>
          <w:kern w:val="0"/>
          <w:sz w:val="24"/>
          <w:szCs w:val="24"/>
        </w:rPr>
        <w:t>，但内存占用</w:t>
      </w:r>
      <w:r>
        <w:rPr>
          <w:rFonts w:hint="eastAsia"/>
          <w:spacing w:val="1"/>
          <w:kern w:val="0"/>
          <w:sz w:val="24"/>
          <w:szCs w:val="24"/>
        </w:rPr>
        <w:t>更</w:t>
      </w:r>
      <w:r>
        <w:rPr>
          <w:spacing w:val="1"/>
          <w:kern w:val="0"/>
          <w:sz w:val="24"/>
          <w:szCs w:val="24"/>
        </w:rPr>
        <w:t>小。</w:t>
      </w:r>
    </w:p>
    <w:p w14:paraId="77A2CF3E">
      <w:pPr>
        <w:pStyle w:val="9"/>
        <w:spacing w:after="0"/>
        <w:ind w:firstLine="482" w:firstLineChars="200"/>
        <w:jc w:val="both"/>
        <w:rPr>
          <w:b/>
          <w:bCs/>
          <w:kern w:val="0"/>
          <w:sz w:val="24"/>
          <w:szCs w:val="24"/>
        </w:rPr>
      </w:pPr>
      <w:r>
        <w:rPr>
          <w:b/>
          <w:bCs/>
          <w:kern w:val="0"/>
          <w:sz w:val="24"/>
          <w:szCs w:val="24"/>
        </w:rPr>
        <w:t>例2</w:t>
      </w:r>
      <w:r>
        <w:rPr>
          <w:b/>
          <w:bCs/>
          <w:spacing w:val="49"/>
          <w:kern w:val="0"/>
          <w:sz w:val="24"/>
          <w:szCs w:val="24"/>
        </w:rPr>
        <w:t xml:space="preserve"> </w:t>
      </w:r>
      <w:r>
        <w:rPr>
          <w:b/>
          <w:bCs/>
          <w:kern w:val="0"/>
          <w:sz w:val="24"/>
          <w:szCs w:val="24"/>
        </w:rPr>
        <w:t>用于</w:t>
      </w:r>
      <w:r>
        <w:rPr>
          <w:rFonts w:hint="eastAsia"/>
          <w:b/>
          <w:bCs/>
          <w:kern w:val="0"/>
          <w:sz w:val="24"/>
          <w:szCs w:val="24"/>
        </w:rPr>
        <w:t>求值目的</w:t>
      </w:r>
      <w:r>
        <w:rPr>
          <w:b/>
          <w:bCs/>
          <w:kern w:val="0"/>
          <w:sz w:val="24"/>
          <w:szCs w:val="24"/>
        </w:rPr>
        <w:t>的多项式形式</w:t>
      </w:r>
      <w:r>
        <w:rPr>
          <w:rFonts w:hint="eastAsia"/>
          <w:b/>
          <w:bCs/>
          <w:kern w:val="0"/>
          <w:sz w:val="24"/>
          <w:szCs w:val="24"/>
        </w:rPr>
        <w:t>不当</w:t>
      </w:r>
    </w:p>
    <w:p w14:paraId="3BF58452">
      <w:pPr>
        <w:pStyle w:val="9"/>
        <w:spacing w:after="0"/>
        <w:ind w:firstLine="480" w:firstLineChars="200"/>
        <w:jc w:val="both"/>
        <w:rPr>
          <w:spacing w:val="1"/>
          <w:kern w:val="0"/>
          <w:sz w:val="24"/>
          <w:szCs w:val="24"/>
        </w:rPr>
      </w:pPr>
      <w:r>
        <w:rPr>
          <w:rFonts w:hint="eastAsia"/>
          <w:kern w:val="0"/>
          <w:sz w:val="24"/>
          <w:szCs w:val="24"/>
        </w:rPr>
        <w:t>考虑</w:t>
      </w:r>
      <w:r>
        <w:rPr>
          <w:kern w:val="0"/>
          <w:sz w:val="24"/>
          <w:szCs w:val="24"/>
        </w:rPr>
        <w:t>在6次多项式</w:t>
      </w:r>
      <m:oMath>
        <m:r>
          <m:rPr/>
          <w:rPr>
            <w:rFonts w:ascii="Cambria Math" w:hAnsi="Cambria Math"/>
            <w:kern w:val="0"/>
            <w:sz w:val="24"/>
            <w:szCs w:val="24"/>
          </w:rPr>
          <m:t>p(x)[</m:t>
        </m:r>
      </m:oMath>
      <w:r>
        <w:rPr>
          <w:kern w:val="0"/>
          <w:sz w:val="24"/>
          <w:szCs w:val="24"/>
        </w:rPr>
        <w:t>146,</w:t>
      </w:r>
      <w:r>
        <w:rPr>
          <w:spacing w:val="41"/>
          <w:kern w:val="0"/>
          <w:sz w:val="24"/>
          <w:szCs w:val="24"/>
        </w:rPr>
        <w:t xml:space="preserve"> 第</w:t>
      </w:r>
      <w:r>
        <w:rPr>
          <w:kern w:val="0"/>
          <w:sz w:val="24"/>
          <w:szCs w:val="24"/>
        </w:rPr>
        <w:t>125页]</w:t>
      </w:r>
      <w:r>
        <w:rPr>
          <w:rFonts w:hint="eastAsia"/>
          <w:iCs/>
          <w:kern w:val="0"/>
          <w:sz w:val="24"/>
          <w:szCs w:val="24"/>
        </w:rPr>
        <w:t>的</w:t>
      </w:r>
      <w:r>
        <w:rPr>
          <w:kern w:val="0"/>
          <w:sz w:val="24"/>
          <w:szCs w:val="24"/>
        </w:rPr>
        <w:t>一个</w:t>
      </w:r>
      <w:r>
        <w:rPr>
          <w:rFonts w:hint="eastAsia"/>
          <w:kern w:val="0"/>
          <w:sz w:val="24"/>
          <w:szCs w:val="24"/>
        </w:rPr>
        <w:t>极小值区域进行求值。</w:t>
      </w:r>
      <w:r>
        <w:rPr>
          <w:kern w:val="0"/>
          <w:sz w:val="24"/>
          <w:szCs w:val="24"/>
        </w:rPr>
        <w:t xml:space="preserve"> </w:t>
      </w:r>
      <w:r>
        <w:rPr>
          <w:rFonts w:hint="eastAsia"/>
          <w:kern w:val="0"/>
          <w:sz w:val="24"/>
          <w:szCs w:val="24"/>
        </w:rPr>
        <w:t>该函数为</w:t>
      </w:r>
      <w:r>
        <w:rPr>
          <w:kern w:val="0"/>
          <w:sz w:val="24"/>
          <w:szCs w:val="24"/>
        </w:rPr>
        <w:t>凸函数，在区间中部</w:t>
      </w:r>
      <w:r>
        <w:rPr>
          <w:rFonts w:hint="eastAsia"/>
          <w:kern w:val="0"/>
          <w:sz w:val="24"/>
          <w:szCs w:val="24"/>
        </w:rPr>
        <w:t>呈现近乎平坦特性</w:t>
      </w:r>
      <w:r>
        <w:rPr>
          <w:kern w:val="0"/>
          <w:sz w:val="24"/>
          <w:szCs w:val="24"/>
        </w:rPr>
        <w:t>。图4所示的是在区间[0.99,</w:t>
      </w:r>
      <w:r>
        <w:rPr>
          <w:spacing w:val="16"/>
          <w:kern w:val="0"/>
          <w:sz w:val="24"/>
          <w:szCs w:val="24"/>
        </w:rPr>
        <w:t xml:space="preserve"> </w:t>
      </w:r>
      <w:r>
        <w:rPr>
          <w:kern w:val="0"/>
          <w:sz w:val="24"/>
          <w:szCs w:val="24"/>
        </w:rPr>
        <w:t>1.01]内的</w:t>
      </w:r>
      <w:r>
        <w:rPr>
          <w:rFonts w:hint="eastAsia"/>
          <w:kern w:val="0"/>
          <w:sz w:val="24"/>
          <w:szCs w:val="24"/>
        </w:rPr>
        <w:t>等间距选取的</w:t>
      </w:r>
      <w:r>
        <w:rPr>
          <w:kern w:val="0"/>
          <w:sz w:val="24"/>
          <w:szCs w:val="24"/>
        </w:rPr>
        <w:t>101</w:t>
      </w:r>
      <w:r>
        <w:rPr>
          <w:rFonts w:hint="eastAsia"/>
          <w:kern w:val="0"/>
          <w:sz w:val="24"/>
          <w:szCs w:val="24"/>
        </w:rPr>
        <w:t>个</w:t>
      </w:r>
      <w:r>
        <w:rPr>
          <w:i/>
          <w:kern w:val="0"/>
          <w:sz w:val="24"/>
          <w:szCs w:val="24"/>
        </w:rPr>
        <w:t>x</w:t>
      </w:r>
      <w:r>
        <w:rPr>
          <w:kern w:val="0"/>
          <w:sz w:val="24"/>
          <w:szCs w:val="24"/>
        </w:rPr>
        <w:t>值</w:t>
      </w:r>
      <w:r>
        <w:rPr>
          <w:rFonts w:hint="eastAsia"/>
          <w:kern w:val="0"/>
          <w:sz w:val="24"/>
          <w:szCs w:val="24"/>
        </w:rPr>
        <w:t>时</w:t>
      </w:r>
      <m:oMath>
        <m:r>
          <m:rPr/>
          <w:rPr>
            <w:rFonts w:ascii="Cambria Math" w:hAnsi="Cambria Math"/>
            <w:kern w:val="0"/>
            <w:sz w:val="24"/>
            <w:szCs w:val="24"/>
          </w:rPr>
          <m:t>p</m:t>
        </m:r>
      </m:oMath>
      <w:r>
        <w:rPr>
          <w:rFonts w:hint="eastAsia"/>
          <w:kern w:val="0"/>
          <w:sz w:val="24"/>
          <w:szCs w:val="24"/>
        </w:rPr>
        <w:t>的求值结果</w:t>
      </w:r>
      <w:r>
        <w:rPr>
          <w:kern w:val="0"/>
          <w:sz w:val="24"/>
          <w:szCs w:val="24"/>
        </w:rPr>
        <w:t>，相邻点之间</w:t>
      </w:r>
      <w:r>
        <w:rPr>
          <w:rFonts w:hint="eastAsia"/>
          <w:kern w:val="0"/>
          <w:sz w:val="24"/>
          <w:szCs w:val="24"/>
        </w:rPr>
        <w:t>以</w:t>
      </w:r>
      <w:r>
        <w:rPr>
          <w:kern w:val="0"/>
          <w:sz w:val="24"/>
          <w:szCs w:val="24"/>
        </w:rPr>
        <w:t>直线</w:t>
      </w:r>
      <w:r>
        <w:rPr>
          <w:rFonts w:hint="eastAsia"/>
          <w:kern w:val="0"/>
          <w:sz w:val="24"/>
          <w:szCs w:val="24"/>
        </w:rPr>
        <w:t>相</w:t>
      </w:r>
      <w:r>
        <w:rPr>
          <w:kern w:val="0"/>
          <w:sz w:val="24"/>
          <w:szCs w:val="24"/>
        </w:rPr>
        <w:t>连。</w:t>
      </w:r>
      <w:r>
        <w:rPr>
          <w:rFonts w:hint="eastAsia"/>
          <w:kern w:val="0"/>
          <w:sz w:val="24"/>
          <w:szCs w:val="24"/>
        </w:rPr>
        <w:t>可以看出，</w:t>
      </w:r>
      <w:r>
        <w:rPr>
          <w:kern w:val="0"/>
          <w:sz w:val="24"/>
          <w:szCs w:val="24"/>
        </w:rPr>
        <w:t>其行为</w:t>
      </w:r>
      <w:r>
        <w:rPr>
          <w:rFonts w:hint="eastAsia"/>
          <w:kern w:val="0"/>
          <w:sz w:val="24"/>
          <w:szCs w:val="24"/>
        </w:rPr>
        <w:t>相当</w:t>
      </w:r>
      <w:r>
        <w:rPr>
          <w:kern w:val="0"/>
          <w:sz w:val="24"/>
          <w:szCs w:val="24"/>
        </w:rPr>
        <w:t>不稳定，完全不同</w:t>
      </w:r>
      <w:r>
        <w:rPr>
          <w:rFonts w:hint="eastAsia"/>
          <w:kern w:val="0"/>
          <w:sz w:val="24"/>
          <w:szCs w:val="24"/>
        </w:rPr>
        <w:t>于低</w:t>
      </w:r>
      <w:r>
        <w:rPr>
          <w:kern w:val="0"/>
          <w:sz w:val="24"/>
          <w:szCs w:val="24"/>
        </w:rPr>
        <w:t>次多项式预期</w:t>
      </w:r>
      <w:r>
        <w:rPr>
          <w:rFonts w:hint="eastAsia"/>
          <w:kern w:val="0"/>
          <w:sz w:val="24"/>
          <w:szCs w:val="24"/>
        </w:rPr>
        <w:t>应有的</w:t>
      </w:r>
      <w:r>
        <w:rPr>
          <w:kern w:val="0"/>
          <w:sz w:val="24"/>
          <w:szCs w:val="24"/>
        </w:rPr>
        <w:t>平滑</w:t>
      </w:r>
      <w:r>
        <w:rPr>
          <w:rFonts w:hint="eastAsia"/>
          <w:kern w:val="0"/>
          <w:sz w:val="24"/>
          <w:szCs w:val="24"/>
        </w:rPr>
        <w:t>特性</w:t>
      </w:r>
      <w:r>
        <w:rPr>
          <w:kern w:val="0"/>
          <w:sz w:val="24"/>
          <w:szCs w:val="24"/>
        </w:rPr>
        <w:t>。</w:t>
      </w:r>
      <w:r>
        <w:rPr>
          <w:rFonts w:hint="eastAsia"/>
          <w:kern w:val="0"/>
          <w:sz w:val="24"/>
          <w:szCs w:val="24"/>
        </w:rPr>
        <w:t>此</w:t>
      </w:r>
      <w:r>
        <w:rPr>
          <w:kern w:val="0"/>
          <w:sz w:val="24"/>
          <w:szCs w:val="24"/>
        </w:rPr>
        <w:t>不规则性</w:t>
      </w:r>
      <w:r>
        <w:rPr>
          <w:rFonts w:hint="eastAsia"/>
          <w:kern w:val="0"/>
          <w:sz w:val="24"/>
          <w:szCs w:val="24"/>
        </w:rPr>
        <w:t>源于</w:t>
      </w:r>
      <w:r>
        <w:rPr>
          <w:kern w:val="0"/>
          <w:sz w:val="24"/>
          <w:szCs w:val="24"/>
        </w:rPr>
        <w:t>多项式计算值的</w:t>
      </w:r>
      <w:r>
        <w:rPr>
          <w:rFonts w:hint="eastAsia"/>
          <w:kern w:val="0"/>
          <w:sz w:val="24"/>
          <w:szCs w:val="24"/>
        </w:rPr>
        <w:t>大幅相</w:t>
      </w:r>
      <w:r>
        <w:rPr>
          <w:kern w:val="0"/>
          <w:sz w:val="24"/>
          <w:szCs w:val="24"/>
        </w:rPr>
        <w:t>对数值误差。</w:t>
      </w:r>
    </w:p>
    <w:p w14:paraId="54E20EEF">
      <w:pPr>
        <w:pStyle w:val="9"/>
        <w:spacing w:after="0"/>
        <w:ind w:firstLine="480" w:firstLineChars="200"/>
        <w:jc w:val="both"/>
        <w:rPr>
          <w:kern w:val="0"/>
          <w:sz w:val="24"/>
          <w:szCs w:val="24"/>
        </w:rPr>
      </w:pPr>
      <w:r>
        <w:rPr>
          <w:iCs/>
          <w:kern w:val="0"/>
          <w:sz w:val="24"/>
          <w:szCs w:val="24"/>
        </w:rPr>
        <w:t>单项式形式</w:t>
      </w:r>
      <w:r>
        <w:rPr>
          <w:kern w:val="0"/>
          <w:sz w:val="24"/>
          <w:szCs w:val="24"/>
        </w:rPr>
        <w:t>的多项式</w:t>
      </w:r>
      <w:r>
        <w:rPr>
          <w:rFonts w:hint="eastAsia"/>
          <w:iCs/>
          <w:kern w:val="0"/>
          <w:sz w:val="24"/>
          <w:szCs w:val="24"/>
        </w:rPr>
        <w:t>为</w:t>
      </w:r>
      <w:r>
        <w:rPr>
          <w:kern w:val="0"/>
          <w:sz w:val="24"/>
          <w:szCs w:val="24"/>
        </w:rPr>
        <w:t>：</w:t>
      </w:r>
    </w:p>
    <w:p w14:paraId="7F63DC29">
      <w:pPr>
        <w:tabs>
          <w:tab w:val="left" w:pos="7897"/>
        </w:tabs>
        <w:ind w:firstLine="480" w:firstLineChars="200"/>
        <w:rPr>
          <w:kern w:val="0"/>
          <w:sz w:val="24"/>
          <w:szCs w:val="24"/>
        </w:rPr>
      </w:pPr>
      <w:r>
        <w:rPr>
          <w:i/>
          <w:kern w:val="0"/>
          <w:sz w:val="24"/>
          <w:szCs w:val="24"/>
        </w:rPr>
        <w:t>p</w:t>
      </w:r>
      <w:r>
        <w:rPr>
          <w:kern w:val="0"/>
          <w:sz w:val="24"/>
          <w:szCs w:val="24"/>
        </w:rPr>
        <w:t>(</w:t>
      </w:r>
      <w:r>
        <w:rPr>
          <w:i/>
          <w:kern w:val="0"/>
          <w:sz w:val="24"/>
          <w:szCs w:val="24"/>
        </w:rPr>
        <w:t>x</w:t>
      </w:r>
      <w:r>
        <w:rPr>
          <w:i/>
          <w:spacing w:val="-21"/>
          <w:kern w:val="0"/>
          <w:sz w:val="24"/>
          <w:szCs w:val="24"/>
        </w:rPr>
        <w:t xml:space="preserve"> </w:t>
      </w:r>
      <w:r>
        <w:rPr>
          <w:kern w:val="0"/>
          <w:sz w:val="24"/>
          <w:szCs w:val="24"/>
        </w:rPr>
        <w:t>)</w:t>
      </w:r>
      <w:r>
        <w:rPr>
          <w:spacing w:val="-4"/>
          <w:kern w:val="0"/>
          <w:sz w:val="24"/>
          <w:szCs w:val="24"/>
        </w:rPr>
        <w:t xml:space="preserve"> </w:t>
      </w:r>
      <w:r>
        <w:rPr>
          <w:kern w:val="0"/>
          <w:sz w:val="24"/>
          <w:szCs w:val="24"/>
        </w:rPr>
        <w:t>=</w:t>
      </w:r>
      <w:r>
        <w:rPr>
          <w:spacing w:val="-3"/>
          <w:kern w:val="0"/>
          <w:sz w:val="24"/>
          <w:szCs w:val="24"/>
        </w:rPr>
        <w:t xml:space="preserve"> </w:t>
      </w:r>
      <w:r>
        <w:rPr>
          <w:kern w:val="0"/>
          <w:sz w:val="24"/>
          <w:szCs w:val="24"/>
        </w:rPr>
        <w:t>1</w:t>
      </w:r>
      <w:r>
        <w:rPr>
          <w:spacing w:val="2"/>
          <w:kern w:val="0"/>
          <w:sz w:val="24"/>
          <w:szCs w:val="24"/>
        </w:rPr>
        <w:t xml:space="preserve"> </w:t>
      </w:r>
      <w:r>
        <w:rPr>
          <w:rFonts w:eastAsia="微软雅黑"/>
          <w:kern w:val="0"/>
          <w:sz w:val="24"/>
          <w:szCs w:val="24"/>
        </w:rPr>
        <w:t>−</w:t>
      </w:r>
      <w:r>
        <w:rPr>
          <w:spacing w:val="-12"/>
          <w:kern w:val="0"/>
          <w:sz w:val="24"/>
          <w:szCs w:val="24"/>
        </w:rPr>
        <w:t xml:space="preserve"> </w:t>
      </w:r>
      <w:r>
        <w:rPr>
          <w:kern w:val="0"/>
          <w:sz w:val="24"/>
          <w:szCs w:val="24"/>
        </w:rPr>
        <w:t>6</w:t>
      </w:r>
      <w:r>
        <w:rPr>
          <w:i/>
          <w:kern w:val="0"/>
          <w:sz w:val="24"/>
          <w:szCs w:val="24"/>
        </w:rPr>
        <w:t>x</w:t>
      </w:r>
      <w:r>
        <w:rPr>
          <w:i/>
          <w:spacing w:val="25"/>
          <w:kern w:val="0"/>
          <w:sz w:val="24"/>
          <w:szCs w:val="24"/>
        </w:rPr>
        <w:t xml:space="preserve"> </w:t>
      </w:r>
      <w:r>
        <w:rPr>
          <w:kern w:val="0"/>
          <w:sz w:val="24"/>
          <w:szCs w:val="24"/>
        </w:rPr>
        <w:t>+</w:t>
      </w:r>
      <w:r>
        <w:rPr>
          <w:spacing w:val="-15"/>
          <w:kern w:val="0"/>
          <w:sz w:val="24"/>
          <w:szCs w:val="24"/>
        </w:rPr>
        <w:t xml:space="preserve"> </w:t>
      </w:r>
      <w:r>
        <w:rPr>
          <w:kern w:val="0"/>
          <w:sz w:val="24"/>
          <w:szCs w:val="24"/>
        </w:rPr>
        <w:t>15</w:t>
      </w:r>
      <w:r>
        <w:rPr>
          <w:i/>
          <w:kern w:val="0"/>
          <w:sz w:val="24"/>
          <w:szCs w:val="24"/>
        </w:rPr>
        <w:t>x</w:t>
      </w:r>
      <w:r>
        <w:rPr>
          <w:i/>
          <w:spacing w:val="-21"/>
          <w:kern w:val="0"/>
          <w:sz w:val="24"/>
          <w:szCs w:val="24"/>
        </w:rPr>
        <w:t xml:space="preserve"> </w:t>
      </w:r>
      <w:r>
        <w:rPr>
          <w:kern w:val="0"/>
          <w:sz w:val="24"/>
          <w:szCs w:val="24"/>
          <w:vertAlign w:val="superscript"/>
        </w:rPr>
        <w:t>2</w:t>
      </w:r>
      <w:r>
        <w:rPr>
          <w:spacing w:val="15"/>
          <w:kern w:val="0"/>
          <w:sz w:val="24"/>
          <w:szCs w:val="24"/>
        </w:rPr>
        <w:t xml:space="preserve"> </w:t>
      </w:r>
      <w:r>
        <w:rPr>
          <w:rFonts w:eastAsia="微软雅黑"/>
          <w:kern w:val="0"/>
          <w:sz w:val="24"/>
          <w:szCs w:val="24"/>
        </w:rPr>
        <w:t>−</w:t>
      </w:r>
      <w:r>
        <w:rPr>
          <w:spacing w:val="-12"/>
          <w:kern w:val="0"/>
          <w:sz w:val="24"/>
          <w:szCs w:val="24"/>
        </w:rPr>
        <w:t xml:space="preserve"> </w:t>
      </w:r>
      <w:r>
        <w:rPr>
          <w:kern w:val="0"/>
          <w:sz w:val="24"/>
          <w:szCs w:val="24"/>
        </w:rPr>
        <w:t>20</w:t>
      </w:r>
      <w:r>
        <w:rPr>
          <w:i/>
          <w:kern w:val="0"/>
          <w:sz w:val="24"/>
          <w:szCs w:val="24"/>
        </w:rPr>
        <w:t>x</w:t>
      </w:r>
      <w:r>
        <w:rPr>
          <w:i/>
          <w:spacing w:val="-20"/>
          <w:kern w:val="0"/>
          <w:sz w:val="24"/>
          <w:szCs w:val="24"/>
        </w:rPr>
        <w:t xml:space="preserve"> </w:t>
      </w:r>
      <w:r>
        <w:rPr>
          <w:kern w:val="0"/>
          <w:sz w:val="24"/>
          <w:szCs w:val="24"/>
          <w:vertAlign w:val="superscript"/>
        </w:rPr>
        <w:t>3</w:t>
      </w:r>
      <w:r>
        <w:rPr>
          <w:spacing w:val="14"/>
          <w:kern w:val="0"/>
          <w:sz w:val="24"/>
          <w:szCs w:val="24"/>
        </w:rPr>
        <w:t xml:space="preserve"> </w:t>
      </w:r>
      <w:r>
        <w:rPr>
          <w:kern w:val="0"/>
          <w:sz w:val="24"/>
          <w:szCs w:val="24"/>
        </w:rPr>
        <w:t>+</w:t>
      </w:r>
      <w:r>
        <w:rPr>
          <w:spacing w:val="-15"/>
          <w:kern w:val="0"/>
          <w:sz w:val="24"/>
          <w:szCs w:val="24"/>
        </w:rPr>
        <w:t xml:space="preserve"> </w:t>
      </w:r>
      <w:r>
        <w:rPr>
          <w:kern w:val="0"/>
          <w:sz w:val="24"/>
          <w:szCs w:val="24"/>
        </w:rPr>
        <w:t>15</w:t>
      </w:r>
      <w:r>
        <w:rPr>
          <w:i/>
          <w:kern w:val="0"/>
          <w:sz w:val="24"/>
          <w:szCs w:val="24"/>
        </w:rPr>
        <w:t>x</w:t>
      </w:r>
      <w:r>
        <w:rPr>
          <w:i/>
          <w:spacing w:val="-20"/>
          <w:kern w:val="0"/>
          <w:sz w:val="24"/>
          <w:szCs w:val="24"/>
        </w:rPr>
        <w:t xml:space="preserve"> </w:t>
      </w:r>
      <w:r>
        <w:rPr>
          <w:kern w:val="0"/>
          <w:sz w:val="24"/>
          <w:szCs w:val="24"/>
          <w:vertAlign w:val="superscript"/>
        </w:rPr>
        <w:t>4</w:t>
      </w:r>
      <w:r>
        <w:rPr>
          <w:spacing w:val="14"/>
          <w:kern w:val="0"/>
          <w:sz w:val="24"/>
          <w:szCs w:val="24"/>
        </w:rPr>
        <w:t xml:space="preserve"> </w:t>
      </w:r>
      <w:bookmarkStart w:id="61" w:name="OLE_LINK9"/>
      <w:r>
        <w:rPr>
          <w:rFonts w:eastAsia="微软雅黑"/>
          <w:kern w:val="0"/>
          <w:sz w:val="24"/>
          <w:szCs w:val="24"/>
        </w:rPr>
        <w:t>−</w:t>
      </w:r>
      <w:bookmarkEnd w:id="61"/>
      <w:r>
        <w:rPr>
          <w:spacing w:val="-11"/>
          <w:kern w:val="0"/>
          <w:sz w:val="24"/>
          <w:szCs w:val="24"/>
        </w:rPr>
        <w:t xml:space="preserve"> </w:t>
      </w:r>
      <w:r>
        <w:rPr>
          <w:kern w:val="0"/>
          <w:sz w:val="24"/>
          <w:szCs w:val="24"/>
        </w:rPr>
        <w:t>6</w:t>
      </w:r>
      <w:r>
        <w:rPr>
          <w:i/>
          <w:kern w:val="0"/>
          <w:sz w:val="24"/>
          <w:szCs w:val="24"/>
        </w:rPr>
        <w:t>x</w:t>
      </w:r>
      <w:r>
        <w:rPr>
          <w:i/>
          <w:spacing w:val="-21"/>
          <w:kern w:val="0"/>
          <w:sz w:val="24"/>
          <w:szCs w:val="24"/>
        </w:rPr>
        <w:t xml:space="preserve"> </w:t>
      </w:r>
      <w:r>
        <w:rPr>
          <w:kern w:val="0"/>
          <w:sz w:val="24"/>
          <w:szCs w:val="24"/>
          <w:vertAlign w:val="superscript"/>
        </w:rPr>
        <w:t>5</w:t>
      </w:r>
      <w:r>
        <w:rPr>
          <w:spacing w:val="15"/>
          <w:kern w:val="0"/>
          <w:sz w:val="24"/>
          <w:szCs w:val="24"/>
        </w:rPr>
        <w:t xml:space="preserve"> </w:t>
      </w:r>
      <w:r>
        <w:rPr>
          <w:kern w:val="0"/>
          <w:sz w:val="24"/>
          <w:szCs w:val="24"/>
        </w:rPr>
        <w:t>+</w:t>
      </w:r>
      <w:r>
        <w:rPr>
          <w:spacing w:val="4"/>
          <w:kern w:val="0"/>
          <w:sz w:val="24"/>
          <w:szCs w:val="24"/>
        </w:rPr>
        <w:t xml:space="preserve"> </w:t>
      </w:r>
      <w:r>
        <w:rPr>
          <w:i/>
          <w:kern w:val="0"/>
          <w:sz w:val="24"/>
          <w:szCs w:val="24"/>
        </w:rPr>
        <w:t>x</w:t>
      </w:r>
      <w:r>
        <w:rPr>
          <w:i/>
          <w:spacing w:val="-21"/>
          <w:kern w:val="0"/>
          <w:sz w:val="24"/>
          <w:szCs w:val="24"/>
        </w:rPr>
        <w:t xml:space="preserve"> </w:t>
      </w:r>
      <w:r>
        <w:rPr>
          <w:kern w:val="0"/>
          <w:sz w:val="24"/>
          <w:szCs w:val="24"/>
          <w:vertAlign w:val="superscript"/>
        </w:rPr>
        <w:t>6</w:t>
      </w:r>
      <w:r>
        <w:rPr>
          <w:kern w:val="0"/>
          <w:sz w:val="24"/>
          <w:szCs w:val="24"/>
        </w:rPr>
        <w:tab/>
      </w:r>
      <w:r>
        <w:rPr>
          <w:kern w:val="0"/>
          <w:sz w:val="24"/>
          <w:szCs w:val="24"/>
        </w:rPr>
        <w:t>(21)</w:t>
      </w:r>
    </w:p>
    <w:p w14:paraId="3501FBF8">
      <w:pPr>
        <w:pStyle w:val="9"/>
        <w:spacing w:after="0"/>
        <w:ind w:firstLine="480" w:firstLineChars="200"/>
        <w:jc w:val="both"/>
        <w:rPr>
          <w:kern w:val="0"/>
          <w:sz w:val="24"/>
          <w:szCs w:val="24"/>
        </w:rPr>
      </w:pPr>
      <w:r>
        <w:rPr>
          <w:rFonts w:hint="eastAsia"/>
          <w:kern w:val="0"/>
          <w:sz w:val="24"/>
          <w:szCs w:val="24"/>
        </w:rPr>
        <w:t>此形式用于生成</w:t>
      </w:r>
      <w:r>
        <w:rPr>
          <w:rFonts w:hint="eastAsia"/>
          <w:spacing w:val="3"/>
          <w:kern w:val="0"/>
          <w:sz w:val="24"/>
          <w:szCs w:val="24"/>
        </w:rPr>
        <w:t>“</w:t>
      </w:r>
      <w:r>
        <w:rPr>
          <w:spacing w:val="5"/>
          <w:kern w:val="0"/>
          <w:sz w:val="24"/>
          <w:szCs w:val="24"/>
        </w:rPr>
        <w:t>锯齿</w:t>
      </w:r>
      <w:r>
        <w:rPr>
          <w:rFonts w:hint="eastAsia"/>
          <w:spacing w:val="5"/>
          <w:kern w:val="0"/>
          <w:sz w:val="24"/>
          <w:szCs w:val="24"/>
        </w:rPr>
        <w:t>”曲</w:t>
      </w:r>
      <w:r>
        <w:rPr>
          <w:kern w:val="0"/>
          <w:sz w:val="24"/>
          <w:szCs w:val="24"/>
        </w:rPr>
        <w:t>线</w:t>
      </w:r>
      <w:r>
        <w:rPr>
          <w:rFonts w:hint="eastAsia"/>
          <w:kern w:val="0"/>
          <w:sz w:val="24"/>
          <w:szCs w:val="24"/>
        </w:rPr>
        <w:t>。</w:t>
      </w:r>
      <w:r>
        <w:rPr>
          <w:kern w:val="0"/>
          <w:sz w:val="24"/>
          <w:szCs w:val="24"/>
        </w:rPr>
        <w:t>在</w:t>
      </w:r>
      <m:oMath>
        <m:r>
          <m:rPr/>
          <w:rPr>
            <w:rFonts w:ascii="Cambria Math" w:hAnsi="Cambria Math"/>
            <w:kern w:val="0"/>
            <w:sz w:val="24"/>
            <w:szCs w:val="24"/>
          </w:rPr>
          <m:t>x=1</m:t>
        </m:r>
      </m:oMath>
      <w:r>
        <w:rPr>
          <w:kern w:val="0"/>
          <w:sz w:val="24"/>
          <w:szCs w:val="24"/>
        </w:rPr>
        <w:t>附近</w:t>
      </w:r>
      <w:r>
        <w:rPr>
          <w:rFonts w:hint="eastAsia"/>
          <w:kern w:val="0"/>
          <w:sz w:val="24"/>
          <w:szCs w:val="24"/>
        </w:rPr>
        <w:t>求解</w:t>
      </w:r>
      <w:r>
        <w:rPr>
          <w:kern w:val="0"/>
          <w:sz w:val="24"/>
          <w:szCs w:val="24"/>
        </w:rPr>
        <w:t>式</w:t>
      </w:r>
      <w:r>
        <w:fldChar w:fldCharType="begin"/>
      </w:r>
      <w:r>
        <w:instrText xml:space="preserve"> HYPERLINK \l "_bookmark71" </w:instrText>
      </w:r>
      <w:r>
        <w:fldChar w:fldCharType="separate"/>
      </w:r>
      <w:r>
        <w:rPr>
          <w:kern w:val="0"/>
          <w:sz w:val="24"/>
          <w:szCs w:val="24"/>
        </w:rPr>
        <w:t>(21)</w:t>
      </w:r>
      <w:r>
        <w:rPr>
          <w:kern w:val="0"/>
          <w:sz w:val="24"/>
          <w:szCs w:val="24"/>
        </w:rPr>
        <w:fldChar w:fldCharType="end"/>
      </w:r>
      <w:r>
        <w:rPr>
          <w:rFonts w:hint="eastAsia"/>
          <w:kern w:val="0"/>
          <w:sz w:val="24"/>
          <w:szCs w:val="24"/>
        </w:rPr>
        <w:t>时</w:t>
      </w:r>
      <w:r>
        <w:rPr>
          <w:kern w:val="0"/>
          <w:sz w:val="24"/>
          <w:szCs w:val="24"/>
        </w:rPr>
        <w:t>发生了显著减法抵消：在</w:t>
      </w:r>
      <w:r>
        <w:rPr>
          <w:i/>
          <w:kern w:val="0"/>
          <w:sz w:val="24"/>
          <w:szCs w:val="24"/>
        </w:rPr>
        <w:t>x</w:t>
      </w:r>
      <w:r>
        <w:rPr>
          <w:kern w:val="0"/>
          <w:sz w:val="24"/>
          <w:szCs w:val="24"/>
        </w:rPr>
        <w:t>=1附近，多项式中各</w:t>
      </w:r>
      <w:r>
        <w:rPr>
          <w:rFonts w:hint="eastAsia"/>
          <w:kern w:val="0"/>
          <w:sz w:val="24"/>
          <w:szCs w:val="24"/>
        </w:rPr>
        <w:t>单</w:t>
      </w:r>
      <w:r>
        <w:rPr>
          <w:kern w:val="0"/>
          <w:sz w:val="24"/>
          <w:szCs w:val="24"/>
        </w:rPr>
        <w:t>项（如</w:t>
      </w:r>
      <w:r>
        <w:rPr>
          <w:iCs/>
          <w:kern w:val="0"/>
          <w:sz w:val="24"/>
          <w:szCs w:val="24"/>
        </w:rPr>
        <w:t>15</w:t>
      </w:r>
      <w:r>
        <w:rPr>
          <w:i/>
          <w:kern w:val="0"/>
          <w:sz w:val="24"/>
          <w:szCs w:val="24"/>
        </w:rPr>
        <w:t>x</w:t>
      </w:r>
      <w:r>
        <w:rPr>
          <w:iCs/>
          <w:kern w:val="0"/>
          <w:sz w:val="24"/>
          <w:szCs w:val="24"/>
          <w:vertAlign w:val="superscript"/>
        </w:rPr>
        <w:t>2</w:t>
      </w:r>
      <w:r>
        <w:rPr>
          <w:kern w:val="0"/>
          <w:sz w:val="24"/>
          <w:szCs w:val="24"/>
        </w:rPr>
        <w:t>和</w:t>
      </w:r>
      <w:r>
        <w:rPr>
          <w:rFonts w:eastAsia="微软雅黑"/>
          <w:kern w:val="0"/>
          <w:sz w:val="24"/>
          <w:szCs w:val="24"/>
        </w:rPr>
        <w:t>−</w:t>
      </w:r>
      <w:r>
        <w:rPr>
          <w:iCs/>
          <w:kern w:val="0"/>
          <w:sz w:val="24"/>
          <w:szCs w:val="24"/>
        </w:rPr>
        <w:t>20</w:t>
      </w:r>
      <w:r>
        <w:rPr>
          <w:i/>
          <w:kern w:val="0"/>
          <w:sz w:val="24"/>
          <w:szCs w:val="24"/>
        </w:rPr>
        <w:t>x</w:t>
      </w:r>
      <w:r>
        <w:rPr>
          <w:iCs/>
          <w:kern w:val="0"/>
          <w:sz w:val="24"/>
          <w:szCs w:val="24"/>
          <w:vertAlign w:val="superscript"/>
        </w:rPr>
        <w:t>3</w:t>
      </w:r>
      <w:r>
        <w:rPr>
          <w:kern w:val="0"/>
          <w:sz w:val="24"/>
          <w:szCs w:val="24"/>
        </w:rPr>
        <w:t>）的大小</w:t>
      </w:r>
      <w:r>
        <w:rPr>
          <w:rFonts w:hint="eastAsia"/>
          <w:kern w:val="0"/>
          <w:sz w:val="24"/>
          <w:szCs w:val="24"/>
        </w:rPr>
        <w:t>都</w:t>
      </w:r>
      <w:r>
        <w:rPr>
          <w:kern w:val="0"/>
          <w:sz w:val="24"/>
          <w:szCs w:val="24"/>
        </w:rPr>
        <w:t>在1至20之间，而</w:t>
      </w:r>
      <w:r>
        <w:rPr>
          <w:i/>
          <w:kern w:val="0"/>
          <w:sz w:val="24"/>
          <w:szCs w:val="24"/>
        </w:rPr>
        <w:t>p</w:t>
      </w:r>
      <w:r>
        <w:rPr>
          <w:spacing w:val="-68"/>
          <w:kern w:val="0"/>
          <w:sz w:val="24"/>
          <w:szCs w:val="24"/>
        </w:rPr>
        <w:t xml:space="preserve"> </w:t>
      </w:r>
      <w:r>
        <w:rPr>
          <w:kern w:val="0"/>
          <w:sz w:val="24"/>
          <w:szCs w:val="24"/>
        </w:rPr>
        <w:t>值却非常小，例如，</w:t>
      </w:r>
      <w:r>
        <w:rPr>
          <w:i/>
          <w:kern w:val="0"/>
          <w:sz w:val="24"/>
          <w:szCs w:val="24"/>
        </w:rPr>
        <w:t>x</w:t>
      </w:r>
      <w:r>
        <w:rPr>
          <w:kern w:val="0"/>
          <w:sz w:val="24"/>
          <w:szCs w:val="24"/>
        </w:rPr>
        <w:t>=0.99时，</w:t>
      </w:r>
      <w:r>
        <w:rPr>
          <w:i/>
          <w:kern w:val="0"/>
          <w:sz w:val="24"/>
          <w:szCs w:val="24"/>
        </w:rPr>
        <w:t>p</w:t>
      </w:r>
      <w:r>
        <w:rPr>
          <w:kern w:val="0"/>
          <w:sz w:val="24"/>
          <w:szCs w:val="24"/>
        </w:rPr>
        <w:t>为10</w:t>
      </w:r>
      <w:r>
        <w:rPr>
          <w:kern w:val="0"/>
          <w:sz w:val="24"/>
          <w:szCs w:val="24"/>
          <w:vertAlign w:val="superscript"/>
        </w:rPr>
        <w:t>-13</w:t>
      </w:r>
      <w:r>
        <w:rPr>
          <w:kern w:val="0"/>
          <w:sz w:val="24"/>
          <w:szCs w:val="24"/>
        </w:rPr>
        <w:t>量级，因此对这个</w:t>
      </w:r>
      <w:r>
        <w:rPr>
          <w:i/>
          <w:kern w:val="0"/>
          <w:sz w:val="24"/>
          <w:szCs w:val="24"/>
        </w:rPr>
        <w:t>x</w:t>
      </w:r>
      <w:r>
        <w:rPr>
          <w:spacing w:val="-13"/>
          <w:kern w:val="0"/>
          <w:sz w:val="24"/>
          <w:szCs w:val="24"/>
        </w:rPr>
        <w:t>值</w:t>
      </w:r>
      <w:r>
        <w:rPr>
          <w:rFonts w:hint="eastAsia"/>
          <w:spacing w:val="-13"/>
          <w:kern w:val="0"/>
          <w:sz w:val="24"/>
          <w:szCs w:val="24"/>
        </w:rPr>
        <w:t>来说</w:t>
      </w:r>
      <w:r>
        <w:rPr>
          <w:spacing w:val="-13"/>
          <w:kern w:val="0"/>
          <w:sz w:val="24"/>
          <w:szCs w:val="24"/>
        </w:rPr>
        <w:t>，很多位</w:t>
      </w:r>
      <w:r>
        <w:rPr>
          <w:kern w:val="0"/>
          <w:sz w:val="24"/>
          <w:szCs w:val="24"/>
        </w:rPr>
        <w:t>（大约14位）数字都丢失了。</w:t>
      </w:r>
    </w:p>
    <w:p w14:paraId="282C224D">
      <w:pPr>
        <w:pStyle w:val="9"/>
        <w:spacing w:after="0"/>
        <w:ind w:firstLine="480" w:firstLineChars="200"/>
        <w:jc w:val="center"/>
        <w:rPr>
          <w:spacing w:val="1"/>
          <w:kern w:val="0"/>
          <w:sz w:val="24"/>
          <w:szCs w:val="24"/>
        </w:rPr>
      </w:pPr>
      <w:r>
        <w:rPr>
          <w:kern w:val="0"/>
          <w:sz w:val="24"/>
          <w:szCs w:val="24"/>
        </w:rPr>
        <w:drawing>
          <wp:inline distT="0" distB="0" distL="0" distR="0">
            <wp:extent cx="2598420" cy="2029460"/>
            <wp:effectExtent l="0" t="0" r="0" b="0"/>
            <wp:docPr id="1028" name="image2.png"/>
            <wp:cNvGraphicFramePr/>
            <a:graphic xmlns:a="http://schemas.openxmlformats.org/drawingml/2006/main">
              <a:graphicData uri="http://schemas.openxmlformats.org/drawingml/2006/picture">
                <pic:pic xmlns:pic="http://schemas.openxmlformats.org/drawingml/2006/picture">
                  <pic:nvPicPr>
                    <pic:cNvPr id="1028" name="image2.png"/>
                    <pic:cNvPicPr/>
                  </pic:nvPicPr>
                  <pic:blipFill>
                    <a:blip r:embed="rId30">
                      <a:extLst>
                        <a:ext uri="{28A0092B-C50C-407E-A947-70E740481C1C}">
                          <a14:useLocalDpi xmlns:a14="http://schemas.microsoft.com/office/drawing/2010/main" val="0"/>
                        </a:ext>
                      </a:extLst>
                    </a:blip>
                    <a:srcRect/>
                    <a:stretch>
                      <a:fillRect/>
                    </a:stretch>
                  </pic:blipFill>
                  <pic:spPr>
                    <a:xfrm>
                      <a:off x="0" y="0"/>
                      <a:ext cx="2598420" cy="2029460"/>
                    </a:xfrm>
                    <a:prstGeom prst="rect">
                      <a:avLst/>
                    </a:prstGeom>
                    <a:noFill/>
                    <a:ln>
                      <a:noFill/>
                    </a:ln>
                  </pic:spPr>
                </pic:pic>
              </a:graphicData>
            </a:graphic>
          </wp:inline>
        </w:drawing>
      </w:r>
    </w:p>
    <w:p w14:paraId="402CA935">
      <w:pPr>
        <w:pStyle w:val="9"/>
        <w:spacing w:after="0"/>
        <w:jc w:val="center"/>
        <w:rPr>
          <w:kern w:val="0"/>
          <w:sz w:val="21"/>
          <w:szCs w:val="21"/>
        </w:rPr>
      </w:pPr>
      <w:r>
        <w:rPr>
          <w:rFonts w:hint="eastAsia"/>
          <w:spacing w:val="-1"/>
          <w:kern w:val="0"/>
          <w:sz w:val="21"/>
          <w:szCs w:val="21"/>
        </w:rPr>
        <w:t>图</w:t>
      </w:r>
      <w:r>
        <w:rPr>
          <w:spacing w:val="-1"/>
          <w:kern w:val="0"/>
          <w:sz w:val="21"/>
          <w:szCs w:val="21"/>
        </w:rPr>
        <w:t>4</w:t>
      </w:r>
      <w:r>
        <w:rPr>
          <w:rFonts w:hint="eastAsia"/>
          <w:spacing w:val="-6"/>
          <w:kern w:val="0"/>
          <w:sz w:val="21"/>
          <w:szCs w:val="21"/>
        </w:rPr>
        <w:t>：使用数值稳定和</w:t>
      </w:r>
      <w:r>
        <w:rPr>
          <w:rFonts w:hint="eastAsia"/>
          <w:kern w:val="0"/>
          <w:sz w:val="21"/>
          <w:szCs w:val="21"/>
        </w:rPr>
        <w:t>不稳定公式（不规则曲线</w:t>
      </w:r>
      <w:r>
        <w:rPr>
          <w:rFonts w:hint="eastAsia"/>
          <w:spacing w:val="-53"/>
          <w:kern w:val="0"/>
          <w:sz w:val="21"/>
          <w:szCs w:val="21"/>
        </w:rPr>
        <w:t>）</w:t>
      </w:r>
      <w:r>
        <w:rPr>
          <w:rFonts w:hint="eastAsia"/>
          <w:kern w:val="0"/>
          <w:sz w:val="21"/>
          <w:szCs w:val="21"/>
        </w:rPr>
        <w:t>求解的多项式，相邻求解点之间用直线相连</w:t>
      </w:r>
    </w:p>
    <w:p w14:paraId="0C6429CD">
      <w:pPr>
        <w:pStyle w:val="9"/>
        <w:spacing w:after="0"/>
        <w:ind w:firstLine="476" w:firstLineChars="200"/>
        <w:jc w:val="both"/>
        <w:rPr>
          <w:kern w:val="0"/>
          <w:sz w:val="24"/>
          <w:szCs w:val="24"/>
        </w:rPr>
      </w:pPr>
      <w:r>
        <w:rPr>
          <w:spacing w:val="-1"/>
          <w:kern w:val="0"/>
          <w:position w:val="1"/>
          <w:sz w:val="24"/>
          <w:szCs w:val="24"/>
        </w:rPr>
        <w:t>多项式</w:t>
      </w:r>
      <w:r>
        <w:rPr>
          <w:i/>
          <w:spacing w:val="-1"/>
          <w:kern w:val="0"/>
          <w:position w:val="1"/>
          <w:sz w:val="24"/>
          <w:szCs w:val="24"/>
        </w:rPr>
        <w:t>p</w:t>
      </w:r>
      <w:r>
        <w:rPr>
          <w:spacing w:val="-1"/>
          <w:kern w:val="0"/>
          <w:position w:val="1"/>
          <w:sz w:val="24"/>
          <w:szCs w:val="24"/>
        </w:rPr>
        <w:t>(</w:t>
      </w:r>
      <w:r>
        <w:rPr>
          <w:i/>
          <w:spacing w:val="-1"/>
          <w:kern w:val="0"/>
          <w:position w:val="1"/>
          <w:sz w:val="24"/>
          <w:szCs w:val="24"/>
        </w:rPr>
        <w:t>x</w:t>
      </w:r>
      <w:r>
        <w:rPr>
          <w:spacing w:val="-1"/>
          <w:kern w:val="0"/>
          <w:position w:val="1"/>
          <w:sz w:val="24"/>
          <w:szCs w:val="24"/>
        </w:rPr>
        <w:t>)</w:t>
      </w:r>
      <w:r>
        <w:rPr>
          <w:rFonts w:hint="eastAsia"/>
          <w:spacing w:val="-1"/>
          <w:kern w:val="0"/>
          <w:position w:val="1"/>
          <w:sz w:val="24"/>
          <w:szCs w:val="24"/>
        </w:rPr>
        <w:t>实际</w:t>
      </w:r>
      <w:r>
        <w:rPr>
          <w:spacing w:val="-1"/>
          <w:kern w:val="0"/>
          <w:position w:val="1"/>
          <w:sz w:val="24"/>
          <w:szCs w:val="24"/>
        </w:rPr>
        <w:t>是(1</w:t>
      </w:r>
      <w:r>
        <w:rPr>
          <w:spacing w:val="-1"/>
          <w:kern w:val="0"/>
          <w:position w:val="1"/>
          <w:sz w:val="24"/>
          <w:szCs w:val="24"/>
        </w:rPr>
        <w:sym w:font="Symbol" w:char="F02D"/>
      </w:r>
      <w:r>
        <w:rPr>
          <w:spacing w:val="-9"/>
          <w:kern w:val="0"/>
          <w:position w:val="1"/>
          <w:sz w:val="24"/>
          <w:szCs w:val="24"/>
        </w:rPr>
        <w:t xml:space="preserve"> </w:t>
      </w:r>
      <w:r>
        <w:rPr>
          <w:i/>
          <w:spacing w:val="-1"/>
          <w:kern w:val="0"/>
          <w:position w:val="1"/>
          <w:sz w:val="24"/>
          <w:szCs w:val="24"/>
        </w:rPr>
        <w:t>x</w:t>
      </w:r>
      <w:r>
        <w:rPr>
          <w:i/>
          <w:spacing w:val="-7"/>
          <w:kern w:val="0"/>
          <w:position w:val="1"/>
          <w:sz w:val="24"/>
          <w:szCs w:val="24"/>
        </w:rPr>
        <w:t xml:space="preserve"> </w:t>
      </w:r>
      <w:r>
        <w:rPr>
          <w:spacing w:val="-1"/>
          <w:kern w:val="0"/>
          <w:position w:val="1"/>
          <w:sz w:val="24"/>
          <w:szCs w:val="24"/>
        </w:rPr>
        <w:t>)</w:t>
      </w:r>
      <w:r>
        <w:rPr>
          <w:spacing w:val="-1"/>
          <w:kern w:val="0"/>
          <w:position w:val="1"/>
          <w:sz w:val="24"/>
          <w:szCs w:val="24"/>
          <w:vertAlign w:val="superscript"/>
        </w:rPr>
        <w:t>6</w:t>
      </w:r>
      <w:r>
        <w:rPr>
          <w:spacing w:val="-1"/>
          <w:kern w:val="0"/>
          <w:position w:val="1"/>
          <w:sz w:val="24"/>
          <w:szCs w:val="24"/>
        </w:rPr>
        <w:t>的展开式</w:t>
      </w:r>
      <w:r>
        <w:rPr>
          <w:spacing w:val="-10"/>
          <w:kern w:val="0"/>
          <w:position w:val="1"/>
          <w:sz w:val="24"/>
          <w:szCs w:val="24"/>
        </w:rPr>
        <w:t>，</w:t>
      </w:r>
      <w:r>
        <w:rPr>
          <w:rFonts w:hint="eastAsia"/>
          <w:spacing w:val="-10"/>
          <w:kern w:val="0"/>
          <w:position w:val="1"/>
          <w:sz w:val="24"/>
          <w:szCs w:val="24"/>
        </w:rPr>
        <w:t>此</w:t>
      </w:r>
      <w:r>
        <w:rPr>
          <w:spacing w:val="-10"/>
          <w:kern w:val="0"/>
          <w:position w:val="1"/>
          <w:sz w:val="24"/>
          <w:szCs w:val="24"/>
        </w:rPr>
        <w:t>形式非常适</w:t>
      </w:r>
      <w:r>
        <w:rPr>
          <w:rFonts w:hint="eastAsia"/>
          <w:spacing w:val="-10"/>
          <w:kern w:val="0"/>
          <w:position w:val="1"/>
          <w:sz w:val="24"/>
          <w:szCs w:val="24"/>
        </w:rPr>
        <w:t>合</w:t>
      </w:r>
      <w:r>
        <w:rPr>
          <w:kern w:val="0"/>
          <w:position w:val="1"/>
          <w:sz w:val="24"/>
          <w:szCs w:val="24"/>
        </w:rPr>
        <w:t>直接</w:t>
      </w:r>
      <w:r>
        <w:rPr>
          <w:rFonts w:hint="eastAsia"/>
          <w:kern w:val="0"/>
          <w:position w:val="1"/>
          <w:sz w:val="24"/>
          <w:szCs w:val="24"/>
        </w:rPr>
        <w:t>求解，</w:t>
      </w:r>
      <w:r>
        <w:rPr>
          <w:kern w:val="0"/>
          <w:position w:val="1"/>
          <w:sz w:val="24"/>
          <w:szCs w:val="24"/>
        </w:rPr>
        <w:t>图</w:t>
      </w:r>
      <w:r>
        <w:fldChar w:fldCharType="begin"/>
      </w:r>
      <w:r>
        <w:instrText xml:space="preserve"> HYPERLINK \l "_bookmark72" </w:instrText>
      </w:r>
      <w:r>
        <w:fldChar w:fldCharType="separate"/>
      </w:r>
      <w:r>
        <w:rPr>
          <w:kern w:val="0"/>
          <w:position w:val="1"/>
          <w:sz w:val="24"/>
          <w:szCs w:val="24"/>
        </w:rPr>
        <w:t>4</w:t>
      </w:r>
      <w:r>
        <w:rPr>
          <w:kern w:val="0"/>
          <w:position w:val="1"/>
          <w:sz w:val="24"/>
          <w:szCs w:val="24"/>
        </w:rPr>
        <w:fldChar w:fldCharType="end"/>
      </w:r>
      <w:r>
        <w:rPr>
          <w:kern w:val="0"/>
          <w:position w:val="1"/>
          <w:sz w:val="24"/>
          <w:szCs w:val="24"/>
        </w:rPr>
        <w:t>中的平滑曲线</w:t>
      </w:r>
      <w:r>
        <w:rPr>
          <w:rFonts w:hint="eastAsia"/>
          <w:kern w:val="0"/>
          <w:position w:val="1"/>
          <w:sz w:val="24"/>
          <w:szCs w:val="24"/>
        </w:rPr>
        <w:t>即基于此表示形式生成</w:t>
      </w:r>
      <w:r>
        <w:rPr>
          <w:kern w:val="0"/>
          <w:sz w:val="24"/>
          <w:szCs w:val="24"/>
        </w:rPr>
        <w:t>。</w:t>
      </w:r>
    </w:p>
    <w:p w14:paraId="79A46540">
      <w:pPr>
        <w:pStyle w:val="9"/>
        <w:spacing w:after="0"/>
        <w:ind w:firstLine="480" w:firstLineChars="200"/>
        <w:jc w:val="both"/>
        <w:rPr>
          <w:kern w:val="0"/>
          <w:sz w:val="24"/>
          <w:szCs w:val="24"/>
        </w:rPr>
      </w:pPr>
      <w:r>
        <w:rPr>
          <w:rFonts w:hint="eastAsia"/>
          <w:kern w:val="0"/>
          <w:sz w:val="24"/>
          <w:szCs w:val="24"/>
        </w:rPr>
        <w:t>若</w:t>
      </w:r>
      <w:r>
        <w:rPr>
          <w:kern w:val="0"/>
          <w:sz w:val="24"/>
          <w:szCs w:val="24"/>
        </w:rPr>
        <w:t>使用式</w:t>
      </w:r>
      <w:r>
        <w:fldChar w:fldCharType="begin"/>
      </w:r>
      <w:r>
        <w:instrText xml:space="preserve"> HYPERLINK \l "_bookmark71" </w:instrText>
      </w:r>
      <w:r>
        <w:fldChar w:fldCharType="separate"/>
      </w:r>
      <w:r>
        <w:rPr>
          <w:kern w:val="0"/>
          <w:sz w:val="24"/>
          <w:szCs w:val="24"/>
        </w:rPr>
        <w:t>(21)</w:t>
      </w:r>
      <w:r>
        <w:rPr>
          <w:kern w:val="0"/>
          <w:sz w:val="24"/>
          <w:szCs w:val="24"/>
        </w:rPr>
        <w:fldChar w:fldCharType="end"/>
      </w:r>
      <w:r>
        <w:rPr>
          <w:rFonts w:hint="eastAsia"/>
          <w:kern w:val="0"/>
          <w:sz w:val="24"/>
          <w:szCs w:val="24"/>
        </w:rPr>
        <w:t>求解</w:t>
      </w:r>
      <m:oMath>
        <m:r>
          <m:rPr/>
          <w:rPr>
            <w:rFonts w:ascii="Cambria Math" w:hAnsi="Cambria Math"/>
            <w:kern w:val="0"/>
            <w:sz w:val="24"/>
            <w:szCs w:val="24"/>
          </w:rPr>
          <m:t>p(x</m:t>
        </m:r>
        <m:r>
          <m:rPr/>
          <w:rPr>
            <w:rFonts w:ascii="Cambria Math" w:hAnsi="Cambria Math"/>
            <w:spacing w:val="7"/>
            <w:kern w:val="0"/>
            <w:sz w:val="24"/>
            <w:szCs w:val="24"/>
          </w:rPr>
          <m:t>)</m:t>
        </m:r>
        <m:r>
          <m:rPr/>
          <w:rPr>
            <w:rFonts w:ascii="Cambria Math" w:hAnsi="Cambria Math"/>
            <w:kern w:val="0"/>
            <w:sz w:val="24"/>
            <w:szCs w:val="24"/>
          </w:rPr>
          <m:t>=0</m:t>
        </m:r>
      </m:oMath>
      <w:r>
        <w:rPr>
          <w:kern w:val="0"/>
          <w:sz w:val="24"/>
          <w:szCs w:val="24"/>
        </w:rPr>
        <w:t>的根，如隐式模型</w:t>
      </w:r>
      <w:r>
        <w:rPr>
          <w:rFonts w:hint="eastAsia"/>
          <w:kern w:val="0"/>
          <w:sz w:val="24"/>
          <w:szCs w:val="24"/>
        </w:rPr>
        <w:t>所需，</w:t>
      </w:r>
      <w:r>
        <w:rPr>
          <w:kern w:val="0"/>
          <w:sz w:val="24"/>
          <w:szCs w:val="24"/>
        </w:rPr>
        <w:t>图中显示出</w:t>
      </w:r>
      <w:r>
        <w:rPr>
          <w:spacing w:val="-4"/>
          <w:kern w:val="0"/>
          <w:sz w:val="24"/>
          <w:szCs w:val="24"/>
        </w:rPr>
        <w:t>许多由噪声函数值引起的</w:t>
      </w:r>
      <w:r>
        <w:rPr>
          <w:rFonts w:hint="eastAsia"/>
          <w:spacing w:val="-4"/>
          <w:kern w:val="0"/>
          <w:sz w:val="24"/>
          <w:szCs w:val="24"/>
        </w:rPr>
        <w:t>伪“</w:t>
      </w:r>
      <w:r>
        <w:rPr>
          <w:spacing w:val="-1"/>
          <w:kern w:val="0"/>
          <w:sz w:val="24"/>
          <w:szCs w:val="24"/>
        </w:rPr>
        <w:t>零</w:t>
      </w:r>
      <w:r>
        <w:rPr>
          <w:rFonts w:hint="eastAsia"/>
          <w:spacing w:val="-1"/>
          <w:kern w:val="0"/>
          <w:sz w:val="24"/>
          <w:szCs w:val="24"/>
        </w:rPr>
        <w:t>点”</w:t>
      </w:r>
      <w:r>
        <w:rPr>
          <w:spacing w:val="-1"/>
          <w:kern w:val="0"/>
          <w:sz w:val="24"/>
          <w:szCs w:val="24"/>
        </w:rPr>
        <w:t>（不规则曲线和水平线的交点），更严格地说，</w:t>
      </w:r>
      <w:r>
        <w:rPr>
          <w:rFonts w:hint="eastAsia"/>
          <w:spacing w:val="-1"/>
          <w:kern w:val="0"/>
          <w:sz w:val="24"/>
          <w:szCs w:val="24"/>
        </w:rPr>
        <w:t>图中</w:t>
      </w:r>
      <w:r>
        <w:rPr>
          <w:spacing w:val="-1"/>
          <w:kern w:val="0"/>
          <w:sz w:val="24"/>
          <w:szCs w:val="24"/>
        </w:rPr>
        <w:t>存在</w:t>
      </w:r>
      <w:r>
        <w:rPr>
          <w:kern w:val="0"/>
          <w:sz w:val="24"/>
          <w:szCs w:val="24"/>
        </w:rPr>
        <w:t>许多对相邻的点，</w:t>
      </w:r>
      <w:r>
        <w:rPr>
          <w:rFonts w:hint="eastAsia"/>
          <w:kern w:val="0"/>
          <w:sz w:val="24"/>
          <w:szCs w:val="24"/>
        </w:rPr>
        <w:t>其</w:t>
      </w:r>
      <w:r>
        <w:rPr>
          <w:spacing w:val="-1"/>
          <w:kern w:val="0"/>
          <w:sz w:val="24"/>
          <w:szCs w:val="24"/>
        </w:rPr>
        <w:t>函数计算</w:t>
      </w:r>
      <w:r>
        <w:rPr>
          <w:kern w:val="0"/>
          <w:sz w:val="24"/>
          <w:szCs w:val="24"/>
        </w:rPr>
        <w:t>值符号相反。</w:t>
      </w:r>
    </w:p>
    <w:p w14:paraId="32CD48E7">
      <w:pPr>
        <w:pStyle w:val="9"/>
        <w:spacing w:after="0"/>
        <w:ind w:firstLine="480" w:firstLineChars="200"/>
        <w:jc w:val="both"/>
        <w:rPr>
          <w:kern w:val="0"/>
          <w:sz w:val="24"/>
          <w:szCs w:val="24"/>
        </w:rPr>
      </w:pPr>
      <w:r>
        <w:rPr>
          <w:kern w:val="0"/>
          <w:sz w:val="24"/>
          <w:szCs w:val="24"/>
        </w:rPr>
        <w:t>当确定</w:t>
      </w:r>
      <w:r>
        <w:rPr>
          <w:i/>
          <w:kern w:val="0"/>
          <w:sz w:val="24"/>
          <w:szCs w:val="24"/>
        </w:rPr>
        <w:t>p</w:t>
      </w:r>
      <w:r>
        <w:rPr>
          <w:kern w:val="0"/>
          <w:sz w:val="24"/>
          <w:szCs w:val="24"/>
        </w:rPr>
        <w:t>的极小值</w:t>
      </w:r>
      <w:r>
        <w:rPr>
          <w:rFonts w:hint="eastAsia"/>
          <w:kern w:val="0"/>
          <w:sz w:val="24"/>
          <w:szCs w:val="24"/>
        </w:rPr>
        <w:t>点，</w:t>
      </w:r>
      <w:r>
        <w:rPr>
          <w:kern w:val="0"/>
          <w:sz w:val="24"/>
          <w:szCs w:val="24"/>
        </w:rPr>
        <w:t>类似</w:t>
      </w:r>
      <w:r>
        <w:rPr>
          <w:rFonts w:hint="eastAsia"/>
          <w:kern w:val="0"/>
          <w:sz w:val="24"/>
          <w:szCs w:val="24"/>
        </w:rPr>
        <w:t>问题</w:t>
      </w:r>
      <w:r>
        <w:rPr>
          <w:kern w:val="0"/>
          <w:sz w:val="24"/>
          <w:szCs w:val="24"/>
        </w:rPr>
        <w:t>也会出现。</w:t>
      </w:r>
      <w:r>
        <w:rPr>
          <w:rFonts w:hint="eastAsia"/>
          <w:kern w:val="0"/>
          <w:sz w:val="24"/>
          <w:szCs w:val="24"/>
        </w:rPr>
        <w:t>由于</w:t>
      </w:r>
      <w:r>
        <w:rPr>
          <w:kern w:val="0"/>
          <w:sz w:val="24"/>
          <w:szCs w:val="24"/>
        </w:rPr>
        <w:t>使用</w:t>
      </w:r>
      <w:r>
        <w:rPr>
          <w:rFonts w:hint="eastAsia"/>
          <w:kern w:val="0"/>
          <w:sz w:val="24"/>
          <w:szCs w:val="24"/>
        </w:rPr>
        <w:t>形</w:t>
      </w:r>
      <w:r>
        <w:rPr>
          <w:kern w:val="0"/>
          <w:sz w:val="24"/>
          <w:szCs w:val="24"/>
        </w:rPr>
        <w:t>式(21)</w:t>
      </w:r>
      <w:r>
        <w:rPr>
          <w:rFonts w:hint="eastAsia"/>
          <w:kern w:val="0"/>
          <w:sz w:val="24"/>
          <w:szCs w:val="24"/>
        </w:rPr>
        <w:t>导致</w:t>
      </w:r>
      <w:r>
        <w:rPr>
          <w:kern w:val="0"/>
          <w:sz w:val="24"/>
          <w:szCs w:val="24"/>
        </w:rPr>
        <w:t>函数值中引入噪声，将</w:t>
      </w:r>
      <w:r>
        <w:rPr>
          <w:rFonts w:hint="eastAsia"/>
          <w:kern w:val="0"/>
          <w:sz w:val="24"/>
          <w:szCs w:val="24"/>
        </w:rPr>
        <w:t>返回一个较差的</w:t>
      </w:r>
      <w:r>
        <w:rPr>
          <w:kern w:val="0"/>
          <w:sz w:val="24"/>
          <w:szCs w:val="24"/>
        </w:rPr>
        <w:t>极小值</w:t>
      </w:r>
      <w:bookmarkStart w:id="62" w:name="OLE_LINK10"/>
      <w:r>
        <w:rPr>
          <w:rFonts w:hint="eastAsia"/>
          <w:kern w:val="0"/>
          <w:sz w:val="24"/>
          <w:szCs w:val="24"/>
        </w:rPr>
        <w:t>估计。实际上</w:t>
      </w:r>
      <w:r>
        <w:rPr>
          <w:kern w:val="0"/>
          <w:sz w:val="24"/>
          <w:szCs w:val="24"/>
        </w:rPr>
        <w:t>，</w:t>
      </w:r>
      <w:r>
        <w:rPr>
          <w:rFonts w:hint="eastAsia"/>
          <w:kern w:val="0"/>
          <w:sz w:val="24"/>
          <w:szCs w:val="24"/>
        </w:rPr>
        <w:t>该函数存在多个</w:t>
      </w:r>
      <w:r>
        <w:rPr>
          <w:kern w:val="0"/>
          <w:sz w:val="24"/>
          <w:szCs w:val="24"/>
        </w:rPr>
        <w:t>局部极小值。此外，</w:t>
      </w:r>
      <w:r>
        <w:rPr>
          <w:rFonts w:hint="eastAsia"/>
          <w:kern w:val="0"/>
          <w:sz w:val="24"/>
          <w:szCs w:val="24"/>
        </w:rPr>
        <w:t>这</w:t>
      </w:r>
      <w:r>
        <w:rPr>
          <w:kern w:val="0"/>
          <w:sz w:val="24"/>
          <w:szCs w:val="24"/>
        </w:rPr>
        <w:t>可能</w:t>
      </w:r>
      <w:r>
        <w:rPr>
          <w:rFonts w:hint="eastAsia"/>
          <w:kern w:val="0"/>
          <w:sz w:val="24"/>
          <w:szCs w:val="24"/>
        </w:rPr>
        <w:t>导致</w:t>
      </w:r>
      <w:r>
        <w:rPr>
          <w:kern w:val="0"/>
          <w:sz w:val="24"/>
          <w:szCs w:val="24"/>
        </w:rPr>
        <w:t>极小化程序</w:t>
      </w:r>
      <w:r>
        <w:rPr>
          <w:rFonts w:hint="eastAsia"/>
          <w:kern w:val="0"/>
          <w:sz w:val="24"/>
          <w:szCs w:val="24"/>
        </w:rPr>
        <w:t>运行</w:t>
      </w:r>
      <w:r>
        <w:rPr>
          <w:kern w:val="0"/>
          <w:sz w:val="24"/>
          <w:szCs w:val="24"/>
        </w:rPr>
        <w:t>困难</w:t>
      </w:r>
      <w:r>
        <w:rPr>
          <w:rFonts w:hint="eastAsia"/>
          <w:kern w:val="0"/>
          <w:sz w:val="24"/>
          <w:szCs w:val="24"/>
        </w:rPr>
        <w:t>，该程序通常针对光</w:t>
      </w:r>
      <w:bookmarkEnd w:id="62"/>
      <w:r>
        <w:rPr>
          <w:kern w:val="0"/>
          <w:sz w:val="24"/>
          <w:szCs w:val="24"/>
        </w:rPr>
        <w:t>滑连续可微函数</w:t>
      </w:r>
      <w:r>
        <w:rPr>
          <w:rFonts w:hint="eastAsia"/>
          <w:kern w:val="0"/>
          <w:sz w:val="24"/>
          <w:szCs w:val="24"/>
        </w:rPr>
        <w:t>设计</w:t>
      </w:r>
      <w:r>
        <w:rPr>
          <w:kern w:val="0"/>
          <w:sz w:val="24"/>
          <w:szCs w:val="24"/>
        </w:rPr>
        <w:t>。</w:t>
      </w:r>
      <w:r>
        <w:rPr>
          <w:rFonts w:hint="eastAsia"/>
          <w:kern w:val="0"/>
          <w:sz w:val="24"/>
          <w:szCs w:val="24"/>
        </w:rPr>
        <w:t>这个</w:t>
      </w:r>
      <w:r>
        <w:rPr>
          <w:kern w:val="0"/>
          <w:sz w:val="24"/>
          <w:szCs w:val="24"/>
        </w:rPr>
        <w:t>函数</w:t>
      </w:r>
      <w:r>
        <w:rPr>
          <w:rFonts w:hint="eastAsia"/>
          <w:kern w:val="0"/>
          <w:sz w:val="24"/>
          <w:szCs w:val="24"/>
        </w:rPr>
        <w:t>虽然</w:t>
      </w:r>
      <w:r>
        <w:rPr>
          <w:kern w:val="0"/>
          <w:sz w:val="24"/>
          <w:szCs w:val="24"/>
        </w:rPr>
        <w:t>数学</w:t>
      </w:r>
      <w:r>
        <w:rPr>
          <w:rFonts w:hint="eastAsia"/>
          <w:kern w:val="0"/>
          <w:sz w:val="24"/>
          <w:szCs w:val="24"/>
        </w:rPr>
        <w:t>上</w:t>
      </w:r>
      <w:r>
        <w:rPr>
          <w:kern w:val="0"/>
          <w:sz w:val="24"/>
          <w:szCs w:val="24"/>
        </w:rPr>
        <w:t>具备所有</w:t>
      </w:r>
      <w:r>
        <w:rPr>
          <w:rFonts w:hint="eastAsia"/>
          <w:kern w:val="0"/>
          <w:sz w:val="24"/>
          <w:szCs w:val="24"/>
        </w:rPr>
        <w:t>这些</w:t>
      </w:r>
      <w:r>
        <w:rPr>
          <w:kern w:val="0"/>
          <w:sz w:val="24"/>
          <w:szCs w:val="24"/>
        </w:rPr>
        <w:t>特性，但</w:t>
      </w:r>
      <w:r>
        <w:rPr>
          <w:rFonts w:hint="eastAsia"/>
          <w:kern w:val="0"/>
          <w:sz w:val="24"/>
          <w:szCs w:val="24"/>
        </w:rPr>
        <w:t>在</w:t>
      </w:r>
      <w:r>
        <w:rPr>
          <w:kern w:val="0"/>
          <w:sz w:val="24"/>
          <w:szCs w:val="24"/>
        </w:rPr>
        <w:t>浮点运算中</w:t>
      </w:r>
      <w:r>
        <w:rPr>
          <w:rFonts w:hint="eastAsia"/>
          <w:kern w:val="0"/>
          <w:sz w:val="24"/>
          <w:szCs w:val="24"/>
        </w:rPr>
        <w:t>其</w:t>
      </w:r>
      <w:r>
        <w:rPr>
          <w:kern w:val="0"/>
          <w:sz w:val="24"/>
          <w:szCs w:val="24"/>
        </w:rPr>
        <w:t>数值</w:t>
      </w:r>
      <w:r>
        <w:rPr>
          <w:rFonts w:hint="eastAsia"/>
          <w:kern w:val="0"/>
          <w:sz w:val="24"/>
          <w:szCs w:val="24"/>
        </w:rPr>
        <w:t>表现并非如此</w:t>
      </w:r>
      <w:r>
        <w:rPr>
          <w:kern w:val="0"/>
          <w:sz w:val="24"/>
          <w:szCs w:val="24"/>
        </w:rPr>
        <w:t>。</w:t>
      </w:r>
    </w:p>
    <w:p w14:paraId="08729B1D">
      <w:pPr>
        <w:ind w:firstLine="482" w:firstLineChars="200"/>
        <w:rPr>
          <w:b/>
          <w:bCs/>
          <w:i/>
          <w:kern w:val="0"/>
          <w:sz w:val="24"/>
          <w:szCs w:val="24"/>
        </w:rPr>
      </w:pPr>
      <w:r>
        <w:rPr>
          <w:b/>
          <w:bCs/>
          <w:kern w:val="0"/>
          <w:sz w:val="24"/>
          <w:szCs w:val="24"/>
        </w:rPr>
        <w:t>例3</w:t>
      </w:r>
      <w:r>
        <w:rPr>
          <w:b/>
          <w:bCs/>
          <w:spacing w:val="44"/>
          <w:kern w:val="0"/>
          <w:sz w:val="24"/>
          <w:szCs w:val="24"/>
        </w:rPr>
        <w:t xml:space="preserve"> </w:t>
      </w:r>
      <w:r>
        <w:rPr>
          <w:b/>
          <w:bCs/>
          <w:kern w:val="0"/>
          <w:sz w:val="24"/>
          <w:szCs w:val="24"/>
        </w:rPr>
        <w:t>几何平均值</w:t>
      </w:r>
      <w:r>
        <w:rPr>
          <w:rFonts w:hint="eastAsia"/>
          <w:b/>
          <w:bCs/>
          <w:kern w:val="0"/>
          <w:sz w:val="24"/>
          <w:szCs w:val="24"/>
        </w:rPr>
        <w:t>求解</w:t>
      </w:r>
      <w:r>
        <w:rPr>
          <w:b/>
          <w:bCs/>
          <w:kern w:val="0"/>
          <w:sz w:val="24"/>
          <w:szCs w:val="24"/>
        </w:rPr>
        <w:t>中的下溢和上溢</w:t>
      </w:r>
    </w:p>
    <w:p w14:paraId="2FB56F2B">
      <w:pPr>
        <w:pStyle w:val="9"/>
        <w:ind w:firstLine="480" w:firstLineChars="200"/>
        <w:rPr>
          <w:kern w:val="0"/>
          <w:sz w:val="24"/>
          <w:szCs w:val="24"/>
        </w:rPr>
      </w:pPr>
      <w:r>
        <w:rPr>
          <w:rFonts w:hint="eastAsia"/>
          <w:kern w:val="0"/>
          <w:position w:val="1"/>
          <w:sz w:val="24"/>
          <w:szCs w:val="24"/>
        </w:rPr>
        <w:t>需</w:t>
      </w:r>
      <w:r>
        <w:rPr>
          <w:kern w:val="0"/>
          <w:position w:val="1"/>
          <w:sz w:val="24"/>
          <w:szCs w:val="24"/>
        </w:rPr>
        <w:t>计算</w:t>
      </w:r>
      <w:r>
        <w:rPr>
          <w:i/>
          <w:kern w:val="0"/>
          <w:position w:val="1"/>
          <w:sz w:val="24"/>
          <w:szCs w:val="24"/>
        </w:rPr>
        <w:t>n</w:t>
      </w:r>
      <w:r>
        <w:rPr>
          <w:iCs/>
          <w:kern w:val="0"/>
          <w:position w:val="1"/>
          <w:sz w:val="24"/>
          <w:szCs w:val="24"/>
        </w:rPr>
        <w:t>个</w:t>
      </w:r>
      <w:r>
        <w:rPr>
          <w:kern w:val="0"/>
          <w:position w:val="1"/>
          <w:sz w:val="24"/>
          <w:szCs w:val="24"/>
        </w:rPr>
        <w:t>正</w:t>
      </w:r>
      <w:r>
        <w:rPr>
          <w:rFonts w:hint="eastAsia"/>
          <w:kern w:val="0"/>
          <w:position w:val="1"/>
          <w:sz w:val="24"/>
          <w:szCs w:val="24"/>
        </w:rPr>
        <w:t>数</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n</m:t>
            </m:r>
            <m:ctrlPr>
              <w:rPr>
                <w:rFonts w:ascii="Cambria Math" w:hAnsi="Cambria Math"/>
                <w:i/>
                <w:kern w:val="0"/>
                <w:sz w:val="24"/>
                <w:szCs w:val="24"/>
              </w:rPr>
            </m:ctrlPr>
          </m:sub>
        </m:sSub>
      </m:oMath>
      <w:r>
        <w:rPr>
          <w:kern w:val="0"/>
          <w:position w:val="1"/>
          <w:sz w:val="24"/>
          <w:szCs w:val="24"/>
        </w:rPr>
        <w:t>的几何平均值</w:t>
      </w:r>
      <m:oMath>
        <m:acc>
          <m:accPr>
            <m:chr m:val="̅"/>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oMath>
      <w:r>
        <w:rPr>
          <w:kern w:val="0"/>
          <w:position w:val="1"/>
          <w:sz w:val="24"/>
          <w:szCs w:val="24"/>
        </w:rPr>
        <w:t>[38]。</w:t>
      </w:r>
      <w:r>
        <w:rPr>
          <w:rFonts w:hint="eastAsia"/>
          <w:kern w:val="0"/>
          <w:position w:val="1"/>
          <w:sz w:val="24"/>
          <w:szCs w:val="24"/>
        </w:rPr>
        <w:t>当</w:t>
      </w:r>
      <w:r>
        <w:rPr>
          <w:kern w:val="0"/>
          <w:position w:val="1"/>
          <w:sz w:val="24"/>
          <w:szCs w:val="24"/>
        </w:rPr>
        <w:t>每个</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1"/>
          <w:sz w:val="24"/>
          <w:szCs w:val="24"/>
        </w:rPr>
        <w:t>都近似等于0.5，且</w:t>
      </w:r>
      <w:r>
        <w:rPr>
          <w:i/>
          <w:kern w:val="0"/>
          <w:position w:val="1"/>
          <w:sz w:val="24"/>
          <w:szCs w:val="24"/>
        </w:rPr>
        <w:t>n</w:t>
      </w:r>
      <w:r>
        <w:rPr>
          <w:kern w:val="0"/>
          <w:position w:val="1"/>
          <w:sz w:val="24"/>
          <w:szCs w:val="24"/>
        </w:rPr>
        <w:t>=2</w:t>
      </w:r>
      <w:r>
        <w:rPr>
          <w:spacing w:val="9"/>
          <w:kern w:val="0"/>
          <w:position w:val="1"/>
          <w:sz w:val="24"/>
          <w:szCs w:val="24"/>
        </w:rPr>
        <w:t xml:space="preserve"> </w:t>
      </w:r>
      <w:r>
        <w:rPr>
          <w:kern w:val="0"/>
          <w:position w:val="1"/>
          <w:sz w:val="24"/>
          <w:szCs w:val="24"/>
        </w:rPr>
        <w:t>000</w:t>
      </w:r>
      <w:r>
        <w:rPr>
          <w:rFonts w:hint="eastAsia"/>
          <w:kern w:val="0"/>
          <w:position w:val="1"/>
          <w:sz w:val="24"/>
          <w:szCs w:val="24"/>
        </w:rPr>
        <w:t>时，</w:t>
      </w:r>
      <w:r>
        <w:rPr>
          <w:spacing w:val="6"/>
          <w:kern w:val="0"/>
          <w:position w:val="1"/>
          <w:sz w:val="24"/>
          <w:szCs w:val="24"/>
        </w:rPr>
        <w:t>使用</w:t>
      </w:r>
      <w:r>
        <w:rPr>
          <w:rFonts w:hint="eastAsia"/>
          <w:spacing w:val="6"/>
          <w:kern w:val="0"/>
          <w:position w:val="1"/>
          <w:sz w:val="24"/>
          <w:szCs w:val="24"/>
        </w:rPr>
        <w:t>“</w:t>
      </w:r>
      <w:r>
        <w:rPr>
          <w:spacing w:val="7"/>
          <w:kern w:val="0"/>
          <w:position w:val="1"/>
          <w:sz w:val="24"/>
          <w:szCs w:val="24"/>
        </w:rPr>
        <w:t>自然</w:t>
      </w:r>
      <w:r>
        <w:rPr>
          <w:rFonts w:hint="eastAsia"/>
          <w:spacing w:val="7"/>
          <w:kern w:val="0"/>
          <w:position w:val="1"/>
          <w:sz w:val="24"/>
          <w:szCs w:val="24"/>
        </w:rPr>
        <w:t>”</w:t>
      </w:r>
      <w:r>
        <w:rPr>
          <w:kern w:val="0"/>
          <w:position w:val="1"/>
          <w:sz w:val="24"/>
          <w:szCs w:val="24"/>
        </w:rPr>
        <w:t xml:space="preserve">公式 </w:t>
      </w:r>
      <m:oMath>
        <m:acc>
          <m:accPr>
            <m:chr m:val="̅"/>
            <m:ctrlPr>
              <w:rPr>
                <w:rFonts w:ascii="Cambria Math" w:hAnsi="Cambria Math"/>
                <w:kern w:val="0"/>
                <w:sz w:val="24"/>
                <w:szCs w:val="24"/>
              </w:rPr>
            </m:ctrlPr>
          </m:accPr>
          <m:e>
            <m:r>
              <m:rPr/>
              <w:rPr>
                <w:rFonts w:hint="eastAsia" w:ascii="Cambria Math" w:hAnsi="Cambria Math"/>
                <w:kern w:val="0"/>
                <w:sz w:val="24"/>
                <w:szCs w:val="24"/>
              </w:rPr>
              <m:t>x</m:t>
            </m:r>
            <m:ctrlPr>
              <w:rPr>
                <w:rFonts w:ascii="Cambria Math" w:hAnsi="Cambria Math"/>
                <w:kern w:val="0"/>
                <w:sz w:val="24"/>
                <w:szCs w:val="24"/>
              </w:rPr>
            </m:ctrlPr>
          </m:e>
        </m:acc>
        <m:r>
          <m:rPr/>
          <w:rPr>
            <w:rFonts w:hint="eastAsia"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m:sty m:val="p"/>
                  </m:rPr>
                  <w:rPr>
                    <w:rFonts w:hint="eastAsia" w:ascii="Cambria Math" w:hAnsi="Cambria Math"/>
                    <w:kern w:val="0"/>
                    <w:sz w:val="24"/>
                    <w:szCs w:val="24"/>
                  </w:rPr>
                  <m:t>×</m:t>
                </m:r>
                <m:r>
                  <m:rPr>
                    <m:sty m:val="p"/>
                  </m:rPr>
                  <w:rPr>
                    <w:rFonts w:ascii="Cambria Math" w:hAnsi="Cambria Math" w:cs="Cambria Math"/>
                    <w:kern w:val="0"/>
                    <w:sz w:val="24"/>
                    <w:szCs w:val="24"/>
                  </w:rPr>
                  <m:t>⋯</m:t>
                </m:r>
                <m:r>
                  <m:rPr>
                    <m:sty m:val="p"/>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kern w:val="0"/>
                        <w:sz w:val="24"/>
                        <w:szCs w:val="24"/>
                      </w:rPr>
                    </m:ctrlPr>
                  </m:e>
                  <m:sub>
                    <m:r>
                      <m:rPr/>
                      <w:rPr>
                        <w:rFonts w:hint="eastAsia"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sup>
            <m:r>
              <m:rPr/>
              <w:rPr>
                <w:rFonts w:hint="eastAsia" w:ascii="Cambria Math" w:hAnsi="Cambria Math"/>
                <w:kern w:val="0"/>
                <w:sz w:val="24"/>
                <w:szCs w:val="24"/>
              </w:rPr>
              <m:t>1</m:t>
            </m:r>
            <m:r>
              <m:rPr>
                <m:lit/>
                <m:sty m:val="p"/>
              </m:rPr>
              <w:rPr>
                <w:rFonts w:hint="eastAsia" w:ascii="Cambria Math" w:hAnsi="Cambria Math"/>
                <w:kern w:val="0"/>
                <w:sz w:val="24"/>
                <w:szCs w:val="24"/>
              </w:rPr>
              <m:t>/</m:t>
            </m:r>
            <m:r>
              <m:rPr>
                <m:sty m:val="p"/>
              </m:rPr>
              <w:rPr>
                <w:rFonts w:hint="eastAsia" w:ascii="Cambria Math" w:hAnsi="Cambria Math"/>
                <w:kern w:val="0"/>
                <w:sz w:val="24"/>
                <w:szCs w:val="24"/>
              </w:rPr>
              <m:t>n</m:t>
            </m:r>
            <m:ctrlPr>
              <w:rPr>
                <w:rFonts w:ascii="Cambria Math" w:hAnsi="Cambria Math"/>
                <w:i/>
                <w:kern w:val="0"/>
                <w:sz w:val="24"/>
                <w:szCs w:val="24"/>
              </w:rPr>
            </m:ctrlPr>
          </m:sup>
        </m:sSup>
      </m:oMath>
      <w:r>
        <w:rPr>
          <w:kern w:val="0"/>
          <w:position w:val="1"/>
          <w:sz w:val="24"/>
          <w:szCs w:val="24"/>
        </w:rPr>
        <w:t>获得的几何平均值在IEEE算法[84]</w:t>
      </w:r>
      <w:r>
        <w:rPr>
          <w:rFonts w:hint="eastAsia"/>
          <w:kern w:val="0"/>
          <w:position w:val="1"/>
          <w:sz w:val="24"/>
          <w:szCs w:val="24"/>
        </w:rPr>
        <w:t>（</w:t>
      </w:r>
      <w:r>
        <w:rPr>
          <w:kern w:val="0"/>
          <w:position w:val="1"/>
          <w:sz w:val="24"/>
          <w:szCs w:val="24"/>
        </w:rPr>
        <w:t>大多数计算机实</w:t>
      </w:r>
      <w:r>
        <w:rPr>
          <w:rFonts w:hint="eastAsia"/>
          <w:kern w:val="0"/>
          <w:position w:val="1"/>
          <w:sz w:val="24"/>
          <w:szCs w:val="24"/>
        </w:rPr>
        <w:t>现</w:t>
      </w:r>
      <w:r>
        <w:rPr>
          <w:kern w:val="0"/>
          <w:position w:val="1"/>
          <w:sz w:val="24"/>
          <w:szCs w:val="24"/>
        </w:rPr>
        <w:t>的算法</w:t>
      </w:r>
      <w:r>
        <w:rPr>
          <w:rFonts w:hint="eastAsia"/>
          <w:kern w:val="0"/>
          <w:position w:val="1"/>
          <w:sz w:val="24"/>
          <w:szCs w:val="24"/>
        </w:rPr>
        <w:t>）</w:t>
      </w:r>
      <w:r>
        <w:rPr>
          <w:kern w:val="0"/>
          <w:position w:val="1"/>
          <w:sz w:val="24"/>
          <w:szCs w:val="24"/>
        </w:rPr>
        <w:t>中</w:t>
      </w:r>
      <w:r>
        <w:rPr>
          <w:rFonts w:hint="eastAsia"/>
          <w:kern w:val="0"/>
          <w:position w:val="1"/>
          <w:sz w:val="24"/>
          <w:szCs w:val="24"/>
        </w:rPr>
        <w:t>会因</w:t>
      </w:r>
      <w:r>
        <w:rPr>
          <w:kern w:val="0"/>
          <w:position w:val="1"/>
          <w:sz w:val="24"/>
          <w:szCs w:val="24"/>
        </w:rPr>
        <w:t>下溢</w:t>
      </w:r>
      <w:r>
        <w:rPr>
          <w:rFonts w:hint="eastAsia"/>
          <w:kern w:val="0"/>
          <w:position w:val="1"/>
          <w:sz w:val="24"/>
          <w:szCs w:val="24"/>
        </w:rPr>
        <w:t>导致</w:t>
      </w:r>
      <w:r>
        <w:rPr>
          <w:kern w:val="0"/>
          <w:position w:val="1"/>
          <w:sz w:val="24"/>
          <w:szCs w:val="24"/>
        </w:rPr>
        <w:t>计算</w:t>
      </w:r>
      <w:r>
        <w:rPr>
          <w:rFonts w:hint="eastAsia"/>
          <w:kern w:val="0"/>
          <w:position w:val="1"/>
          <w:sz w:val="24"/>
          <w:szCs w:val="24"/>
        </w:rPr>
        <w:t>结果</w:t>
      </w:r>
      <w:r>
        <w:rPr>
          <w:kern w:val="0"/>
          <w:position w:val="1"/>
          <w:sz w:val="24"/>
          <w:szCs w:val="24"/>
        </w:rPr>
        <w:t>为零，而正确结果</w:t>
      </w:r>
      <w:r>
        <w:rPr>
          <w:rFonts w:hint="eastAsia"/>
          <w:kern w:val="0"/>
          <w:position w:val="1"/>
          <w:sz w:val="24"/>
          <w:szCs w:val="24"/>
        </w:rPr>
        <w:t>应</w:t>
      </w:r>
      <w:r>
        <w:rPr>
          <w:kern w:val="0"/>
          <w:position w:val="1"/>
          <w:sz w:val="24"/>
          <w:szCs w:val="24"/>
        </w:rPr>
        <w:t>近似等于0.5。</w:t>
      </w:r>
      <w:r>
        <w:rPr>
          <w:rFonts w:hint="eastAsia"/>
          <w:kern w:val="0"/>
          <w:sz w:val="24"/>
          <w:szCs w:val="24"/>
        </w:rPr>
        <w:t>此</w:t>
      </w:r>
      <w:r>
        <w:rPr>
          <w:kern w:val="0"/>
          <w:sz w:val="24"/>
          <w:szCs w:val="24"/>
        </w:rPr>
        <w:t>困难可通过</w:t>
      </w:r>
      <w:r>
        <w:rPr>
          <w:rFonts w:hint="eastAsia"/>
          <w:kern w:val="0"/>
          <w:sz w:val="24"/>
          <w:szCs w:val="24"/>
        </w:rPr>
        <w:t>计算</w:t>
      </w:r>
      <m:oMath>
        <m:f>
          <m:fPr>
            <m:ctrlPr>
              <w:rPr>
                <w:rFonts w:ascii="Cambria Math" w:hAnsi="Cambria Math"/>
                <w:kern w:val="0"/>
                <w:sz w:val="24"/>
                <w:szCs w:val="24"/>
              </w:rPr>
            </m:ctrlPr>
          </m:fPr>
          <m:num>
            <m:r>
              <m:rPr/>
              <w:rPr>
                <w:rFonts w:hint="eastAsia" w:ascii="Cambria Math" w:hAnsi="Cambria Math"/>
                <w:kern w:val="0"/>
                <w:sz w:val="24"/>
                <w:szCs w:val="24"/>
              </w:rPr>
              <m:t>1</m:t>
            </m:r>
            <m:ctrlPr>
              <w:rPr>
                <w:rFonts w:ascii="Cambria Math" w:hAnsi="Cambria Math"/>
                <w:i/>
                <w:kern w:val="0"/>
                <w:sz w:val="24"/>
                <w:szCs w:val="24"/>
              </w:rPr>
            </m:ctrlPr>
          </m:num>
          <m:den>
            <m:r>
              <m:rPr/>
              <w:rPr>
                <w:rFonts w:hint="eastAsia" w:ascii="Cambria Math" w:hAnsi="Cambria Math"/>
                <w:kern w:val="0"/>
                <w:sz w:val="24"/>
                <w:szCs w:val="24"/>
              </w:rPr>
              <m:t>n</m:t>
            </m:r>
            <m:ctrlPr>
              <w:rPr>
                <w:rFonts w:ascii="Cambria Math" w:hAnsi="Cambria Math"/>
                <w:i/>
                <w:kern w:val="0"/>
                <w:sz w:val="24"/>
                <w:szCs w:val="24"/>
              </w:rPr>
            </m:ctrlPr>
          </m:den>
        </m:f>
        <m:nary>
          <m:naryPr>
            <m:chr m:val="∑"/>
            <m:ctrlPr>
              <w:rPr>
                <w:rFonts w:ascii="Cambria Math" w:hAnsi="Cambria Math"/>
                <w:kern w:val="0"/>
                <w:sz w:val="24"/>
                <w:szCs w:val="24"/>
              </w:rPr>
            </m:ctrlPr>
          </m:naryPr>
          <m:sub>
            <m:r>
              <m:rPr/>
              <w:rPr>
                <w:rFonts w:hint="eastAsia" w:ascii="Cambria Math" w:hAnsi="Cambria Math"/>
                <w:kern w:val="0"/>
                <w:sz w:val="24"/>
                <w:szCs w:val="24"/>
              </w:rPr>
              <m:t>i=1</m:t>
            </m:r>
            <m:ctrlPr>
              <w:rPr>
                <w:rFonts w:ascii="Cambria Math" w:hAnsi="Cambria Math"/>
                <w:i/>
                <w:kern w:val="0"/>
                <w:sz w:val="24"/>
                <w:szCs w:val="24"/>
              </w:rPr>
            </m:ctrlPr>
          </m:sub>
          <m:sup>
            <m:r>
              <m:rPr/>
              <w:rPr>
                <w:rFonts w:hint="eastAsia" w:ascii="Cambria Math" w:hAnsi="Cambria Math"/>
                <w:kern w:val="0"/>
                <w:sz w:val="24"/>
                <w:szCs w:val="24"/>
              </w:rPr>
              <m:t>n</m:t>
            </m:r>
            <m:ctrlPr>
              <w:rPr>
                <w:rFonts w:ascii="Cambria Math" w:hAnsi="Cambria Math"/>
                <w:i/>
                <w:kern w:val="0"/>
                <w:sz w:val="24"/>
                <w:szCs w:val="24"/>
              </w:rPr>
            </m:ctrlPr>
          </m:sup>
          <m:e>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kern w:val="0"/>
                    <w:sz w:val="24"/>
                    <w:szCs w:val="24"/>
                  </w:rPr>
                </m:ctrlPr>
              </m:fName>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ctrlPr>
                  <w:rPr>
                    <w:rFonts w:ascii="Cambria Math" w:hAnsi="Cambria Math"/>
                    <w:kern w:val="0"/>
                    <w:sz w:val="24"/>
                    <w:szCs w:val="24"/>
                  </w:rPr>
                </m:ctrlPr>
              </m:e>
            </m:func>
            <m:ctrlPr>
              <w:rPr>
                <w:rFonts w:ascii="Cambria Math" w:hAnsi="Cambria Math"/>
                <w:i/>
                <w:kern w:val="0"/>
                <w:sz w:val="24"/>
                <w:szCs w:val="24"/>
              </w:rPr>
            </m:ctrlPr>
          </m:e>
        </m:nary>
      </m:oMath>
      <w:r>
        <w:rPr>
          <w:rFonts w:hint="eastAsia"/>
          <w:kern w:val="0"/>
          <w:sz w:val="24"/>
          <w:szCs w:val="24"/>
        </w:rPr>
        <w:t>后取</w:t>
      </w:r>
      <w:r>
        <w:rPr>
          <w:kern w:val="0"/>
          <w:sz w:val="24"/>
          <w:szCs w:val="24"/>
        </w:rPr>
        <w:t>指数</w:t>
      </w:r>
      <w:r>
        <w:rPr>
          <w:rFonts w:hint="eastAsia"/>
          <w:kern w:val="0"/>
          <w:sz w:val="24"/>
          <w:szCs w:val="24"/>
        </w:rPr>
        <w:t>解决</w:t>
      </w:r>
      <w:r>
        <w:rPr>
          <w:kern w:val="0"/>
          <w:sz w:val="24"/>
          <w:szCs w:val="24"/>
        </w:rPr>
        <w:t>。另一方面，如果每个</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sz w:val="24"/>
          <w:szCs w:val="24"/>
        </w:rPr>
        <w:t>都大于1，比如近似等于2，且</w:t>
      </w:r>
      <w:r>
        <w:rPr>
          <w:i/>
          <w:kern w:val="0"/>
          <w:sz w:val="24"/>
          <w:szCs w:val="24"/>
        </w:rPr>
        <w:t>n</w:t>
      </w:r>
      <w:r>
        <w:rPr>
          <w:kern w:val="0"/>
          <w:sz w:val="24"/>
          <w:szCs w:val="24"/>
        </w:rPr>
        <w:t>=2</w:t>
      </w:r>
      <w:r>
        <w:rPr>
          <w:spacing w:val="-1"/>
          <w:kern w:val="0"/>
          <w:sz w:val="24"/>
          <w:szCs w:val="24"/>
        </w:rPr>
        <w:t xml:space="preserve"> </w:t>
      </w:r>
      <w:r>
        <w:rPr>
          <w:kern w:val="0"/>
          <w:sz w:val="24"/>
          <w:szCs w:val="24"/>
        </w:rPr>
        <w:t>000，那么</w:t>
      </w:r>
      <w:r>
        <w:rPr>
          <w:rFonts w:hint="eastAsia"/>
          <w:kern w:val="0"/>
          <w:sz w:val="24"/>
          <w:szCs w:val="24"/>
        </w:rPr>
        <w:t>“</w:t>
      </w:r>
      <w:r>
        <w:rPr>
          <w:spacing w:val="6"/>
          <w:kern w:val="0"/>
          <w:sz w:val="24"/>
          <w:szCs w:val="24"/>
        </w:rPr>
        <w:t>自然</w:t>
      </w:r>
      <w:r>
        <w:rPr>
          <w:rFonts w:hint="eastAsia"/>
          <w:spacing w:val="6"/>
          <w:kern w:val="0"/>
          <w:sz w:val="24"/>
          <w:szCs w:val="24"/>
        </w:rPr>
        <w:t>”</w:t>
      </w:r>
      <w:r>
        <w:rPr>
          <w:kern w:val="0"/>
          <w:sz w:val="24"/>
          <w:szCs w:val="24"/>
        </w:rPr>
        <w:t>计算将</w:t>
      </w:r>
      <w:r>
        <w:rPr>
          <w:rFonts w:hint="eastAsia"/>
          <w:kern w:val="0"/>
          <w:sz w:val="24"/>
          <w:szCs w:val="24"/>
        </w:rPr>
        <w:t>导致</w:t>
      </w:r>
      <w:r>
        <w:rPr>
          <w:kern w:val="0"/>
          <w:sz w:val="24"/>
          <w:szCs w:val="24"/>
        </w:rPr>
        <w:t>上溢，而</w:t>
      </w:r>
      <w:r>
        <w:rPr>
          <w:rFonts w:hint="eastAsia"/>
          <w:kern w:val="0"/>
          <w:sz w:val="24"/>
          <w:szCs w:val="24"/>
        </w:rPr>
        <w:t>改进方法仍</w:t>
      </w:r>
      <w:r>
        <w:rPr>
          <w:kern w:val="0"/>
          <w:sz w:val="24"/>
          <w:szCs w:val="24"/>
        </w:rPr>
        <w:t>可提供可靠值。</w:t>
      </w:r>
    </w:p>
    <w:p w14:paraId="05A47DD2">
      <w:pPr>
        <w:pStyle w:val="9"/>
        <w:spacing w:after="0"/>
        <w:ind w:firstLine="482" w:firstLineChars="200"/>
        <w:jc w:val="both"/>
        <w:rPr>
          <w:b/>
          <w:bCs/>
          <w:kern w:val="0"/>
          <w:sz w:val="24"/>
          <w:szCs w:val="24"/>
        </w:rPr>
      </w:pPr>
      <w:r>
        <w:rPr>
          <w:b/>
          <w:bCs/>
          <w:kern w:val="0"/>
          <w:sz w:val="24"/>
          <w:szCs w:val="24"/>
        </w:rPr>
        <w:t>例4</w:t>
      </w:r>
      <w:r>
        <w:rPr>
          <w:b/>
          <w:bCs/>
          <w:spacing w:val="96"/>
          <w:kern w:val="0"/>
          <w:sz w:val="24"/>
          <w:szCs w:val="24"/>
        </w:rPr>
        <w:t xml:space="preserve"> </w:t>
      </w:r>
      <w:r>
        <w:rPr>
          <w:b/>
          <w:bCs/>
          <w:kern w:val="0"/>
          <w:sz w:val="24"/>
          <w:szCs w:val="24"/>
        </w:rPr>
        <w:t>一元二次方程的根</w:t>
      </w:r>
    </w:p>
    <w:p w14:paraId="127BA135">
      <w:pPr>
        <w:pStyle w:val="9"/>
        <w:spacing w:after="0"/>
        <w:ind w:firstLine="480" w:firstLineChars="200"/>
        <w:jc w:val="both"/>
        <w:rPr>
          <w:kern w:val="0"/>
          <w:sz w:val="24"/>
          <w:szCs w:val="24"/>
        </w:rPr>
      </w:pPr>
      <w:r>
        <w:rPr>
          <w:kern w:val="0"/>
          <w:sz w:val="24"/>
          <w:szCs w:val="24"/>
        </w:rPr>
        <w:t>教科书</w:t>
      </w:r>
      <w:r>
        <w:rPr>
          <w:rFonts w:hint="eastAsia"/>
          <w:kern w:val="0"/>
          <w:sz w:val="24"/>
          <w:szCs w:val="24"/>
        </w:rPr>
        <w:t>中</w:t>
      </w:r>
      <w:r>
        <w:rPr>
          <w:kern w:val="0"/>
          <w:sz w:val="24"/>
          <w:szCs w:val="24"/>
        </w:rPr>
        <w:t>一元二次方程</w:t>
      </w:r>
      <w:r>
        <w:rPr>
          <w:rFonts w:hint="eastAsia"/>
          <w:kern w:val="0"/>
          <w:sz w:val="24"/>
          <w:szCs w:val="24"/>
        </w:rPr>
        <w:t>求</w:t>
      </w:r>
      <w:r>
        <w:rPr>
          <w:kern w:val="0"/>
          <w:sz w:val="24"/>
          <w:szCs w:val="24"/>
        </w:rPr>
        <w:t>根公式</w:t>
      </w:r>
      <w:r>
        <w:rPr>
          <w:rFonts w:hint="eastAsia"/>
          <w:kern w:val="0"/>
          <w:sz w:val="24"/>
          <w:szCs w:val="24"/>
        </w:rPr>
        <w:t>在</w:t>
      </w:r>
      <w:r>
        <w:rPr>
          <w:kern w:val="0"/>
          <w:sz w:val="24"/>
          <w:szCs w:val="24"/>
        </w:rPr>
        <w:t>数值</w:t>
      </w:r>
      <w:r>
        <w:rPr>
          <w:rFonts w:hint="eastAsia"/>
          <w:kern w:val="0"/>
          <w:sz w:val="24"/>
          <w:szCs w:val="24"/>
        </w:rPr>
        <w:t>上</w:t>
      </w:r>
      <w:r>
        <w:rPr>
          <w:kern w:val="0"/>
          <w:sz w:val="24"/>
          <w:szCs w:val="24"/>
        </w:rPr>
        <w:t>并非</w:t>
      </w:r>
      <w:r>
        <w:rPr>
          <w:rFonts w:hint="eastAsia"/>
          <w:kern w:val="0"/>
          <w:sz w:val="24"/>
          <w:szCs w:val="24"/>
        </w:rPr>
        <w:t>始终最优</w:t>
      </w:r>
      <w:r>
        <w:rPr>
          <w:kern w:val="0"/>
          <w:sz w:val="24"/>
          <w:szCs w:val="24"/>
        </w:rPr>
        <w:t>。考虑</w:t>
      </w:r>
      <w:r>
        <w:fldChar w:fldCharType="begin"/>
      </w:r>
      <w:r>
        <w:instrText xml:space="preserve"> HYPERLINK \l "_bookmark32" </w:instrText>
      </w:r>
      <w:r>
        <w:fldChar w:fldCharType="separate"/>
      </w:r>
      <w:r>
        <w:rPr>
          <w:kern w:val="0"/>
          <w:sz w:val="24"/>
          <w:szCs w:val="24"/>
        </w:rPr>
        <w:t>8.1.4</w:t>
      </w:r>
      <w:r>
        <w:rPr>
          <w:kern w:val="0"/>
          <w:sz w:val="24"/>
          <w:szCs w:val="24"/>
        </w:rPr>
        <w:fldChar w:fldCharType="end"/>
      </w:r>
      <w:r>
        <w:rPr>
          <w:kern w:val="0"/>
          <w:sz w:val="24"/>
          <w:szCs w:val="24"/>
        </w:rPr>
        <w:t>中的例</w:t>
      </w:r>
      <w:r>
        <w:fldChar w:fldCharType="begin"/>
      </w:r>
      <w:r>
        <w:instrText xml:space="preserve"> HYPERLINK \l "_bookmark36" </w:instrText>
      </w:r>
      <w:r>
        <w:fldChar w:fldCharType="separate"/>
      </w:r>
      <w:r>
        <w:rPr>
          <w:kern w:val="0"/>
          <w:sz w:val="24"/>
          <w:szCs w:val="24"/>
        </w:rPr>
        <w:t>2</w:t>
      </w:r>
      <w:r>
        <w:rPr>
          <w:kern w:val="0"/>
          <w:sz w:val="24"/>
          <w:szCs w:val="24"/>
        </w:rPr>
        <w:fldChar w:fldCharType="end"/>
      </w:r>
      <w:r>
        <w:rPr>
          <w:rFonts w:hint="eastAsia"/>
          <w:kern w:val="0"/>
          <w:sz w:val="24"/>
          <w:szCs w:val="24"/>
        </w:rPr>
        <w:t>，当参数</w:t>
      </w:r>
      <w:r>
        <w:rPr>
          <w:i/>
          <w:spacing w:val="-2"/>
          <w:kern w:val="0"/>
          <w:position w:val="1"/>
          <w:sz w:val="24"/>
          <w:szCs w:val="24"/>
        </w:rPr>
        <w:t>a</w:t>
      </w:r>
      <w:r>
        <w:rPr>
          <w:spacing w:val="-2"/>
          <w:kern w:val="0"/>
          <w:position w:val="1"/>
          <w:sz w:val="24"/>
          <w:szCs w:val="24"/>
        </w:rPr>
        <w:t>、</w:t>
      </w:r>
      <w:r>
        <w:rPr>
          <w:i/>
          <w:spacing w:val="-2"/>
          <w:kern w:val="0"/>
          <w:position w:val="1"/>
          <w:sz w:val="24"/>
          <w:szCs w:val="24"/>
        </w:rPr>
        <w:t>b</w:t>
      </w:r>
      <w:r>
        <w:rPr>
          <w:spacing w:val="-2"/>
          <w:kern w:val="0"/>
          <w:position w:val="1"/>
          <w:sz w:val="24"/>
          <w:szCs w:val="24"/>
        </w:rPr>
        <w:t>和</w:t>
      </w:r>
      <w:r>
        <w:rPr>
          <w:i/>
          <w:spacing w:val="-2"/>
          <w:kern w:val="0"/>
          <w:position w:val="1"/>
          <w:sz w:val="24"/>
          <w:szCs w:val="24"/>
        </w:rPr>
        <w:t>c</w:t>
      </w:r>
      <w:r>
        <w:rPr>
          <w:rFonts w:hint="eastAsia"/>
          <w:spacing w:val="-1"/>
          <w:kern w:val="0"/>
          <w:position w:val="1"/>
          <w:sz w:val="24"/>
          <w:szCs w:val="24"/>
        </w:rPr>
        <w:t>满足特定条件</w:t>
      </w:r>
      <w:r>
        <w:rPr>
          <w:spacing w:val="-2"/>
          <w:kern w:val="0"/>
          <w:position w:val="1"/>
          <w:sz w:val="24"/>
          <w:szCs w:val="24"/>
        </w:rPr>
        <w:t>（例如，</w:t>
      </w:r>
      <m:oMath>
        <m:r>
          <m:rPr/>
          <w:rPr>
            <w:rFonts w:hint="eastAsia" w:ascii="Cambria Math" w:hAnsi="Cambria Math"/>
            <w:kern w:val="0"/>
            <w:sz w:val="24"/>
            <w:szCs w:val="24"/>
          </w:rPr>
          <m:t>T</m:t>
        </m:r>
        <m:r>
          <m:rPr>
            <m:sty m:val="p"/>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ascii="Cambria Math" w:hAnsi="Cambria Math"/>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rFonts w:hint="eastAsia"/>
          <w:kern w:val="0"/>
          <w:sz w:val="24"/>
          <w:szCs w:val="24"/>
        </w:rPr>
        <w:t>、</w:t>
      </w:r>
      <m:oMath>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kern w:val="0"/>
                <w:sz w:val="24"/>
                <w:szCs w:val="24"/>
              </w:rPr>
            </m:ctrlPr>
          </m:e>
          <m:sub>
            <m:r>
              <m:rPr/>
              <w:rPr>
                <w:rFonts w:hint="eastAsia" w:ascii="Cambria Math" w:hAnsi="Cambria Math"/>
                <w:kern w:val="0"/>
                <w:sz w:val="24"/>
                <w:szCs w:val="24"/>
              </w:rPr>
              <m:t>a</m:t>
            </m:r>
            <m:ctrlPr>
              <w:rPr>
                <w:rFonts w:ascii="Cambria Math" w:hAnsi="Cambria Math"/>
                <w:i/>
                <w:kern w:val="0"/>
                <w:sz w:val="24"/>
                <w:szCs w:val="24"/>
              </w:rPr>
            </m:ctrlPr>
          </m:sub>
        </m:sSub>
        <m:r>
          <m:rPr>
            <m:sty m:val="p"/>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kern w:val="0"/>
                <w:sz w:val="24"/>
                <w:szCs w:val="24"/>
              </w:rPr>
            </m:ctrlPr>
          </m:e>
          <m:sub>
            <m:r>
              <m:rPr/>
              <w:rPr>
                <w:rFonts w:hint="eastAsia" w:ascii="Cambria Math" w:hAnsi="Cambria Math"/>
                <w:kern w:val="0"/>
                <w:sz w:val="24"/>
                <w:szCs w:val="24"/>
              </w:rPr>
              <m:t>m</m:t>
            </m:r>
            <m:ctrlPr>
              <w:rPr>
                <w:rFonts w:ascii="Cambria Math" w:hAnsi="Cambria Math"/>
                <w:i/>
                <w:kern w:val="0"/>
                <w:sz w:val="24"/>
                <w:szCs w:val="24"/>
              </w:rPr>
            </m:ctrlPr>
          </m:sub>
        </m:sSub>
      </m:oMath>
      <w:r>
        <w:rPr>
          <w:rFonts w:hint="eastAsia"/>
          <w:kern w:val="0"/>
          <w:sz w:val="24"/>
          <w:szCs w:val="24"/>
        </w:rPr>
        <w:t>、</w:t>
      </w:r>
      <m:oMath>
        <m:r>
          <m:rPr>
            <m:sty m:val="p"/>
          </m:rPr>
          <w:rPr>
            <w:rFonts w:ascii="Cambria Math" w:hAnsi="Cambria Math"/>
            <w:kern w:val="0"/>
            <w:sz w:val="24"/>
            <w:szCs w:val="24"/>
          </w:rPr>
          <m:t>λ≪</m:t>
        </m:r>
        <m:r>
          <m:rPr/>
          <w:rPr>
            <w:rFonts w:hint="eastAsia" w:ascii="Cambria Math" w:hAnsi="Cambria Math"/>
            <w:kern w:val="0"/>
            <w:sz w:val="24"/>
            <w:szCs w:val="24"/>
          </w:rPr>
          <m:t xml:space="preserve">mg </m:t>
        </m:r>
      </m:oMath>
      <w:r>
        <w:rPr>
          <w:spacing w:val="-1"/>
          <w:kern w:val="0"/>
          <w:position w:val="1"/>
          <w:sz w:val="24"/>
          <w:szCs w:val="24"/>
        </w:rPr>
        <w:t>）</w:t>
      </w:r>
      <w:r>
        <w:rPr>
          <w:rFonts w:hint="eastAsia"/>
          <w:spacing w:val="-1"/>
          <w:kern w:val="0"/>
          <w:position w:val="1"/>
          <w:sz w:val="24"/>
          <w:szCs w:val="24"/>
        </w:rPr>
        <w:t>时</w:t>
      </w:r>
      <w:r>
        <w:rPr>
          <w:spacing w:val="-1"/>
          <w:kern w:val="0"/>
          <w:position w:val="1"/>
          <w:sz w:val="24"/>
          <w:szCs w:val="24"/>
        </w:rPr>
        <w:t>，式(11)</w:t>
      </w:r>
      <w:r>
        <w:rPr>
          <w:rFonts w:hint="eastAsia"/>
          <w:spacing w:val="-1"/>
          <w:kern w:val="0"/>
          <w:position w:val="1"/>
          <w:sz w:val="24"/>
          <w:szCs w:val="24"/>
        </w:rPr>
        <w:t>因</w:t>
      </w:r>
      <w:r>
        <w:rPr>
          <w:spacing w:val="-1"/>
          <w:kern w:val="0"/>
          <w:position w:val="1"/>
          <w:sz w:val="24"/>
          <w:szCs w:val="24"/>
        </w:rPr>
        <w:t>减法抵消</w:t>
      </w:r>
      <w:r>
        <w:rPr>
          <w:rFonts w:hint="eastAsia"/>
          <w:spacing w:val="-1"/>
          <w:kern w:val="0"/>
          <w:position w:val="1"/>
          <w:sz w:val="24"/>
          <w:szCs w:val="24"/>
        </w:rPr>
        <w:t>可能导致</w:t>
      </w:r>
      <w:r>
        <w:rPr>
          <w:spacing w:val="-1"/>
          <w:kern w:val="0"/>
          <w:position w:val="1"/>
          <w:sz w:val="24"/>
          <w:szCs w:val="24"/>
        </w:rPr>
        <w:t>获得的</w:t>
      </w:r>
      <w:r>
        <w:rPr>
          <w:i/>
          <w:kern w:val="0"/>
          <w:sz w:val="24"/>
          <w:szCs w:val="24"/>
        </w:rPr>
        <w:t>p</w:t>
      </w:r>
      <w:r>
        <w:rPr>
          <w:spacing w:val="-1"/>
          <w:kern w:val="0"/>
          <w:position w:val="1"/>
          <w:sz w:val="24"/>
          <w:szCs w:val="24"/>
        </w:rPr>
        <w:t>值在数值上并不准确，</w:t>
      </w:r>
      <w:r>
        <w:rPr>
          <w:rFonts w:hint="eastAsia"/>
          <w:spacing w:val="-1"/>
          <w:kern w:val="0"/>
          <w:position w:val="1"/>
          <w:sz w:val="24"/>
          <w:szCs w:val="24"/>
        </w:rPr>
        <w:t>从而</w:t>
      </w:r>
      <w:r>
        <w:rPr>
          <w:spacing w:val="-1"/>
          <w:kern w:val="0"/>
          <w:position w:val="1"/>
          <w:sz w:val="24"/>
          <w:szCs w:val="24"/>
        </w:rPr>
        <w:t>不适用。对于</w:t>
      </w:r>
      <w:r>
        <w:rPr>
          <w:kern w:val="0"/>
          <w:sz w:val="24"/>
          <w:szCs w:val="24"/>
        </w:rPr>
        <w:t>给定的输入估计</w:t>
      </w:r>
      <w:r>
        <w:rPr>
          <w:spacing w:val="-1"/>
          <w:kern w:val="0"/>
          <w:position w:val="1"/>
          <w:sz w:val="24"/>
          <w:szCs w:val="24"/>
        </w:rPr>
        <w:t>值</w:t>
      </w:r>
      <w:r>
        <w:rPr>
          <w:kern w:val="0"/>
          <w:sz w:val="24"/>
          <w:szCs w:val="24"/>
        </w:rPr>
        <w:t>，</w:t>
      </w:r>
      <w:r>
        <w:rPr>
          <w:rFonts w:hint="eastAsia"/>
          <w:kern w:val="0"/>
          <w:sz w:val="24"/>
          <w:szCs w:val="24"/>
        </w:rPr>
        <w:t>推荐如下方法来</w:t>
      </w:r>
      <w:r>
        <w:rPr>
          <w:kern w:val="0"/>
          <w:sz w:val="24"/>
          <w:szCs w:val="24"/>
        </w:rPr>
        <w:t>构建</w:t>
      </w:r>
      <w:r>
        <w:rPr>
          <w:spacing w:val="-1"/>
          <w:kern w:val="0"/>
          <w:position w:val="1"/>
          <w:sz w:val="24"/>
          <w:szCs w:val="24"/>
        </w:rPr>
        <w:t>输出估计值</w:t>
      </w:r>
      <w:r>
        <w:rPr>
          <w:kern w:val="0"/>
          <w:sz w:val="24"/>
          <w:szCs w:val="24"/>
        </w:rPr>
        <w:t>：</w:t>
      </w:r>
      <w:r>
        <w:rPr>
          <w:rFonts w:hint="eastAsia"/>
          <w:kern w:val="0"/>
          <w:sz w:val="24"/>
          <w:szCs w:val="24"/>
        </w:rPr>
        <w:t>设</w:t>
      </w:r>
      <w:r>
        <w:rPr>
          <w:kern w:val="0"/>
          <w:sz w:val="24"/>
          <w:szCs w:val="24"/>
        </w:rPr>
        <w:t>一元</w:t>
      </w:r>
      <w:r>
        <w:rPr>
          <w:spacing w:val="-1"/>
          <w:kern w:val="0"/>
          <w:position w:val="1"/>
          <w:sz w:val="24"/>
          <w:szCs w:val="24"/>
        </w:rPr>
        <w:t>二次方程(10)的两个根为</w:t>
      </w:r>
      <w:r>
        <w:rPr>
          <w:i/>
          <w:kern w:val="0"/>
          <w:sz w:val="24"/>
          <w:szCs w:val="24"/>
        </w:rPr>
        <w:t>z</w:t>
      </w:r>
      <w:r>
        <w:rPr>
          <w:kern w:val="0"/>
          <w:sz w:val="24"/>
          <w:szCs w:val="24"/>
          <w:vertAlign w:val="subscript"/>
        </w:rPr>
        <w:t>1</w:t>
      </w:r>
      <w:r>
        <w:rPr>
          <w:kern w:val="0"/>
          <w:position w:val="1"/>
          <w:sz w:val="24"/>
          <w:szCs w:val="24"/>
        </w:rPr>
        <w:t>和</w:t>
      </w:r>
      <w:r>
        <w:rPr>
          <w:i/>
          <w:kern w:val="0"/>
          <w:sz w:val="24"/>
          <w:szCs w:val="24"/>
        </w:rPr>
        <w:t>z</w:t>
      </w:r>
      <w:r>
        <w:rPr>
          <w:kern w:val="0"/>
          <w:sz w:val="24"/>
          <w:szCs w:val="24"/>
          <w:vertAlign w:val="subscript"/>
        </w:rPr>
        <w:t>2</w:t>
      </w:r>
      <w:r>
        <w:rPr>
          <w:kern w:val="0"/>
          <w:position w:val="1"/>
          <w:sz w:val="24"/>
          <w:szCs w:val="24"/>
        </w:rPr>
        <w:t>，且</w:t>
      </w:r>
      <m:oMath>
        <m:d>
          <m:dPr>
            <m:begChr m:val="|"/>
            <m:endChr m:val="|"/>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z</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ctrlPr>
              <w:rPr>
                <w:rFonts w:ascii="Cambria Math" w:hAnsi="Cambria Math"/>
                <w:i/>
                <w:kern w:val="0"/>
                <w:sz w:val="24"/>
                <w:szCs w:val="24"/>
              </w:rPr>
            </m:ctrlPr>
          </m:e>
        </m:d>
        <m:r>
          <m:rPr>
            <m:sty m:val="p"/>
          </m:rPr>
          <w:rPr>
            <w:rFonts w:hint="eastAsia" w:ascii="Cambria Math" w:hAnsi="Cambria Math"/>
            <w:kern w:val="0"/>
            <w:sz w:val="24"/>
            <w:szCs w:val="24"/>
          </w:rPr>
          <m:t>≥</m:t>
        </m:r>
        <m:d>
          <m:dPr>
            <m:begChr m:val="|"/>
            <m:endChr m:val="|"/>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z</m:t>
                </m:r>
                <m:ctrlPr>
                  <w:rPr>
                    <w:rFonts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ctrlPr>
              <w:rPr>
                <w:rFonts w:ascii="Cambria Math" w:hAnsi="Cambria Math"/>
                <w:i/>
                <w:kern w:val="0"/>
                <w:sz w:val="24"/>
                <w:szCs w:val="24"/>
              </w:rPr>
            </m:ctrlPr>
          </m:e>
        </m:d>
      </m:oMath>
      <w:r>
        <w:rPr>
          <w:spacing w:val="8"/>
          <w:kern w:val="0"/>
          <w:position w:val="1"/>
          <w:sz w:val="24"/>
          <w:szCs w:val="24"/>
        </w:rPr>
        <w:t>，由</w:t>
      </w:r>
      <w:r>
        <w:rPr>
          <w:kern w:val="0"/>
          <w:position w:val="1"/>
          <w:sz w:val="24"/>
          <w:szCs w:val="24"/>
        </w:rPr>
        <w:t>于该应用中方程</w:t>
      </w:r>
      <w:r>
        <w:rPr>
          <w:rFonts w:hint="eastAsia"/>
          <w:kern w:val="0"/>
          <w:position w:val="1"/>
          <w:sz w:val="24"/>
          <w:szCs w:val="24"/>
        </w:rPr>
        <w:t>的</w:t>
      </w:r>
      <w:r>
        <w:rPr>
          <w:kern w:val="0"/>
          <w:position w:val="1"/>
          <w:sz w:val="24"/>
          <w:szCs w:val="24"/>
        </w:rPr>
        <w:t>系数</w:t>
      </w:r>
      <w:r>
        <w:rPr>
          <w:i/>
          <w:kern w:val="0"/>
          <w:position w:val="1"/>
          <w:sz w:val="24"/>
          <w:szCs w:val="24"/>
        </w:rPr>
        <w:t>a</w:t>
      </w:r>
      <w:r>
        <w:rPr>
          <w:kern w:val="0"/>
          <w:position w:val="1"/>
          <w:sz w:val="24"/>
          <w:szCs w:val="24"/>
        </w:rPr>
        <w:t>和</w:t>
      </w:r>
      <w:r>
        <w:rPr>
          <w:i/>
          <w:kern w:val="0"/>
          <w:position w:val="1"/>
          <w:sz w:val="24"/>
          <w:szCs w:val="24"/>
        </w:rPr>
        <w:t>b</w:t>
      </w:r>
      <w:r>
        <w:rPr>
          <w:rFonts w:hint="eastAsia"/>
          <w:kern w:val="0"/>
          <w:position w:val="1"/>
          <w:sz w:val="24"/>
          <w:szCs w:val="24"/>
        </w:rPr>
        <w:t>为</w:t>
      </w:r>
      <w:r>
        <w:rPr>
          <w:kern w:val="0"/>
          <w:position w:val="1"/>
          <w:sz w:val="24"/>
          <w:szCs w:val="24"/>
        </w:rPr>
        <w:t>正，所以</w:t>
      </w:r>
      <w:r>
        <w:rPr>
          <w:rFonts w:hint="eastAsia"/>
          <w:kern w:val="0"/>
          <w:position w:val="1"/>
          <w:sz w:val="24"/>
          <w:szCs w:val="24"/>
        </w:rPr>
        <w:t>利用</w:t>
      </w:r>
      <w:r>
        <w:rPr>
          <w:kern w:val="0"/>
          <w:position w:val="1"/>
          <w:sz w:val="24"/>
          <w:szCs w:val="24"/>
        </w:rPr>
        <w:t>一元二次方程根乘积的特性，通过</w:t>
      </w:r>
      <m:oMath>
        <m:sSub>
          <m:sSubPr>
            <m:ctrlPr>
              <w:rPr>
                <w:rFonts w:ascii="Cambria Math" w:hAnsi="Cambria Math"/>
                <w:i/>
                <w:kern w:val="0"/>
                <w:sz w:val="24"/>
                <w:szCs w:val="24"/>
              </w:rPr>
            </m:ctrlPr>
          </m:sSubPr>
          <m:e>
            <m:r>
              <m:rPr/>
              <w:rPr>
                <w:rFonts w:ascii="Cambria Math" w:hAnsi="Cambria Math"/>
                <w:kern w:val="0"/>
                <w:sz w:val="24"/>
                <w:szCs w:val="24"/>
              </w:rPr>
              <m:t>z</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d>
          <m:dPr>
            <m:ctrlPr>
              <w:rPr>
                <w:rFonts w:ascii="Cambria Math" w:hAnsi="Cambria Math"/>
                <w:i/>
                <w:kern w:val="0"/>
                <w:sz w:val="24"/>
                <w:szCs w:val="24"/>
              </w:rPr>
            </m:ctrlPr>
          </m:dPr>
          <m:e>
            <m:r>
              <m:rPr/>
              <w:rPr>
                <w:rFonts w:ascii="Cambria Math" w:hAnsi="Cambria Math"/>
                <w:kern w:val="0"/>
                <w:sz w:val="24"/>
                <w:szCs w:val="24"/>
              </w:rPr>
              <m:t>−b−</m:t>
            </m:r>
            <m:rad>
              <m:radPr>
                <m:degHide m:val="1"/>
                <m:ctrlPr>
                  <w:rPr>
                    <w:rFonts w:ascii="Cambria Math" w:hAnsi="Cambria Math"/>
                    <w:kern w:val="0"/>
                    <w:sz w:val="24"/>
                    <w:szCs w:val="24"/>
                  </w:rPr>
                </m:ctrlPr>
              </m:radPr>
              <m:deg>
                <m:ctrlPr>
                  <w:rPr>
                    <w:rFonts w:ascii="Cambria Math" w:hAnsi="Cambria Math"/>
                    <w:i/>
                    <w:kern w:val="0"/>
                    <w:sz w:val="24"/>
                    <w:szCs w:val="24"/>
                  </w:rPr>
                </m:ctrlPr>
              </m:deg>
              <m:e>
                <m:sSup>
                  <m:sSupPr>
                    <m:ctrlPr>
                      <w:rPr>
                        <w:rFonts w:ascii="Cambria Math" w:hAnsi="Cambria Math"/>
                        <w:i/>
                        <w:kern w:val="0"/>
                        <w:sz w:val="24"/>
                        <w:szCs w:val="24"/>
                      </w:rPr>
                    </m:ctrlPr>
                  </m:sSupPr>
                  <m:e>
                    <m:r>
                      <m:rPr/>
                      <w:rPr>
                        <w:rFonts w:ascii="Cambria Math" w:hAnsi="Cambria Math"/>
                        <w:kern w:val="0"/>
                        <w:sz w:val="24"/>
                        <w:szCs w:val="24"/>
                      </w:rPr>
                      <m:t>b</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−4ac</m:t>
                </m:r>
                <m:ctrlPr>
                  <w:rPr>
                    <w:rFonts w:ascii="Cambria Math" w:hAnsi="Cambria Math"/>
                    <w:kern w:val="0"/>
                    <w:sz w:val="24"/>
                    <w:szCs w:val="24"/>
                  </w:rPr>
                </m:ctrlPr>
              </m:e>
            </m:rad>
            <m:ctrlPr>
              <w:rPr>
                <w:rFonts w:ascii="Cambria Math" w:hAnsi="Cambria Math"/>
                <w:i/>
                <w:kern w:val="0"/>
                <w:sz w:val="24"/>
                <w:szCs w:val="24"/>
              </w:rPr>
            </m:ctrlPr>
          </m:e>
        </m:d>
        <m:r>
          <m:rPr>
            <m:lit/>
          </m:rPr>
          <w:rPr>
            <w:rFonts w:ascii="Cambria Math" w:hAnsi="Cambria Math"/>
            <w:kern w:val="0"/>
            <w:sz w:val="24"/>
            <w:szCs w:val="24"/>
          </w:rPr>
          <m:t>/</m:t>
        </m:r>
        <m:d>
          <m:dPr>
            <m:ctrlPr>
              <w:rPr>
                <w:rFonts w:ascii="Cambria Math" w:hAnsi="Cambria Math"/>
                <w:i/>
                <w:kern w:val="0"/>
                <w:sz w:val="24"/>
                <w:szCs w:val="24"/>
              </w:rPr>
            </m:ctrlPr>
          </m:dPr>
          <m:e>
            <m:r>
              <m:rPr/>
              <w:rPr>
                <w:rFonts w:ascii="Cambria Math" w:hAnsi="Cambria Math"/>
                <w:kern w:val="0"/>
                <w:sz w:val="24"/>
                <w:szCs w:val="24"/>
              </w:rPr>
              <m:t>2a</m:t>
            </m:r>
            <m:ctrlPr>
              <w:rPr>
                <w:rFonts w:ascii="Cambria Math" w:hAnsi="Cambria Math"/>
                <w:i/>
                <w:kern w:val="0"/>
                <w:sz w:val="24"/>
                <w:szCs w:val="24"/>
              </w:rPr>
            </m:ctrlPr>
          </m:e>
        </m:d>
      </m:oMath>
      <w:r>
        <w:rPr>
          <w:kern w:val="0"/>
          <w:position w:val="1"/>
          <w:sz w:val="24"/>
          <w:szCs w:val="24"/>
        </w:rPr>
        <w:t xml:space="preserve"> 和</w:t>
      </w:r>
      <m:oMath>
        <m:sSub>
          <m:sSubPr>
            <m:ctrlPr>
              <w:rPr>
                <w:rFonts w:ascii="Cambria Math" w:hAnsi="Cambria Math"/>
                <w:i/>
                <w:kern w:val="0"/>
                <w:sz w:val="24"/>
                <w:szCs w:val="24"/>
              </w:rPr>
            </m:ctrlPr>
          </m:sSubPr>
          <m:e>
            <m:r>
              <m:rPr/>
              <w:rPr>
                <w:rFonts w:ascii="Cambria Math" w:hAnsi="Cambria Math"/>
                <w:kern w:val="0"/>
                <w:sz w:val="24"/>
                <w:szCs w:val="24"/>
              </w:rPr>
              <m:t>z</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=c</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z</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a</m:t>
            </m:r>
            <m:ctrlPr>
              <w:rPr>
                <w:rFonts w:ascii="Cambria Math" w:hAnsi="Cambria Math"/>
                <w:i/>
                <w:kern w:val="0"/>
                <w:sz w:val="24"/>
                <w:szCs w:val="24"/>
              </w:rPr>
            </m:ctrlPr>
          </m:e>
        </m:d>
      </m:oMath>
      <w:r>
        <w:rPr>
          <w:kern w:val="0"/>
          <w:position w:val="1"/>
          <w:sz w:val="24"/>
          <w:szCs w:val="24"/>
        </w:rPr>
        <w:t>来</w:t>
      </w:r>
      <w:r>
        <w:rPr>
          <w:rFonts w:hint="eastAsia"/>
          <w:kern w:val="0"/>
          <w:position w:val="1"/>
          <w:sz w:val="24"/>
          <w:szCs w:val="24"/>
        </w:rPr>
        <w:t>求解</w:t>
      </w:r>
      <w:r>
        <w:rPr>
          <w:i/>
          <w:kern w:val="0"/>
          <w:sz w:val="24"/>
          <w:szCs w:val="24"/>
        </w:rPr>
        <w:t>z</w:t>
      </w:r>
      <w:r>
        <w:rPr>
          <w:kern w:val="0"/>
          <w:sz w:val="24"/>
          <w:szCs w:val="24"/>
          <w:vertAlign w:val="subscript"/>
        </w:rPr>
        <w:t>1</w:t>
      </w:r>
      <w:r>
        <w:rPr>
          <w:kern w:val="0"/>
          <w:position w:val="1"/>
          <w:sz w:val="24"/>
          <w:szCs w:val="24"/>
        </w:rPr>
        <w:t>和</w:t>
      </w:r>
      <w:r>
        <w:rPr>
          <w:i/>
          <w:kern w:val="0"/>
          <w:sz w:val="24"/>
          <w:szCs w:val="24"/>
        </w:rPr>
        <w:t>z</w:t>
      </w:r>
      <w:r>
        <w:rPr>
          <w:kern w:val="0"/>
          <w:sz w:val="24"/>
          <w:szCs w:val="24"/>
          <w:vertAlign w:val="subscript"/>
        </w:rPr>
        <w:t>2</w:t>
      </w:r>
      <w:r>
        <w:rPr>
          <w:rFonts w:hint="eastAsia"/>
          <w:kern w:val="0"/>
          <w:position w:val="1"/>
          <w:sz w:val="24"/>
          <w:szCs w:val="24"/>
        </w:rPr>
        <w:t>（没有减法抵消）。</w:t>
      </w:r>
      <w:r>
        <w:rPr>
          <w:kern w:val="0"/>
          <w:position w:val="1"/>
          <w:sz w:val="24"/>
          <w:szCs w:val="24"/>
        </w:rPr>
        <w:t xml:space="preserve"> </w:t>
      </w:r>
    </w:p>
    <w:p w14:paraId="2BE41F69">
      <w:pPr>
        <w:pStyle w:val="49"/>
        <w:numPr>
          <w:ilvl w:val="0"/>
          <w:numId w:val="0"/>
        </w:numPr>
        <w:spacing w:before="0" w:beforeLines="0" w:after="0" w:afterLines="0"/>
        <w:ind w:left="422" w:hanging="422" w:hangingChars="175"/>
        <w:rPr>
          <w:rFonts w:hint="eastAsia" w:ascii="宋体" w:hAnsi="宋体" w:eastAsia="宋体" w:cs="宋体"/>
          <w:b/>
          <w:bCs/>
          <w:sz w:val="24"/>
          <w:szCs w:val="24"/>
        </w:rPr>
      </w:pPr>
      <w:bookmarkStart w:id="63" w:name="_Toc203749582"/>
      <w:r>
        <w:rPr>
          <w:rFonts w:hint="eastAsia" w:ascii="宋体" w:hAnsi="宋体" w:eastAsia="宋体" w:cs="宋体"/>
          <w:b/>
          <w:bCs/>
          <w:sz w:val="24"/>
          <w:szCs w:val="24"/>
        </w:rPr>
        <w:t>9 识别测量产生的效应</w:t>
      </w:r>
      <w:bookmarkEnd w:id="63"/>
    </w:p>
    <w:p w14:paraId="6995B89D">
      <w:pPr>
        <w:pStyle w:val="9"/>
        <w:spacing w:after="0"/>
        <w:jc w:val="both"/>
        <w:rPr>
          <w:kern w:val="0"/>
          <w:sz w:val="24"/>
          <w:szCs w:val="24"/>
        </w:rPr>
      </w:pPr>
      <w:r>
        <w:rPr>
          <w:rFonts w:hint="eastAsia"/>
          <w:kern w:val="0"/>
          <w:sz w:val="24"/>
          <w:szCs w:val="24"/>
        </w:rPr>
        <w:t>9</w:t>
      </w:r>
      <w:r>
        <w:rPr>
          <w:kern w:val="0"/>
          <w:sz w:val="24"/>
          <w:szCs w:val="24"/>
        </w:rPr>
        <w:t>.1 描述测量原理的基本模型[5.3的步骤b]只在理想条件下成立</w:t>
      </w:r>
      <w:r>
        <w:rPr>
          <w:rFonts w:hint="eastAsia"/>
          <w:kern w:val="0"/>
          <w:sz w:val="24"/>
          <w:szCs w:val="24"/>
        </w:rPr>
        <w:t>。该模型</w:t>
      </w:r>
      <w:r>
        <w:rPr>
          <w:kern w:val="0"/>
          <w:sz w:val="24"/>
          <w:szCs w:val="24"/>
        </w:rPr>
        <w:t>通常</w:t>
      </w:r>
      <w:r>
        <w:rPr>
          <w:rFonts w:hint="eastAsia"/>
          <w:kern w:val="0"/>
          <w:sz w:val="24"/>
          <w:szCs w:val="24"/>
        </w:rPr>
        <w:t>需</w:t>
      </w:r>
      <w:r>
        <w:rPr>
          <w:kern w:val="0"/>
          <w:sz w:val="24"/>
          <w:szCs w:val="24"/>
        </w:rPr>
        <w:t>扩展以涵盖测量</w:t>
      </w:r>
      <w:r>
        <w:rPr>
          <w:rFonts w:hint="eastAsia"/>
          <w:kern w:val="0"/>
          <w:sz w:val="24"/>
          <w:szCs w:val="24"/>
        </w:rPr>
        <w:t>实际</w:t>
      </w:r>
      <w:r>
        <w:rPr>
          <w:kern w:val="0"/>
          <w:sz w:val="24"/>
          <w:szCs w:val="24"/>
        </w:rPr>
        <w:t>实施中产生的</w:t>
      </w:r>
      <w:r>
        <w:rPr>
          <w:rFonts w:hint="eastAsia"/>
          <w:kern w:val="0"/>
          <w:sz w:val="24"/>
          <w:szCs w:val="24"/>
        </w:rPr>
        <w:t>效应</w:t>
      </w:r>
      <w:r>
        <w:rPr>
          <w:kern w:val="0"/>
          <w:sz w:val="24"/>
          <w:szCs w:val="24"/>
        </w:rPr>
        <w:t>。</w:t>
      </w:r>
      <w:r>
        <w:rPr>
          <w:rFonts w:hint="eastAsia"/>
          <w:kern w:val="0"/>
          <w:sz w:val="24"/>
          <w:szCs w:val="24"/>
        </w:rPr>
        <w:t>需</w:t>
      </w:r>
      <w:r>
        <w:rPr>
          <w:kern w:val="0"/>
          <w:sz w:val="24"/>
          <w:szCs w:val="24"/>
        </w:rPr>
        <w:t>识别这些</w:t>
      </w:r>
      <w:r>
        <w:rPr>
          <w:rFonts w:hint="eastAsia"/>
          <w:kern w:val="0"/>
          <w:sz w:val="24"/>
          <w:szCs w:val="24"/>
        </w:rPr>
        <w:t>效应</w:t>
      </w:r>
      <w:r>
        <w:rPr>
          <w:kern w:val="0"/>
          <w:sz w:val="24"/>
          <w:szCs w:val="24"/>
        </w:rPr>
        <w:t>并将其纳入模型</w:t>
      </w:r>
      <w:r>
        <w:rPr>
          <w:rFonts w:hint="eastAsia"/>
          <w:kern w:val="0"/>
          <w:sz w:val="24"/>
          <w:szCs w:val="24"/>
        </w:rPr>
        <w:t>，以</w:t>
      </w:r>
      <w:r>
        <w:rPr>
          <w:kern w:val="0"/>
          <w:sz w:val="24"/>
          <w:szCs w:val="24"/>
        </w:rPr>
        <w:t>获得</w:t>
      </w:r>
      <w:r>
        <w:rPr>
          <w:rFonts w:hint="eastAsia"/>
          <w:kern w:val="0"/>
          <w:sz w:val="24"/>
          <w:szCs w:val="24"/>
        </w:rPr>
        <w:t>适用于目的</w:t>
      </w:r>
      <w:r>
        <w:rPr>
          <w:kern w:val="0"/>
          <w:sz w:val="24"/>
          <w:szCs w:val="24"/>
        </w:rPr>
        <w:t>的测量模型 [5.3的步骤c和d]。</w:t>
      </w:r>
    </w:p>
    <w:p w14:paraId="2FD84517">
      <w:pPr>
        <w:ind w:firstLine="542" w:firstLineChars="200"/>
        <w:rPr>
          <w:b/>
          <w:bCs/>
          <w:kern w:val="0"/>
          <w:sz w:val="24"/>
          <w:szCs w:val="24"/>
        </w:rPr>
      </w:pPr>
      <w:r>
        <w:rPr>
          <w:b/>
          <w:bCs/>
          <w:spacing w:val="15"/>
          <w:kern w:val="0"/>
          <w:sz w:val="24"/>
          <w:szCs w:val="24"/>
        </w:rPr>
        <w:t>例</w:t>
      </w:r>
      <w:r>
        <w:rPr>
          <w:b/>
          <w:bCs/>
          <w:kern w:val="0"/>
          <w:sz w:val="24"/>
          <w:szCs w:val="24"/>
        </w:rPr>
        <w:t xml:space="preserve"> </w:t>
      </w:r>
      <w:r>
        <w:rPr>
          <w:rFonts w:hint="eastAsia"/>
          <w:b/>
          <w:bCs/>
          <w:kern w:val="0"/>
          <w:sz w:val="24"/>
          <w:szCs w:val="24"/>
        </w:rPr>
        <w:t>当地</w:t>
      </w:r>
      <w:r>
        <w:rPr>
          <w:b/>
          <w:bCs/>
          <w:kern w:val="0"/>
          <w:sz w:val="24"/>
          <w:szCs w:val="24"/>
        </w:rPr>
        <w:t>重力加速度</w:t>
      </w:r>
    </w:p>
    <w:p w14:paraId="16DF45F8">
      <w:pPr>
        <w:ind w:firstLine="480" w:firstLineChars="200"/>
        <w:rPr>
          <w:i/>
          <w:kern w:val="0"/>
          <w:sz w:val="24"/>
          <w:szCs w:val="24"/>
        </w:rPr>
      </w:pPr>
      <w:r>
        <w:rPr>
          <w:rFonts w:hint="eastAsia"/>
          <w:kern w:val="0"/>
          <w:sz w:val="24"/>
          <w:szCs w:val="24"/>
        </w:rPr>
        <w:t>当地</w:t>
      </w:r>
      <w:r>
        <w:rPr>
          <w:kern w:val="0"/>
          <w:sz w:val="24"/>
          <w:szCs w:val="24"/>
        </w:rPr>
        <w:t>重力加速度</w:t>
      </w:r>
      <w:r>
        <w:rPr>
          <w:i/>
          <w:kern w:val="0"/>
          <w:sz w:val="24"/>
          <w:szCs w:val="24"/>
        </w:rPr>
        <w:t>g</w:t>
      </w:r>
      <w:r>
        <w:rPr>
          <w:kern w:val="0"/>
          <w:sz w:val="24"/>
          <w:szCs w:val="24"/>
        </w:rPr>
        <w:t>（被测量）是通过自由落体实验由绝对重力仪测定的。在该实验中，物体</w:t>
      </w:r>
      <w:r>
        <w:rPr>
          <w:rFonts w:hint="eastAsia"/>
          <w:kern w:val="0"/>
          <w:sz w:val="24"/>
          <w:szCs w:val="24"/>
        </w:rPr>
        <w:t>从</w:t>
      </w:r>
      <w:r>
        <w:rPr>
          <w:kern w:val="0"/>
          <w:sz w:val="24"/>
          <w:szCs w:val="24"/>
        </w:rPr>
        <w:t>静止状态在重力作用下下落一段距离</w:t>
      </w:r>
      <w:r>
        <w:rPr>
          <w:i/>
          <w:kern w:val="0"/>
          <w:sz w:val="24"/>
          <w:szCs w:val="24"/>
        </w:rPr>
        <w:t>h</w:t>
      </w:r>
      <w:r>
        <w:rPr>
          <w:kern w:val="0"/>
          <w:sz w:val="24"/>
          <w:szCs w:val="24"/>
        </w:rPr>
        <w:t>，测量原理基于模型</w:t>
      </w:r>
      <w:r>
        <w:rPr>
          <w:i/>
          <w:kern w:val="0"/>
          <w:sz w:val="24"/>
          <w:szCs w:val="24"/>
        </w:rPr>
        <w:t>h</w:t>
      </w:r>
      <w:r>
        <w:rPr>
          <w:i/>
          <w:spacing w:val="-6"/>
          <w:kern w:val="0"/>
          <w:sz w:val="24"/>
          <w:szCs w:val="24"/>
        </w:rPr>
        <w:t xml:space="preserve"> </w:t>
      </w:r>
      <w:r>
        <w:rPr>
          <w:spacing w:val="-4"/>
          <w:kern w:val="0"/>
          <w:sz w:val="24"/>
          <w:szCs w:val="24"/>
        </w:rPr>
        <w:t xml:space="preserve">= </w:t>
      </w:r>
      <w:r>
        <w:rPr>
          <w:i/>
          <w:kern w:val="0"/>
          <w:sz w:val="24"/>
          <w:szCs w:val="24"/>
        </w:rPr>
        <w:t>gt</w:t>
      </w:r>
      <w:r>
        <w:rPr>
          <w:iCs/>
          <w:kern w:val="0"/>
          <w:sz w:val="24"/>
          <w:szCs w:val="24"/>
          <w:vertAlign w:val="superscript"/>
        </w:rPr>
        <w:t>2</w:t>
      </w:r>
      <w:r>
        <w:rPr>
          <w:i/>
          <w:kern w:val="0"/>
          <w:sz w:val="24"/>
          <w:szCs w:val="24"/>
        </w:rPr>
        <w:t>/</w:t>
      </w:r>
      <w:r>
        <w:rPr>
          <w:kern w:val="0"/>
          <w:sz w:val="24"/>
          <w:szCs w:val="24"/>
        </w:rPr>
        <w:t>2或与之等效的</w:t>
      </w:r>
      <w:r>
        <w:rPr>
          <w:rFonts w:hint="eastAsia"/>
          <w:kern w:val="0"/>
          <w:sz w:val="24"/>
          <w:szCs w:val="24"/>
        </w:rPr>
        <w:t>模型</w:t>
      </w:r>
      <w:r>
        <w:rPr>
          <w:i/>
          <w:kern w:val="0"/>
          <w:sz w:val="24"/>
          <w:szCs w:val="24"/>
        </w:rPr>
        <w:t>g</w:t>
      </w:r>
      <w:r>
        <w:rPr>
          <w:i/>
          <w:spacing w:val="-8"/>
          <w:kern w:val="0"/>
          <w:sz w:val="24"/>
          <w:szCs w:val="24"/>
        </w:rPr>
        <w:t xml:space="preserve"> </w:t>
      </w:r>
      <w:r>
        <w:rPr>
          <w:spacing w:val="-4"/>
          <w:kern w:val="0"/>
          <w:sz w:val="24"/>
          <w:szCs w:val="24"/>
        </w:rPr>
        <w:t xml:space="preserve">= </w:t>
      </w:r>
      <w:r>
        <w:rPr>
          <w:i/>
          <w:kern w:val="0"/>
          <w:sz w:val="24"/>
          <w:szCs w:val="24"/>
        </w:rPr>
        <w:t>2h/t</w:t>
      </w:r>
      <w:r>
        <w:rPr>
          <w:iCs/>
          <w:kern w:val="0"/>
          <w:sz w:val="24"/>
          <w:szCs w:val="24"/>
          <w:vertAlign w:val="superscript"/>
        </w:rPr>
        <w:t>2</w:t>
      </w:r>
      <w:r>
        <w:rPr>
          <w:kern w:val="0"/>
          <w:sz w:val="24"/>
          <w:szCs w:val="24"/>
        </w:rPr>
        <w:t>，其中</w:t>
      </w:r>
      <w:r>
        <w:rPr>
          <w:i/>
          <w:kern w:val="0"/>
          <w:sz w:val="24"/>
          <w:szCs w:val="24"/>
        </w:rPr>
        <w:t>t</w:t>
      </w:r>
      <w:r>
        <w:rPr>
          <w:kern w:val="0"/>
          <w:sz w:val="24"/>
          <w:szCs w:val="24"/>
        </w:rPr>
        <w:t>是下落时间。这个模型是近似的，</w:t>
      </w:r>
      <w:r>
        <w:rPr>
          <w:rFonts w:hint="eastAsia"/>
          <w:kern w:val="0"/>
          <w:sz w:val="24"/>
          <w:szCs w:val="24"/>
        </w:rPr>
        <w:t>仅</w:t>
      </w:r>
      <w:r>
        <w:rPr>
          <w:kern w:val="0"/>
          <w:sz w:val="24"/>
          <w:szCs w:val="24"/>
        </w:rPr>
        <w:t>在真空中</w:t>
      </w:r>
      <w:r>
        <w:rPr>
          <w:rFonts w:hint="eastAsia"/>
          <w:kern w:val="0"/>
          <w:sz w:val="24"/>
          <w:szCs w:val="24"/>
        </w:rPr>
        <w:t>严格</w:t>
      </w:r>
      <w:r>
        <w:rPr>
          <w:kern w:val="0"/>
          <w:sz w:val="24"/>
          <w:szCs w:val="24"/>
        </w:rPr>
        <w:t>成立</w:t>
      </w:r>
      <w:r>
        <w:rPr>
          <w:rFonts w:hint="eastAsia"/>
          <w:kern w:val="0"/>
          <w:sz w:val="24"/>
          <w:szCs w:val="24"/>
        </w:rPr>
        <w:t>。实际应用</w:t>
      </w:r>
      <w:r>
        <w:rPr>
          <w:kern w:val="0"/>
          <w:sz w:val="24"/>
          <w:szCs w:val="24"/>
        </w:rPr>
        <w:t>中，模型中需引入一个附加修正</w:t>
      </w:r>
      <w:r>
        <w:rPr>
          <w:rFonts w:hint="eastAsia"/>
          <w:kern w:val="0"/>
          <w:sz w:val="24"/>
          <w:szCs w:val="24"/>
        </w:rPr>
        <w:t>项以补偿</w:t>
      </w:r>
      <w:r>
        <w:rPr>
          <w:kern w:val="0"/>
          <w:sz w:val="24"/>
          <w:szCs w:val="24"/>
        </w:rPr>
        <w:t>空气摩擦</w:t>
      </w:r>
      <w:r>
        <w:rPr>
          <w:rFonts w:hint="eastAsia"/>
          <w:kern w:val="0"/>
          <w:sz w:val="24"/>
          <w:szCs w:val="24"/>
        </w:rPr>
        <w:t>对</w:t>
      </w:r>
      <w:r>
        <w:rPr>
          <w:kern w:val="0"/>
          <w:sz w:val="24"/>
          <w:szCs w:val="24"/>
        </w:rPr>
        <w:t>物体运动规律的</w:t>
      </w:r>
      <w:r>
        <w:rPr>
          <w:rFonts w:hint="eastAsia"/>
          <w:kern w:val="0"/>
          <w:sz w:val="24"/>
          <w:szCs w:val="24"/>
        </w:rPr>
        <w:t>影响</w:t>
      </w:r>
      <w:r>
        <w:rPr>
          <w:kern w:val="0"/>
          <w:sz w:val="24"/>
          <w:szCs w:val="24"/>
        </w:rPr>
        <w:t>。该修正</w:t>
      </w:r>
      <w:r>
        <w:rPr>
          <w:rFonts w:hint="eastAsia"/>
          <w:kern w:val="0"/>
          <w:sz w:val="24"/>
          <w:szCs w:val="24"/>
        </w:rPr>
        <w:t>项</w:t>
      </w:r>
      <w:r>
        <w:rPr>
          <w:kern w:val="0"/>
          <w:sz w:val="24"/>
          <w:szCs w:val="24"/>
        </w:rPr>
        <w:t>与空气密度、物体横截面积</w:t>
      </w:r>
      <w:r>
        <w:rPr>
          <w:rFonts w:hint="eastAsia"/>
          <w:kern w:val="0"/>
          <w:sz w:val="24"/>
          <w:szCs w:val="24"/>
        </w:rPr>
        <w:t>及其</w:t>
      </w:r>
      <w:r>
        <w:rPr>
          <w:kern w:val="0"/>
          <w:sz w:val="24"/>
          <w:szCs w:val="24"/>
        </w:rPr>
        <w:t>体速度的平方成正比</w:t>
      </w:r>
      <w:r>
        <w:rPr>
          <w:rFonts w:hint="eastAsia"/>
          <w:kern w:val="0"/>
          <w:sz w:val="24"/>
          <w:szCs w:val="24"/>
        </w:rPr>
        <w:t>。</w:t>
      </w:r>
      <w:r>
        <w:rPr>
          <w:kern w:val="0"/>
          <w:sz w:val="24"/>
          <w:szCs w:val="24"/>
        </w:rPr>
        <w:t>这些量无论是通过实验确定还是通过其他方式估计，本身都是不确定的，其不确定度</w:t>
      </w:r>
      <w:r>
        <w:rPr>
          <w:rFonts w:hint="eastAsia"/>
          <w:kern w:val="0"/>
          <w:sz w:val="24"/>
          <w:szCs w:val="24"/>
        </w:rPr>
        <w:t>对</w:t>
      </w:r>
      <w:r>
        <w:rPr>
          <w:kern w:val="0"/>
          <w:sz w:val="24"/>
          <w:szCs w:val="24"/>
        </w:rPr>
        <w:t>修正</w:t>
      </w:r>
      <w:r>
        <w:rPr>
          <w:rFonts w:hint="eastAsia"/>
          <w:kern w:val="0"/>
          <w:sz w:val="24"/>
          <w:szCs w:val="24"/>
        </w:rPr>
        <w:t>项</w:t>
      </w:r>
      <w:r>
        <w:rPr>
          <w:kern w:val="0"/>
          <w:sz w:val="24"/>
          <w:szCs w:val="24"/>
        </w:rPr>
        <w:t>的不确定度有</w:t>
      </w:r>
      <w:r>
        <w:rPr>
          <w:rFonts w:hint="eastAsia"/>
          <w:kern w:val="0"/>
          <w:sz w:val="24"/>
          <w:szCs w:val="24"/>
        </w:rPr>
        <w:t>所</w:t>
      </w:r>
      <w:r>
        <w:rPr>
          <w:kern w:val="0"/>
          <w:sz w:val="24"/>
          <w:szCs w:val="24"/>
        </w:rPr>
        <w:t>贡献，因而</w:t>
      </w:r>
      <w:r>
        <w:rPr>
          <w:rFonts w:hint="eastAsia"/>
          <w:kern w:val="0"/>
          <w:sz w:val="24"/>
          <w:szCs w:val="24"/>
        </w:rPr>
        <w:t>贡献给</w:t>
      </w:r>
      <w:r>
        <w:rPr>
          <w:kern w:val="0"/>
          <w:sz w:val="24"/>
          <w:szCs w:val="24"/>
        </w:rPr>
        <w:t>被测量的不确定度。此外，由于</w:t>
      </w:r>
      <w:r>
        <w:rPr>
          <w:i/>
          <w:kern w:val="0"/>
          <w:sz w:val="24"/>
          <w:szCs w:val="24"/>
        </w:rPr>
        <w:t>g</w:t>
      </w:r>
      <w:r>
        <w:rPr>
          <w:kern w:val="0"/>
          <w:sz w:val="24"/>
          <w:szCs w:val="24"/>
        </w:rPr>
        <w:t>在距离</w:t>
      </w:r>
      <w:r>
        <w:rPr>
          <w:i/>
          <w:kern w:val="0"/>
          <w:sz w:val="24"/>
          <w:szCs w:val="24"/>
        </w:rPr>
        <w:t>h</w:t>
      </w:r>
      <w:r>
        <w:rPr>
          <w:kern w:val="0"/>
          <w:sz w:val="24"/>
          <w:szCs w:val="24"/>
        </w:rPr>
        <w:t>上</w:t>
      </w:r>
      <w:r>
        <w:rPr>
          <w:rFonts w:hint="eastAsia"/>
          <w:kern w:val="0"/>
          <w:sz w:val="24"/>
          <w:szCs w:val="24"/>
        </w:rPr>
        <w:t>并非</w:t>
      </w:r>
      <w:r>
        <w:rPr>
          <w:kern w:val="0"/>
          <w:sz w:val="24"/>
          <w:szCs w:val="24"/>
        </w:rPr>
        <w:t>严格恒定，模型在这一点上也是近似的，可以构建一个更加细致的模型</w:t>
      </w:r>
      <w:r>
        <w:rPr>
          <w:rFonts w:hint="eastAsia"/>
          <w:kern w:val="0"/>
          <w:sz w:val="24"/>
          <w:szCs w:val="24"/>
        </w:rPr>
        <w:t>以考虑</w:t>
      </w:r>
      <w:r>
        <w:rPr>
          <w:kern w:val="0"/>
          <w:sz w:val="24"/>
          <w:szCs w:val="24"/>
        </w:rPr>
        <w:t>这种</w:t>
      </w:r>
      <w:r>
        <w:rPr>
          <w:rFonts w:hint="eastAsia"/>
          <w:kern w:val="0"/>
          <w:sz w:val="24"/>
          <w:szCs w:val="24"/>
        </w:rPr>
        <w:t>效应</w:t>
      </w:r>
      <w:r>
        <w:rPr>
          <w:kern w:val="0"/>
          <w:sz w:val="24"/>
          <w:szCs w:val="24"/>
        </w:rPr>
        <w:t>。</w:t>
      </w:r>
    </w:p>
    <w:p w14:paraId="0E8C00EE">
      <w:pPr>
        <w:pStyle w:val="9"/>
        <w:spacing w:after="0"/>
        <w:jc w:val="both"/>
        <w:rPr>
          <w:kern w:val="0"/>
          <w:sz w:val="24"/>
          <w:szCs w:val="24"/>
        </w:rPr>
      </w:pPr>
      <w:r>
        <w:rPr>
          <w:kern w:val="0"/>
          <w:sz w:val="24"/>
          <w:szCs w:val="24"/>
        </w:rPr>
        <w:t>9.2 测量产生</w:t>
      </w:r>
      <w:r>
        <w:rPr>
          <w:rFonts w:hint="eastAsia"/>
          <w:kern w:val="0"/>
          <w:sz w:val="24"/>
          <w:szCs w:val="24"/>
        </w:rPr>
        <w:t>影响</w:t>
      </w:r>
      <w:r>
        <w:rPr>
          <w:kern w:val="0"/>
          <w:sz w:val="24"/>
          <w:szCs w:val="24"/>
        </w:rPr>
        <w:t>（见9.3）</w:t>
      </w:r>
      <w:r>
        <w:rPr>
          <w:rFonts w:hint="eastAsia"/>
          <w:kern w:val="0"/>
          <w:sz w:val="24"/>
          <w:szCs w:val="24"/>
        </w:rPr>
        <w:t>通常</w:t>
      </w:r>
      <w:r>
        <w:rPr>
          <w:kern w:val="0"/>
          <w:sz w:val="24"/>
          <w:szCs w:val="24"/>
        </w:rPr>
        <w:t>根据对</w:t>
      </w:r>
      <w:r>
        <w:rPr>
          <w:rFonts w:hint="eastAsia"/>
          <w:kern w:val="0"/>
          <w:sz w:val="24"/>
          <w:szCs w:val="24"/>
        </w:rPr>
        <w:t>其已有</w:t>
      </w:r>
      <w:r>
        <w:rPr>
          <w:kern w:val="0"/>
          <w:sz w:val="24"/>
          <w:szCs w:val="24"/>
        </w:rPr>
        <w:t>认识</w:t>
      </w:r>
      <w:r>
        <w:rPr>
          <w:rFonts w:hint="eastAsia"/>
          <w:kern w:val="0"/>
          <w:sz w:val="24"/>
          <w:szCs w:val="24"/>
        </w:rPr>
        <w:t>纳入</w:t>
      </w:r>
      <w:r>
        <w:rPr>
          <w:kern w:val="0"/>
          <w:sz w:val="24"/>
          <w:szCs w:val="24"/>
        </w:rPr>
        <w:t>测量模型。第</w:t>
      </w:r>
      <w:r>
        <w:fldChar w:fldCharType="begin"/>
      </w:r>
      <w:r>
        <w:instrText xml:space="preserve"> HYPERLINK \l "_bookmark0" </w:instrText>
      </w:r>
      <w:r>
        <w:fldChar w:fldCharType="separate"/>
      </w:r>
      <w:r>
        <w:rPr>
          <w:kern w:val="0"/>
          <w:sz w:val="24"/>
          <w:szCs w:val="24"/>
        </w:rPr>
        <w:t>9.3</w:t>
      </w:r>
      <w:r>
        <w:rPr>
          <w:kern w:val="0"/>
          <w:sz w:val="24"/>
          <w:szCs w:val="24"/>
        </w:rPr>
        <w:fldChar w:fldCharType="end"/>
      </w:r>
      <w:r>
        <w:rPr>
          <w:rFonts w:hint="eastAsia"/>
          <w:kern w:val="0"/>
          <w:sz w:val="24"/>
          <w:szCs w:val="24"/>
        </w:rPr>
        <w:t>、</w:t>
      </w:r>
      <w:r>
        <w:fldChar w:fldCharType="begin"/>
      </w:r>
      <w:r>
        <w:instrText xml:space="preserve"> HYPERLINK \l "_bookmark1" </w:instrText>
      </w:r>
      <w:r>
        <w:fldChar w:fldCharType="separate"/>
      </w:r>
      <w:r>
        <w:rPr>
          <w:kern w:val="0"/>
          <w:sz w:val="24"/>
          <w:szCs w:val="24"/>
        </w:rPr>
        <w:t>9.5</w:t>
      </w:r>
      <w:r>
        <w:rPr>
          <w:kern w:val="0"/>
          <w:sz w:val="24"/>
          <w:szCs w:val="24"/>
        </w:rPr>
        <w:fldChar w:fldCharType="end"/>
      </w:r>
      <w:r>
        <w:rPr>
          <w:kern w:val="0"/>
          <w:sz w:val="24"/>
          <w:szCs w:val="24"/>
        </w:rPr>
        <w:t>及第</w:t>
      </w:r>
      <w:r>
        <w:fldChar w:fldCharType="begin"/>
      </w:r>
      <w:r>
        <w:instrText xml:space="preserve"> HYPERLINK \l "_bookmark2" </w:instrText>
      </w:r>
      <w:r>
        <w:fldChar w:fldCharType="separate"/>
      </w:r>
      <w:r>
        <w:rPr>
          <w:kern w:val="0"/>
          <w:sz w:val="24"/>
          <w:szCs w:val="24"/>
        </w:rPr>
        <w:t>10</w:t>
      </w:r>
      <w:r>
        <w:rPr>
          <w:kern w:val="0"/>
          <w:sz w:val="24"/>
          <w:szCs w:val="24"/>
        </w:rPr>
        <w:fldChar w:fldCharType="end"/>
      </w:r>
      <w:r>
        <w:rPr>
          <w:kern w:val="0"/>
          <w:sz w:val="24"/>
          <w:szCs w:val="24"/>
        </w:rPr>
        <w:t>条中提供了扩展测量模型的指南。</w:t>
      </w:r>
    </w:p>
    <w:p w14:paraId="2C0C6907">
      <w:pPr>
        <w:pStyle w:val="9"/>
        <w:spacing w:after="0"/>
        <w:jc w:val="both"/>
        <w:rPr>
          <w:kern w:val="0"/>
          <w:sz w:val="24"/>
          <w:szCs w:val="24"/>
        </w:rPr>
      </w:pPr>
      <w:r>
        <w:rPr>
          <w:kern w:val="0"/>
          <w:sz w:val="24"/>
          <w:szCs w:val="24"/>
        </w:rPr>
        <w:t>9.3 识别测量</w:t>
      </w:r>
      <w:r>
        <w:rPr>
          <w:rFonts w:hint="eastAsia"/>
          <w:kern w:val="0"/>
          <w:sz w:val="24"/>
          <w:szCs w:val="24"/>
        </w:rPr>
        <w:t>实际</w:t>
      </w:r>
      <w:r>
        <w:rPr>
          <w:kern w:val="0"/>
          <w:sz w:val="24"/>
          <w:szCs w:val="24"/>
        </w:rPr>
        <w:t>实施中产生的</w:t>
      </w:r>
      <w:r>
        <w:rPr>
          <w:rFonts w:hint="eastAsia"/>
          <w:kern w:val="0"/>
          <w:sz w:val="24"/>
          <w:szCs w:val="24"/>
        </w:rPr>
        <w:t>影响</w:t>
      </w:r>
      <w:r>
        <w:rPr>
          <w:kern w:val="0"/>
          <w:sz w:val="24"/>
          <w:szCs w:val="24"/>
        </w:rPr>
        <w:t>是构建适用模型最</w:t>
      </w:r>
      <w:r>
        <w:rPr>
          <w:rFonts w:hint="eastAsia"/>
          <w:kern w:val="0"/>
          <w:sz w:val="24"/>
          <w:szCs w:val="24"/>
        </w:rPr>
        <w:t>具挑战性</w:t>
      </w:r>
      <w:r>
        <w:rPr>
          <w:kern w:val="0"/>
          <w:sz w:val="24"/>
          <w:szCs w:val="24"/>
        </w:rPr>
        <w:t>的任务之一。</w:t>
      </w:r>
      <w:r>
        <w:rPr>
          <w:rFonts w:hint="eastAsia"/>
          <w:kern w:val="0"/>
          <w:sz w:val="24"/>
          <w:szCs w:val="24"/>
        </w:rPr>
        <w:t>需要</w:t>
      </w:r>
      <w:r>
        <w:rPr>
          <w:kern w:val="0"/>
          <w:sz w:val="24"/>
          <w:szCs w:val="24"/>
        </w:rPr>
        <w:t>考虑但不限于</w:t>
      </w:r>
      <w:r>
        <w:rPr>
          <w:rFonts w:hint="eastAsia"/>
          <w:kern w:val="0"/>
          <w:sz w:val="24"/>
          <w:szCs w:val="24"/>
        </w:rPr>
        <w:t>来自以下影响</w:t>
      </w:r>
      <w:r>
        <w:rPr>
          <w:kern w:val="0"/>
          <w:sz w:val="24"/>
          <w:szCs w:val="24"/>
        </w:rPr>
        <w:t>的贡献（对</w:t>
      </w:r>
      <w:r>
        <w:rPr>
          <w:rFonts w:hint="eastAsia"/>
          <w:kern w:val="0"/>
          <w:sz w:val="24"/>
          <w:szCs w:val="24"/>
        </w:rPr>
        <w:t>照</w:t>
      </w:r>
      <w:r>
        <w:rPr>
          <w:kern w:val="0"/>
          <w:sz w:val="24"/>
          <w:szCs w:val="24"/>
        </w:rPr>
        <w:t>参考文献[15]）：</w:t>
      </w:r>
    </w:p>
    <w:p w14:paraId="7325FEB7">
      <w:pPr>
        <w:pStyle w:val="56"/>
        <w:numPr>
          <w:ilvl w:val="3"/>
          <w:numId w:val="3"/>
        </w:numPr>
        <w:tabs>
          <w:tab w:val="left" w:pos="1054"/>
        </w:tabs>
        <w:autoSpaceDE w:val="0"/>
        <w:autoSpaceDN w:val="0"/>
        <w:ind w:left="0" w:firstLine="480"/>
        <w:rPr>
          <w:kern w:val="0"/>
          <w:sz w:val="24"/>
          <w:szCs w:val="24"/>
        </w:rPr>
      </w:pPr>
      <w:r>
        <w:rPr>
          <w:kern w:val="0"/>
          <w:sz w:val="24"/>
          <w:szCs w:val="24"/>
        </w:rPr>
        <w:t>被测量</w:t>
      </w:r>
      <w:r>
        <w:rPr>
          <w:rFonts w:hint="eastAsia"/>
          <w:kern w:val="0"/>
          <w:sz w:val="24"/>
          <w:szCs w:val="24"/>
          <w:highlight w:val="yellow"/>
        </w:rPr>
        <w:t>规定</w:t>
      </w:r>
      <w:r>
        <w:rPr>
          <w:kern w:val="0"/>
          <w:sz w:val="24"/>
          <w:szCs w:val="24"/>
        </w:rPr>
        <w:t>的实现；</w:t>
      </w:r>
    </w:p>
    <w:p w14:paraId="13A9B622">
      <w:pPr>
        <w:pStyle w:val="56"/>
        <w:numPr>
          <w:ilvl w:val="3"/>
          <w:numId w:val="3"/>
        </w:numPr>
        <w:tabs>
          <w:tab w:val="left" w:pos="1054"/>
        </w:tabs>
        <w:autoSpaceDE w:val="0"/>
        <w:autoSpaceDN w:val="0"/>
        <w:ind w:left="0" w:firstLine="480"/>
        <w:rPr>
          <w:kern w:val="0"/>
          <w:sz w:val="24"/>
          <w:szCs w:val="24"/>
        </w:rPr>
      </w:pPr>
      <w:r>
        <w:rPr>
          <w:kern w:val="0"/>
          <w:sz w:val="24"/>
          <w:szCs w:val="24"/>
        </w:rPr>
        <w:t>测量建模中的近似和假设；</w:t>
      </w:r>
    </w:p>
    <w:p w14:paraId="70BCEF5F">
      <w:pPr>
        <w:pStyle w:val="56"/>
        <w:numPr>
          <w:ilvl w:val="3"/>
          <w:numId w:val="3"/>
        </w:numPr>
        <w:tabs>
          <w:tab w:val="left" w:pos="1054"/>
        </w:tabs>
        <w:autoSpaceDE w:val="0"/>
        <w:autoSpaceDN w:val="0"/>
        <w:ind w:left="0" w:firstLine="480"/>
        <w:rPr>
          <w:kern w:val="0"/>
          <w:sz w:val="24"/>
          <w:szCs w:val="24"/>
        </w:rPr>
      </w:pPr>
      <w:r>
        <w:rPr>
          <w:kern w:val="0"/>
          <w:sz w:val="24"/>
          <w:szCs w:val="24"/>
        </w:rPr>
        <w:t>测量条件；</w:t>
      </w:r>
    </w:p>
    <w:p w14:paraId="1B37F21F">
      <w:pPr>
        <w:pStyle w:val="56"/>
        <w:numPr>
          <w:ilvl w:val="3"/>
          <w:numId w:val="3"/>
        </w:numPr>
        <w:tabs>
          <w:tab w:val="left" w:pos="1054"/>
        </w:tabs>
        <w:autoSpaceDE w:val="0"/>
        <w:autoSpaceDN w:val="0"/>
        <w:ind w:left="0" w:firstLine="480"/>
        <w:rPr>
          <w:kern w:val="0"/>
          <w:sz w:val="24"/>
          <w:szCs w:val="24"/>
        </w:rPr>
      </w:pPr>
      <w:r>
        <w:rPr>
          <w:kern w:val="0"/>
          <w:sz w:val="24"/>
          <w:szCs w:val="24"/>
        </w:rPr>
        <w:t>外部影响（包括环境</w:t>
      </w:r>
      <w:r>
        <w:rPr>
          <w:rFonts w:hint="eastAsia"/>
          <w:kern w:val="0"/>
          <w:sz w:val="24"/>
          <w:szCs w:val="24"/>
        </w:rPr>
        <w:t>影响</w:t>
      </w:r>
      <w:r>
        <w:rPr>
          <w:kern w:val="0"/>
          <w:sz w:val="24"/>
          <w:szCs w:val="24"/>
        </w:rPr>
        <w:t>）；</w:t>
      </w:r>
    </w:p>
    <w:p w14:paraId="4C50443C">
      <w:pPr>
        <w:pStyle w:val="56"/>
        <w:numPr>
          <w:ilvl w:val="3"/>
          <w:numId w:val="3"/>
        </w:numPr>
        <w:tabs>
          <w:tab w:val="left" w:pos="1054"/>
        </w:tabs>
        <w:autoSpaceDE w:val="0"/>
        <w:autoSpaceDN w:val="0"/>
        <w:ind w:left="0" w:firstLine="480"/>
        <w:rPr>
          <w:kern w:val="0"/>
          <w:sz w:val="24"/>
          <w:szCs w:val="24"/>
        </w:rPr>
      </w:pPr>
      <w:r>
        <w:rPr>
          <w:kern w:val="0"/>
          <w:sz w:val="24"/>
          <w:szCs w:val="24"/>
        </w:rPr>
        <w:t>测量系统漂移；</w:t>
      </w:r>
    </w:p>
    <w:p w14:paraId="3E569BBF">
      <w:pPr>
        <w:pStyle w:val="56"/>
        <w:numPr>
          <w:ilvl w:val="3"/>
          <w:numId w:val="3"/>
        </w:numPr>
        <w:tabs>
          <w:tab w:val="left" w:pos="1054"/>
        </w:tabs>
        <w:autoSpaceDE w:val="0"/>
        <w:autoSpaceDN w:val="0"/>
        <w:ind w:left="0" w:firstLine="476"/>
        <w:rPr>
          <w:kern w:val="0"/>
          <w:sz w:val="24"/>
          <w:szCs w:val="24"/>
        </w:rPr>
      </w:pPr>
      <w:r>
        <w:rPr>
          <w:spacing w:val="-1"/>
          <w:kern w:val="0"/>
          <w:sz w:val="24"/>
          <w:szCs w:val="24"/>
        </w:rPr>
        <w:t>测量标准和有证标准物质；</w:t>
      </w:r>
    </w:p>
    <w:p w14:paraId="1BA1C216">
      <w:pPr>
        <w:pStyle w:val="56"/>
        <w:numPr>
          <w:ilvl w:val="3"/>
          <w:numId w:val="3"/>
        </w:numPr>
        <w:tabs>
          <w:tab w:val="left" w:pos="1054"/>
        </w:tabs>
        <w:autoSpaceDE w:val="0"/>
        <w:autoSpaceDN w:val="0"/>
        <w:ind w:left="0" w:firstLine="480"/>
        <w:rPr>
          <w:kern w:val="0"/>
          <w:sz w:val="24"/>
          <w:szCs w:val="24"/>
        </w:rPr>
      </w:pPr>
      <w:r>
        <w:rPr>
          <w:kern w:val="0"/>
          <w:sz w:val="24"/>
          <w:szCs w:val="24"/>
        </w:rPr>
        <w:t>测量结果</w:t>
      </w:r>
      <w:r>
        <w:rPr>
          <w:rFonts w:hint="eastAsia"/>
          <w:kern w:val="0"/>
          <w:sz w:val="24"/>
          <w:szCs w:val="24"/>
        </w:rPr>
        <w:t>适用</w:t>
      </w:r>
      <w:r>
        <w:rPr>
          <w:kern w:val="0"/>
          <w:sz w:val="24"/>
          <w:szCs w:val="24"/>
        </w:rPr>
        <w:t>的</w:t>
      </w:r>
      <w:r>
        <w:rPr>
          <w:rFonts w:hint="eastAsia"/>
          <w:kern w:val="0"/>
          <w:sz w:val="24"/>
          <w:szCs w:val="24"/>
          <w:highlight w:val="yellow"/>
        </w:rPr>
        <w:t>实物标准</w:t>
      </w:r>
      <w:r>
        <w:rPr>
          <w:kern w:val="0"/>
          <w:sz w:val="24"/>
          <w:szCs w:val="24"/>
        </w:rPr>
        <w:t>、物体或材料；</w:t>
      </w:r>
    </w:p>
    <w:p w14:paraId="279F7559">
      <w:pPr>
        <w:pStyle w:val="56"/>
        <w:numPr>
          <w:ilvl w:val="3"/>
          <w:numId w:val="3"/>
        </w:numPr>
        <w:tabs>
          <w:tab w:val="left" w:pos="1054"/>
        </w:tabs>
        <w:autoSpaceDE w:val="0"/>
        <w:autoSpaceDN w:val="0"/>
        <w:ind w:left="0" w:firstLine="476"/>
        <w:rPr>
          <w:kern w:val="0"/>
          <w:sz w:val="24"/>
          <w:szCs w:val="24"/>
        </w:rPr>
      </w:pPr>
      <w:r>
        <w:rPr>
          <w:rFonts w:hint="eastAsia"/>
          <w:spacing w:val="-1"/>
          <w:kern w:val="0"/>
          <w:sz w:val="24"/>
          <w:szCs w:val="24"/>
        </w:rPr>
        <w:t>被测实物</w:t>
      </w:r>
      <w:r>
        <w:rPr>
          <w:spacing w:val="-1"/>
          <w:kern w:val="0"/>
          <w:sz w:val="24"/>
          <w:szCs w:val="24"/>
        </w:rPr>
        <w:t>或材料的不稳定性或不均匀性；</w:t>
      </w:r>
    </w:p>
    <w:p w14:paraId="2B65A961">
      <w:pPr>
        <w:pStyle w:val="56"/>
        <w:numPr>
          <w:ilvl w:val="3"/>
          <w:numId w:val="3"/>
        </w:numPr>
        <w:tabs>
          <w:tab w:val="left" w:pos="1054"/>
        </w:tabs>
        <w:autoSpaceDE w:val="0"/>
        <w:autoSpaceDN w:val="0"/>
        <w:ind w:left="0" w:firstLine="480"/>
        <w:rPr>
          <w:kern w:val="0"/>
          <w:sz w:val="24"/>
          <w:szCs w:val="24"/>
        </w:rPr>
      </w:pPr>
      <w:r>
        <w:rPr>
          <w:kern w:val="0"/>
          <w:sz w:val="24"/>
          <w:szCs w:val="24"/>
        </w:rPr>
        <w:t>采样；</w:t>
      </w:r>
    </w:p>
    <w:p w14:paraId="761FC41A">
      <w:pPr>
        <w:pStyle w:val="56"/>
        <w:numPr>
          <w:ilvl w:val="3"/>
          <w:numId w:val="3"/>
        </w:numPr>
        <w:tabs>
          <w:tab w:val="left" w:pos="1054"/>
        </w:tabs>
        <w:autoSpaceDE w:val="0"/>
        <w:autoSpaceDN w:val="0"/>
        <w:ind w:left="0" w:firstLine="480"/>
        <w:rPr>
          <w:kern w:val="0"/>
          <w:sz w:val="24"/>
          <w:szCs w:val="24"/>
        </w:rPr>
      </w:pPr>
      <w:r>
        <w:rPr>
          <w:kern w:val="0"/>
          <w:sz w:val="24"/>
          <w:szCs w:val="24"/>
        </w:rPr>
        <w:t>样品制备；</w:t>
      </w:r>
    </w:p>
    <w:p w14:paraId="3BB31FCB">
      <w:pPr>
        <w:pStyle w:val="56"/>
        <w:numPr>
          <w:ilvl w:val="3"/>
          <w:numId w:val="3"/>
        </w:numPr>
        <w:tabs>
          <w:tab w:val="left" w:pos="1054"/>
        </w:tabs>
        <w:autoSpaceDE w:val="0"/>
        <w:autoSpaceDN w:val="0"/>
        <w:ind w:left="0" w:firstLine="480"/>
        <w:rPr>
          <w:kern w:val="0"/>
          <w:sz w:val="24"/>
          <w:szCs w:val="24"/>
        </w:rPr>
      </w:pPr>
      <w:r>
        <w:rPr>
          <w:kern w:val="0"/>
          <w:sz w:val="24"/>
          <w:szCs w:val="24"/>
        </w:rPr>
        <w:t>校准；</w:t>
      </w:r>
    </w:p>
    <w:p w14:paraId="61D77C72">
      <w:pPr>
        <w:pStyle w:val="56"/>
        <w:numPr>
          <w:ilvl w:val="3"/>
          <w:numId w:val="3"/>
        </w:numPr>
        <w:tabs>
          <w:tab w:val="left" w:pos="1054"/>
        </w:tabs>
        <w:autoSpaceDE w:val="0"/>
        <w:autoSpaceDN w:val="0"/>
        <w:ind w:left="0" w:firstLine="476"/>
        <w:rPr>
          <w:kern w:val="0"/>
          <w:sz w:val="24"/>
          <w:szCs w:val="24"/>
        </w:rPr>
      </w:pPr>
      <w:r>
        <w:rPr>
          <w:spacing w:val="-1"/>
          <w:kern w:val="0"/>
          <w:sz w:val="24"/>
          <w:szCs w:val="24"/>
        </w:rPr>
        <w:t>模拟和数字测量系统的读数；</w:t>
      </w:r>
    </w:p>
    <w:p w14:paraId="22CE091E">
      <w:pPr>
        <w:pStyle w:val="56"/>
        <w:numPr>
          <w:ilvl w:val="3"/>
          <w:numId w:val="3"/>
        </w:numPr>
        <w:tabs>
          <w:tab w:val="left" w:pos="1054"/>
        </w:tabs>
        <w:autoSpaceDE w:val="0"/>
        <w:autoSpaceDN w:val="0"/>
        <w:ind w:left="0" w:firstLine="480"/>
        <w:rPr>
          <w:kern w:val="0"/>
          <w:sz w:val="24"/>
          <w:szCs w:val="24"/>
        </w:rPr>
      </w:pPr>
      <w:r>
        <w:rPr>
          <w:kern w:val="0"/>
          <w:sz w:val="24"/>
          <w:szCs w:val="24"/>
        </w:rPr>
        <w:t>系统分辨力或鉴别阈；</w:t>
      </w:r>
    </w:p>
    <w:p w14:paraId="5540865C">
      <w:pPr>
        <w:pStyle w:val="56"/>
        <w:numPr>
          <w:ilvl w:val="3"/>
          <w:numId w:val="3"/>
        </w:numPr>
        <w:tabs>
          <w:tab w:val="left" w:pos="1054"/>
        </w:tabs>
        <w:autoSpaceDE w:val="0"/>
        <w:autoSpaceDN w:val="0"/>
        <w:ind w:left="0" w:firstLine="480"/>
        <w:rPr>
          <w:kern w:val="0"/>
          <w:sz w:val="24"/>
          <w:szCs w:val="24"/>
        </w:rPr>
      </w:pPr>
      <w:r>
        <w:rPr>
          <w:kern w:val="0"/>
          <w:sz w:val="24"/>
          <w:szCs w:val="24"/>
        </w:rPr>
        <w:t>仪器调零，以及</w:t>
      </w:r>
    </w:p>
    <w:p w14:paraId="276F55AF">
      <w:pPr>
        <w:pStyle w:val="56"/>
        <w:numPr>
          <w:ilvl w:val="3"/>
          <w:numId w:val="3"/>
        </w:numPr>
        <w:tabs>
          <w:tab w:val="left" w:pos="1054"/>
        </w:tabs>
        <w:autoSpaceDE w:val="0"/>
        <w:autoSpaceDN w:val="0"/>
        <w:ind w:left="0" w:firstLine="480"/>
        <w:rPr>
          <w:kern w:val="0"/>
          <w:sz w:val="24"/>
          <w:szCs w:val="24"/>
        </w:rPr>
      </w:pPr>
      <w:r>
        <w:rPr>
          <w:kern w:val="0"/>
          <w:sz w:val="24"/>
          <w:szCs w:val="24"/>
        </w:rPr>
        <w:t>观测</w:t>
      </w:r>
      <w:r>
        <w:rPr>
          <w:rFonts w:hint="eastAsia"/>
          <w:kern w:val="0"/>
          <w:sz w:val="24"/>
          <w:szCs w:val="24"/>
        </w:rPr>
        <w:t>值的变异与</w:t>
      </w:r>
      <w:r>
        <w:rPr>
          <w:kern w:val="0"/>
          <w:sz w:val="24"/>
          <w:szCs w:val="24"/>
        </w:rPr>
        <w:t>相关性。</w:t>
      </w:r>
    </w:p>
    <w:p w14:paraId="7536E161">
      <w:pPr>
        <w:ind w:firstLine="480" w:firstLineChars="200"/>
        <w:rPr>
          <w:kern w:val="0"/>
          <w:sz w:val="24"/>
          <w:szCs w:val="24"/>
        </w:rPr>
      </w:pPr>
      <w:r>
        <w:rPr>
          <w:kern w:val="0"/>
          <w:sz w:val="24"/>
          <w:szCs w:val="24"/>
        </w:rPr>
        <w:t>注1</w:t>
      </w:r>
      <w:r>
        <w:rPr>
          <w:spacing w:val="31"/>
          <w:kern w:val="0"/>
          <w:sz w:val="24"/>
          <w:szCs w:val="24"/>
        </w:rPr>
        <w:t xml:space="preserve"> </w:t>
      </w:r>
      <w:r>
        <w:rPr>
          <w:kern w:val="0"/>
          <w:sz w:val="24"/>
          <w:szCs w:val="24"/>
        </w:rPr>
        <w:t>这些</w:t>
      </w:r>
      <w:r>
        <w:rPr>
          <w:rFonts w:hint="eastAsia"/>
          <w:kern w:val="0"/>
          <w:sz w:val="24"/>
          <w:szCs w:val="24"/>
        </w:rPr>
        <w:t>效应未必</w:t>
      </w:r>
      <w:r>
        <w:rPr>
          <w:kern w:val="0"/>
          <w:sz w:val="24"/>
          <w:szCs w:val="24"/>
        </w:rPr>
        <w:t>相互独立。</w:t>
      </w:r>
    </w:p>
    <w:p w14:paraId="55713907">
      <w:pPr>
        <w:ind w:firstLine="480" w:firstLineChars="200"/>
        <w:rPr>
          <w:kern w:val="0"/>
          <w:sz w:val="24"/>
          <w:szCs w:val="24"/>
        </w:rPr>
      </w:pPr>
      <w:r>
        <w:rPr>
          <w:kern w:val="0"/>
          <w:sz w:val="24"/>
          <w:szCs w:val="24"/>
        </w:rPr>
        <w:t>注2</w:t>
      </w:r>
      <w:r>
        <w:rPr>
          <w:spacing w:val="31"/>
          <w:kern w:val="0"/>
          <w:sz w:val="24"/>
          <w:szCs w:val="24"/>
        </w:rPr>
        <w:t xml:space="preserve"> </w:t>
      </w:r>
      <w:r>
        <w:rPr>
          <w:rFonts w:hint="eastAsia"/>
          <w:kern w:val="0"/>
          <w:sz w:val="24"/>
          <w:szCs w:val="24"/>
        </w:rPr>
        <w:t>通常更切实可行的做法是</w:t>
      </w:r>
      <w:r>
        <w:rPr>
          <w:kern w:val="0"/>
          <w:sz w:val="24"/>
          <w:szCs w:val="24"/>
        </w:rPr>
        <w:t>评估</w:t>
      </w:r>
      <w:r>
        <w:rPr>
          <w:rFonts w:hint="eastAsia"/>
          <w:kern w:val="0"/>
          <w:sz w:val="24"/>
          <w:szCs w:val="24"/>
        </w:rPr>
        <w:t>并将</w:t>
      </w:r>
      <w:r>
        <w:rPr>
          <w:kern w:val="0"/>
          <w:sz w:val="24"/>
          <w:szCs w:val="24"/>
        </w:rPr>
        <w:t>这些</w:t>
      </w:r>
      <w:r>
        <w:rPr>
          <w:rFonts w:hint="eastAsia"/>
          <w:kern w:val="0"/>
          <w:sz w:val="24"/>
          <w:szCs w:val="24"/>
        </w:rPr>
        <w:t>效应</w:t>
      </w:r>
      <w:r>
        <w:rPr>
          <w:kern w:val="0"/>
          <w:sz w:val="24"/>
          <w:szCs w:val="24"/>
        </w:rPr>
        <w:t>的组合纳入模型</w:t>
      </w:r>
      <w:r>
        <w:rPr>
          <w:rFonts w:hint="eastAsia"/>
          <w:kern w:val="0"/>
          <w:sz w:val="24"/>
          <w:szCs w:val="24"/>
        </w:rPr>
        <w:t>，而非</w:t>
      </w:r>
      <w:r>
        <w:rPr>
          <w:kern w:val="0"/>
          <w:sz w:val="24"/>
          <w:szCs w:val="24"/>
        </w:rPr>
        <w:t>单独评估各个</w:t>
      </w:r>
      <w:r>
        <w:rPr>
          <w:rFonts w:hint="eastAsia"/>
          <w:kern w:val="0"/>
          <w:sz w:val="24"/>
          <w:szCs w:val="24"/>
        </w:rPr>
        <w:t>效应</w:t>
      </w:r>
      <w:r>
        <w:rPr>
          <w:kern w:val="0"/>
          <w:sz w:val="24"/>
          <w:szCs w:val="24"/>
        </w:rPr>
        <w:t>。</w:t>
      </w:r>
    </w:p>
    <w:p w14:paraId="73A5A5DE">
      <w:pPr>
        <w:pStyle w:val="9"/>
        <w:spacing w:after="0"/>
        <w:jc w:val="both"/>
        <w:rPr>
          <w:kern w:val="0"/>
          <w:sz w:val="24"/>
          <w:szCs w:val="24"/>
        </w:rPr>
      </w:pPr>
      <w:r>
        <w:rPr>
          <w:kern w:val="0"/>
          <w:sz w:val="24"/>
          <w:szCs w:val="24"/>
        </w:rPr>
        <w:t>9.4 在执行测量程序</w:t>
      </w:r>
      <w:r>
        <w:rPr>
          <w:rFonts w:hint="eastAsia"/>
          <w:kern w:val="0"/>
          <w:sz w:val="24"/>
          <w:szCs w:val="24"/>
        </w:rPr>
        <w:t>时</w:t>
      </w:r>
      <w:r>
        <w:rPr>
          <w:kern w:val="0"/>
          <w:sz w:val="24"/>
          <w:szCs w:val="24"/>
        </w:rPr>
        <w:t>，需</w:t>
      </w:r>
      <w:r>
        <w:rPr>
          <w:rFonts w:hint="eastAsia"/>
          <w:kern w:val="0"/>
          <w:sz w:val="24"/>
          <w:szCs w:val="24"/>
        </w:rPr>
        <w:t>将诸多因素控制在规定范围内。</w:t>
      </w:r>
      <w:r>
        <w:rPr>
          <w:kern w:val="0"/>
          <w:sz w:val="24"/>
          <w:szCs w:val="24"/>
        </w:rPr>
        <w:t>原则上</w:t>
      </w:r>
      <w:r>
        <w:rPr>
          <w:rFonts w:hint="eastAsia"/>
          <w:kern w:val="0"/>
          <w:sz w:val="24"/>
          <w:szCs w:val="24"/>
        </w:rPr>
        <w:t>，</w:t>
      </w:r>
      <w:r>
        <w:rPr>
          <w:kern w:val="0"/>
          <w:sz w:val="24"/>
          <w:szCs w:val="24"/>
        </w:rPr>
        <w:t>所有这些</w:t>
      </w:r>
      <w:r>
        <w:rPr>
          <w:rFonts w:hint="eastAsia"/>
          <w:kern w:val="0"/>
          <w:sz w:val="24"/>
          <w:szCs w:val="24"/>
        </w:rPr>
        <w:t>因素均</w:t>
      </w:r>
      <w:r>
        <w:rPr>
          <w:kern w:val="0"/>
          <w:sz w:val="24"/>
          <w:szCs w:val="24"/>
        </w:rPr>
        <w:t>应纳入测量模型。</w:t>
      </w:r>
    </w:p>
    <w:p w14:paraId="34D93E2B">
      <w:pPr>
        <w:pStyle w:val="9"/>
        <w:spacing w:after="0"/>
        <w:jc w:val="both"/>
        <w:rPr>
          <w:kern w:val="0"/>
          <w:sz w:val="24"/>
          <w:szCs w:val="24"/>
        </w:rPr>
      </w:pPr>
      <w:r>
        <w:rPr>
          <w:spacing w:val="3"/>
          <w:kern w:val="0"/>
          <w:sz w:val="24"/>
          <w:szCs w:val="24"/>
        </w:rPr>
        <w:t xml:space="preserve">9.5 </w:t>
      </w:r>
      <w:r>
        <w:rPr>
          <w:rFonts w:hint="eastAsia"/>
          <w:spacing w:val="3"/>
          <w:kern w:val="0"/>
          <w:sz w:val="24"/>
          <w:szCs w:val="24"/>
        </w:rPr>
        <w:t>可以通过</w:t>
      </w:r>
      <w:r>
        <w:rPr>
          <w:spacing w:val="3"/>
          <w:kern w:val="0"/>
          <w:sz w:val="24"/>
          <w:szCs w:val="24"/>
        </w:rPr>
        <w:t>使用因果图，也称石川图或</w:t>
      </w:r>
      <w:r>
        <w:rPr>
          <w:rFonts w:hint="eastAsia"/>
          <w:spacing w:val="3"/>
          <w:kern w:val="0"/>
          <w:sz w:val="24"/>
          <w:szCs w:val="24"/>
        </w:rPr>
        <w:t>“</w:t>
      </w:r>
      <w:r>
        <w:rPr>
          <w:kern w:val="0"/>
          <w:sz w:val="24"/>
          <w:szCs w:val="24"/>
        </w:rPr>
        <w:t>鱼骨图</w:t>
      </w:r>
      <w:r>
        <w:rPr>
          <w:rFonts w:hint="eastAsia"/>
          <w:kern w:val="0"/>
          <w:sz w:val="24"/>
          <w:szCs w:val="24"/>
        </w:rPr>
        <w:t>”</w:t>
      </w:r>
      <w:r>
        <w:rPr>
          <w:kern w:val="0"/>
          <w:sz w:val="24"/>
          <w:szCs w:val="24"/>
        </w:rPr>
        <w:t>[61-63]，</w:t>
      </w:r>
      <w:r>
        <w:rPr>
          <w:rFonts w:hint="eastAsia"/>
          <w:kern w:val="0"/>
          <w:sz w:val="24"/>
          <w:szCs w:val="24"/>
        </w:rPr>
        <w:t>辅助识别</w:t>
      </w:r>
      <w:r>
        <w:rPr>
          <w:kern w:val="0"/>
          <w:sz w:val="24"/>
          <w:szCs w:val="24"/>
        </w:rPr>
        <w:t>测量</w:t>
      </w:r>
      <w:r>
        <w:rPr>
          <w:rFonts w:hint="eastAsia"/>
          <w:kern w:val="0"/>
          <w:sz w:val="24"/>
          <w:szCs w:val="24"/>
        </w:rPr>
        <w:t>中的</w:t>
      </w:r>
      <w:r>
        <w:rPr>
          <w:kern w:val="0"/>
          <w:sz w:val="24"/>
          <w:szCs w:val="24"/>
        </w:rPr>
        <w:t>影响因素。附件E中简要介绍了因果图及其在测量建模中的应用。</w:t>
      </w:r>
    </w:p>
    <w:p w14:paraId="0D32CFAA">
      <w:pPr>
        <w:pStyle w:val="49"/>
        <w:numPr>
          <w:ilvl w:val="0"/>
          <w:numId w:val="0"/>
        </w:numPr>
        <w:spacing w:before="0" w:beforeLines="0" w:after="0" w:afterLines="0"/>
        <w:ind w:left="422" w:hanging="422" w:hangingChars="175"/>
        <w:rPr>
          <w:rFonts w:hint="eastAsia" w:ascii="宋体" w:hAnsi="宋体" w:eastAsia="宋体" w:cs="宋体"/>
          <w:b/>
          <w:bCs/>
          <w:sz w:val="24"/>
          <w:szCs w:val="24"/>
        </w:rPr>
      </w:pPr>
      <w:bookmarkStart w:id="64" w:name="_Toc203749583"/>
      <w:r>
        <w:rPr>
          <w:rFonts w:hint="eastAsia" w:ascii="宋体" w:hAnsi="宋体" w:eastAsia="宋体" w:cs="宋体"/>
          <w:b/>
          <w:bCs/>
          <w:sz w:val="24"/>
          <w:szCs w:val="24"/>
        </w:rPr>
        <w:t>10 扩展基本模型</w:t>
      </w:r>
      <w:bookmarkEnd w:id="64"/>
    </w:p>
    <w:p w14:paraId="715570A4">
      <w:pPr>
        <w:pStyle w:val="4"/>
        <w:tabs>
          <w:tab w:val="left" w:pos="803"/>
          <w:tab w:val="left" w:pos="804"/>
        </w:tabs>
        <w:spacing w:before="0" w:after="0" w:line="240" w:lineRule="auto"/>
        <w:rPr>
          <w:b w:val="0"/>
          <w:bCs w:val="0"/>
          <w:kern w:val="0"/>
          <w:sz w:val="24"/>
          <w:szCs w:val="24"/>
        </w:rPr>
      </w:pPr>
      <w:bookmarkStart w:id="65" w:name="_Toc203749584"/>
      <w:r>
        <w:rPr>
          <w:b w:val="0"/>
          <w:bCs w:val="0"/>
          <w:kern w:val="0"/>
          <w:sz w:val="24"/>
          <w:szCs w:val="24"/>
        </w:rPr>
        <w:t xml:space="preserve">10.1  </w:t>
      </w:r>
      <w:r>
        <w:rPr>
          <w:rFonts w:hint="eastAsia"/>
          <w:b w:val="0"/>
          <w:bCs w:val="0"/>
          <w:kern w:val="0"/>
          <w:sz w:val="24"/>
          <w:szCs w:val="24"/>
        </w:rPr>
        <w:t>概述</w:t>
      </w:r>
      <w:bookmarkEnd w:id="65"/>
    </w:p>
    <w:p w14:paraId="75CF3325">
      <w:pPr>
        <w:pStyle w:val="9"/>
        <w:spacing w:after="0"/>
        <w:jc w:val="both"/>
        <w:rPr>
          <w:spacing w:val="3"/>
          <w:kern w:val="0"/>
          <w:sz w:val="24"/>
          <w:szCs w:val="24"/>
        </w:rPr>
      </w:pPr>
      <w:r>
        <w:rPr>
          <w:spacing w:val="3"/>
          <w:kern w:val="0"/>
          <w:sz w:val="24"/>
          <w:szCs w:val="24"/>
        </w:rPr>
        <w:t>10.1.1扩展基本模型</w:t>
      </w:r>
      <w:r>
        <w:rPr>
          <w:rFonts w:hint="eastAsia"/>
          <w:spacing w:val="3"/>
          <w:kern w:val="0"/>
          <w:sz w:val="24"/>
          <w:szCs w:val="24"/>
        </w:rPr>
        <w:t>以涵盖</w:t>
      </w:r>
      <w:r>
        <w:fldChar w:fldCharType="begin"/>
      </w:r>
      <w:r>
        <w:instrText xml:space="preserve"> HYPERLINK \l "_bookmark0" </w:instrText>
      </w:r>
      <w:r>
        <w:fldChar w:fldCharType="separate"/>
      </w:r>
      <w:r>
        <w:rPr>
          <w:spacing w:val="3"/>
          <w:kern w:val="0"/>
          <w:sz w:val="24"/>
          <w:szCs w:val="24"/>
        </w:rPr>
        <w:t>9.3</w:t>
      </w:r>
      <w:r>
        <w:rPr>
          <w:spacing w:val="3"/>
          <w:kern w:val="0"/>
          <w:sz w:val="24"/>
          <w:szCs w:val="24"/>
        </w:rPr>
        <w:fldChar w:fldCharType="end"/>
      </w:r>
      <w:r>
        <w:rPr>
          <w:spacing w:val="3"/>
          <w:kern w:val="0"/>
          <w:sz w:val="24"/>
          <w:szCs w:val="24"/>
        </w:rPr>
        <w:t>中识别的</w:t>
      </w:r>
      <w:r>
        <w:rPr>
          <w:rFonts w:hint="eastAsia"/>
          <w:spacing w:val="3"/>
          <w:kern w:val="0"/>
          <w:sz w:val="24"/>
          <w:szCs w:val="24"/>
        </w:rPr>
        <w:t>效应</w:t>
      </w:r>
      <w:r>
        <w:rPr>
          <w:spacing w:val="3"/>
          <w:kern w:val="0"/>
          <w:sz w:val="24"/>
          <w:szCs w:val="24"/>
        </w:rPr>
        <w:t>有多种方法。</w:t>
      </w:r>
      <w:r>
        <w:rPr>
          <w:rFonts w:hint="eastAsia"/>
          <w:spacing w:val="3"/>
          <w:kern w:val="0"/>
          <w:sz w:val="24"/>
          <w:szCs w:val="24"/>
        </w:rPr>
        <w:t>细化</w:t>
      </w:r>
      <w:r>
        <w:rPr>
          <w:spacing w:val="3"/>
          <w:kern w:val="0"/>
          <w:sz w:val="24"/>
          <w:szCs w:val="24"/>
        </w:rPr>
        <w:t>基本模型的目的是</w:t>
      </w:r>
      <w:r>
        <w:rPr>
          <w:rFonts w:hint="eastAsia"/>
          <w:spacing w:val="3"/>
          <w:kern w:val="0"/>
          <w:sz w:val="24"/>
          <w:szCs w:val="24"/>
        </w:rPr>
        <w:t>使其</w:t>
      </w:r>
      <w:r>
        <w:rPr>
          <w:spacing w:val="3"/>
          <w:kern w:val="0"/>
          <w:sz w:val="24"/>
          <w:szCs w:val="24"/>
        </w:rPr>
        <w:t>更加</w:t>
      </w:r>
      <w:r>
        <w:rPr>
          <w:rFonts w:hint="eastAsia"/>
          <w:spacing w:val="3"/>
          <w:kern w:val="0"/>
          <w:sz w:val="24"/>
          <w:szCs w:val="24"/>
        </w:rPr>
        <w:t>完善</w:t>
      </w:r>
      <w:r>
        <w:rPr>
          <w:spacing w:val="3"/>
          <w:kern w:val="0"/>
          <w:sz w:val="24"/>
          <w:szCs w:val="24"/>
        </w:rPr>
        <w:t>，</w:t>
      </w:r>
      <w:r>
        <w:rPr>
          <w:rFonts w:hint="eastAsia"/>
          <w:spacing w:val="3"/>
          <w:kern w:val="0"/>
          <w:sz w:val="24"/>
          <w:szCs w:val="24"/>
        </w:rPr>
        <w:t>从而</w:t>
      </w:r>
      <w:r>
        <w:rPr>
          <w:spacing w:val="3"/>
          <w:kern w:val="0"/>
          <w:sz w:val="24"/>
          <w:szCs w:val="24"/>
        </w:rPr>
        <w:t>包含所有</w:t>
      </w:r>
      <w:r>
        <w:rPr>
          <w:rFonts w:hint="eastAsia"/>
          <w:spacing w:val="3"/>
          <w:kern w:val="0"/>
          <w:sz w:val="24"/>
          <w:szCs w:val="24"/>
        </w:rPr>
        <w:t>对</w:t>
      </w:r>
      <w:r>
        <w:rPr>
          <w:spacing w:val="3"/>
          <w:kern w:val="0"/>
          <w:sz w:val="24"/>
          <w:szCs w:val="24"/>
        </w:rPr>
        <w:t>测量结果</w:t>
      </w:r>
      <w:r>
        <w:rPr>
          <w:rFonts w:hint="eastAsia"/>
          <w:spacing w:val="3"/>
          <w:kern w:val="0"/>
          <w:sz w:val="24"/>
          <w:szCs w:val="24"/>
        </w:rPr>
        <w:t>有</w:t>
      </w:r>
      <w:r>
        <w:rPr>
          <w:rFonts w:hint="eastAsia"/>
          <w:kern w:val="0"/>
          <w:sz w:val="24"/>
          <w:szCs w:val="24"/>
        </w:rPr>
        <w:t>效应</w:t>
      </w:r>
      <w:r>
        <w:rPr>
          <w:spacing w:val="3"/>
          <w:kern w:val="0"/>
          <w:sz w:val="24"/>
          <w:szCs w:val="24"/>
        </w:rPr>
        <w:t>的量和效应</w:t>
      </w:r>
      <w:r>
        <w:rPr>
          <w:rFonts w:hint="eastAsia"/>
          <w:spacing w:val="3"/>
          <w:kern w:val="0"/>
          <w:sz w:val="24"/>
          <w:szCs w:val="24"/>
        </w:rPr>
        <w:t>。将</w:t>
      </w:r>
      <w:r>
        <w:rPr>
          <w:spacing w:val="3"/>
          <w:kern w:val="0"/>
          <w:sz w:val="24"/>
          <w:szCs w:val="24"/>
        </w:rPr>
        <w:t>某</w:t>
      </w:r>
      <w:r>
        <w:rPr>
          <w:rFonts w:hint="eastAsia"/>
          <w:kern w:val="0"/>
          <w:sz w:val="24"/>
          <w:szCs w:val="24"/>
        </w:rPr>
        <w:t>效应</w:t>
      </w:r>
      <w:r>
        <w:rPr>
          <w:spacing w:val="3"/>
          <w:kern w:val="0"/>
          <w:sz w:val="24"/>
          <w:szCs w:val="24"/>
        </w:rPr>
        <w:t>纳入模型</w:t>
      </w:r>
      <w:r>
        <w:rPr>
          <w:rFonts w:hint="eastAsia"/>
          <w:spacing w:val="3"/>
          <w:kern w:val="0"/>
          <w:sz w:val="24"/>
          <w:szCs w:val="24"/>
        </w:rPr>
        <w:t>时</w:t>
      </w:r>
      <w:r>
        <w:rPr>
          <w:spacing w:val="3"/>
          <w:kern w:val="0"/>
          <w:sz w:val="24"/>
          <w:szCs w:val="24"/>
        </w:rPr>
        <w:t>应做两个重要选择：</w:t>
      </w:r>
    </w:p>
    <w:p w14:paraId="28E9FE1D">
      <w:pPr>
        <w:pStyle w:val="9"/>
        <w:spacing w:after="0"/>
        <w:ind w:firstLine="480" w:firstLineChars="200"/>
        <w:jc w:val="both"/>
        <w:rPr>
          <w:kern w:val="0"/>
          <w:sz w:val="24"/>
          <w:szCs w:val="24"/>
        </w:rPr>
      </w:pPr>
      <w:r>
        <w:rPr>
          <w:kern w:val="0"/>
          <w:sz w:val="24"/>
          <w:szCs w:val="24"/>
        </w:rPr>
        <w:t>a)</w:t>
      </w:r>
      <w:r>
        <w:rPr>
          <w:rFonts w:hint="eastAsia"/>
          <w:kern w:val="0"/>
          <w:sz w:val="24"/>
          <w:szCs w:val="24"/>
        </w:rPr>
        <w:t xml:space="preserve"> 将该效应</w:t>
      </w:r>
      <w:r>
        <w:rPr>
          <w:kern w:val="0"/>
          <w:sz w:val="24"/>
          <w:szCs w:val="24"/>
        </w:rPr>
        <w:t>建模</w:t>
      </w:r>
      <w:r>
        <w:rPr>
          <w:rFonts w:hint="eastAsia"/>
          <w:kern w:val="0"/>
          <w:sz w:val="24"/>
          <w:szCs w:val="24"/>
        </w:rPr>
        <w:t>为对</w:t>
      </w:r>
      <w:r>
        <w:rPr>
          <w:kern w:val="0"/>
          <w:sz w:val="24"/>
          <w:szCs w:val="24"/>
        </w:rPr>
        <w:t>基本模型中输入量观测值</w:t>
      </w:r>
      <w:r>
        <w:rPr>
          <w:rFonts w:hint="eastAsia"/>
          <w:kern w:val="0"/>
          <w:sz w:val="24"/>
          <w:szCs w:val="24"/>
        </w:rPr>
        <w:t>有影响的效应还是对</w:t>
      </w:r>
      <w:r>
        <w:rPr>
          <w:kern w:val="0"/>
          <w:sz w:val="24"/>
          <w:szCs w:val="24"/>
        </w:rPr>
        <w:t>输出量观测值</w:t>
      </w:r>
      <w:r>
        <w:rPr>
          <w:rFonts w:hint="eastAsia"/>
          <w:kern w:val="0"/>
          <w:sz w:val="24"/>
          <w:szCs w:val="24"/>
        </w:rPr>
        <w:t>有影响</w:t>
      </w:r>
      <w:r>
        <w:rPr>
          <w:kern w:val="0"/>
          <w:sz w:val="24"/>
          <w:szCs w:val="24"/>
        </w:rPr>
        <w:t>的效应；以及</w:t>
      </w:r>
    </w:p>
    <w:p w14:paraId="33C67920">
      <w:pPr>
        <w:pStyle w:val="9"/>
        <w:spacing w:after="0"/>
        <w:ind w:firstLine="480" w:firstLineChars="200"/>
        <w:jc w:val="both"/>
        <w:rPr>
          <w:kern w:val="0"/>
          <w:sz w:val="24"/>
          <w:szCs w:val="24"/>
        </w:rPr>
      </w:pPr>
      <w:r>
        <w:rPr>
          <w:kern w:val="0"/>
          <w:sz w:val="24"/>
          <w:szCs w:val="24"/>
        </w:rPr>
        <w:t xml:space="preserve">b) </w:t>
      </w:r>
      <w:r>
        <w:rPr>
          <w:rFonts w:hint="eastAsia"/>
          <w:kern w:val="0"/>
          <w:sz w:val="24"/>
          <w:szCs w:val="24"/>
        </w:rPr>
        <w:t>该效应</w:t>
      </w:r>
      <w:r>
        <w:rPr>
          <w:kern w:val="0"/>
          <w:sz w:val="24"/>
          <w:szCs w:val="24"/>
        </w:rPr>
        <w:t>能否</w:t>
      </w:r>
      <w:r>
        <w:rPr>
          <w:rFonts w:hint="eastAsia"/>
          <w:kern w:val="0"/>
          <w:sz w:val="24"/>
          <w:szCs w:val="24"/>
        </w:rPr>
        <w:t>被充分</w:t>
      </w:r>
      <w:r>
        <w:rPr>
          <w:kern w:val="0"/>
          <w:sz w:val="24"/>
          <w:szCs w:val="24"/>
        </w:rPr>
        <w:t>描述</w:t>
      </w:r>
      <w:r>
        <w:rPr>
          <w:rFonts w:hint="eastAsia"/>
          <w:kern w:val="0"/>
          <w:sz w:val="24"/>
          <w:szCs w:val="24"/>
        </w:rPr>
        <w:t>以便</w:t>
      </w:r>
      <w:r>
        <w:rPr>
          <w:kern w:val="0"/>
          <w:sz w:val="24"/>
          <w:szCs w:val="24"/>
        </w:rPr>
        <w:t>进行修正。</w:t>
      </w:r>
    </w:p>
    <w:p w14:paraId="60218B40">
      <w:pPr>
        <w:pStyle w:val="9"/>
        <w:spacing w:after="0"/>
        <w:ind w:firstLine="480" w:firstLineChars="200"/>
        <w:jc w:val="both"/>
        <w:rPr>
          <w:kern w:val="0"/>
          <w:sz w:val="24"/>
          <w:szCs w:val="24"/>
        </w:rPr>
      </w:pPr>
      <w:r>
        <w:rPr>
          <w:kern w:val="0"/>
          <w:sz w:val="24"/>
          <w:szCs w:val="24"/>
        </w:rPr>
        <w:t>10.1.2 测量产生的</w:t>
      </w:r>
      <w:r>
        <w:rPr>
          <w:rFonts w:hint="eastAsia"/>
          <w:kern w:val="0"/>
          <w:sz w:val="24"/>
          <w:szCs w:val="24"/>
        </w:rPr>
        <w:t>效应通</w:t>
      </w:r>
      <w:r>
        <w:rPr>
          <w:kern w:val="0"/>
          <w:sz w:val="24"/>
          <w:szCs w:val="24"/>
        </w:rPr>
        <w:t>常可描述为</w:t>
      </w:r>
      <w:r>
        <w:rPr>
          <w:rFonts w:hint="eastAsia"/>
          <w:kern w:val="0"/>
          <w:sz w:val="24"/>
          <w:szCs w:val="24"/>
        </w:rPr>
        <w:t>对</w:t>
      </w:r>
      <w:r>
        <w:rPr>
          <w:kern w:val="0"/>
          <w:sz w:val="24"/>
          <w:szCs w:val="24"/>
        </w:rPr>
        <w:t>一个或多个输入量</w:t>
      </w:r>
      <w:r>
        <w:rPr>
          <w:rFonts w:hint="eastAsia"/>
          <w:kern w:val="0"/>
          <w:sz w:val="24"/>
          <w:szCs w:val="24"/>
        </w:rPr>
        <w:t>有影响的效应。</w:t>
      </w:r>
      <w:r>
        <w:rPr>
          <w:kern w:val="0"/>
          <w:sz w:val="24"/>
          <w:szCs w:val="24"/>
        </w:rPr>
        <w:t>因此，</w:t>
      </w:r>
      <w:r>
        <w:rPr>
          <w:rFonts w:hint="eastAsia"/>
          <w:kern w:val="0"/>
          <w:sz w:val="24"/>
          <w:szCs w:val="24"/>
        </w:rPr>
        <w:t>宜将</w:t>
      </w:r>
      <w:r>
        <w:rPr>
          <w:kern w:val="0"/>
          <w:sz w:val="24"/>
          <w:szCs w:val="24"/>
        </w:rPr>
        <w:t>此类效应</w:t>
      </w:r>
      <w:r>
        <w:rPr>
          <w:rFonts w:hint="eastAsia"/>
          <w:kern w:val="0"/>
          <w:sz w:val="24"/>
          <w:szCs w:val="24"/>
        </w:rPr>
        <w:t>针对</w:t>
      </w:r>
      <w:r>
        <w:rPr>
          <w:kern w:val="0"/>
          <w:sz w:val="24"/>
          <w:szCs w:val="24"/>
        </w:rPr>
        <w:t>受影响的输入量</w:t>
      </w:r>
      <w:r>
        <w:rPr>
          <w:rFonts w:hint="eastAsia"/>
          <w:kern w:val="0"/>
          <w:sz w:val="24"/>
          <w:szCs w:val="24"/>
        </w:rPr>
        <w:t>进行</w:t>
      </w:r>
      <w:r>
        <w:rPr>
          <w:kern w:val="0"/>
          <w:sz w:val="24"/>
          <w:szCs w:val="24"/>
        </w:rPr>
        <w:t>建模。另一种常</w:t>
      </w:r>
      <w:r>
        <w:rPr>
          <w:rFonts w:hint="eastAsia"/>
          <w:kern w:val="0"/>
          <w:sz w:val="24"/>
          <w:szCs w:val="24"/>
        </w:rPr>
        <w:t>见的情形是效应</w:t>
      </w:r>
      <w:r>
        <w:rPr>
          <w:kern w:val="0"/>
          <w:sz w:val="24"/>
          <w:szCs w:val="24"/>
        </w:rPr>
        <w:t>无法</w:t>
      </w:r>
      <w:r>
        <w:rPr>
          <w:rFonts w:hint="eastAsia"/>
          <w:kern w:val="0"/>
          <w:sz w:val="24"/>
          <w:szCs w:val="24"/>
        </w:rPr>
        <w:t>轻易</w:t>
      </w:r>
      <w:r>
        <w:rPr>
          <w:kern w:val="0"/>
          <w:sz w:val="24"/>
          <w:szCs w:val="24"/>
        </w:rPr>
        <w:t>描述为</w:t>
      </w:r>
      <w:r>
        <w:rPr>
          <w:rFonts w:hint="eastAsia"/>
          <w:kern w:val="0"/>
          <w:sz w:val="24"/>
          <w:szCs w:val="24"/>
        </w:rPr>
        <w:t>对</w:t>
      </w:r>
      <w:r>
        <w:rPr>
          <w:kern w:val="0"/>
          <w:sz w:val="24"/>
          <w:szCs w:val="24"/>
        </w:rPr>
        <w:t>输入量的</w:t>
      </w:r>
      <w:r>
        <w:rPr>
          <w:rFonts w:hint="eastAsia"/>
          <w:kern w:val="0"/>
          <w:sz w:val="24"/>
          <w:szCs w:val="24"/>
        </w:rPr>
        <w:t>影响时</w:t>
      </w:r>
      <w:r>
        <w:rPr>
          <w:kern w:val="0"/>
          <w:sz w:val="24"/>
          <w:szCs w:val="24"/>
        </w:rPr>
        <w:t>，</w:t>
      </w:r>
      <w:r>
        <w:rPr>
          <w:rFonts w:hint="eastAsia"/>
          <w:kern w:val="0"/>
          <w:sz w:val="24"/>
          <w:szCs w:val="24"/>
        </w:rPr>
        <w:t>此时应将其</w:t>
      </w:r>
      <w:r>
        <w:rPr>
          <w:kern w:val="0"/>
          <w:sz w:val="24"/>
          <w:szCs w:val="24"/>
        </w:rPr>
        <w:t>作为</w:t>
      </w:r>
      <w:r>
        <w:rPr>
          <w:rFonts w:hint="eastAsia"/>
          <w:kern w:val="0"/>
          <w:sz w:val="24"/>
          <w:szCs w:val="24"/>
        </w:rPr>
        <w:t>对</w:t>
      </w:r>
      <w:r>
        <w:rPr>
          <w:kern w:val="0"/>
          <w:sz w:val="24"/>
          <w:szCs w:val="24"/>
        </w:rPr>
        <w:t>输出量的</w:t>
      </w:r>
      <w:r>
        <w:rPr>
          <w:rFonts w:hint="eastAsia"/>
          <w:kern w:val="0"/>
          <w:sz w:val="24"/>
          <w:szCs w:val="24"/>
        </w:rPr>
        <w:t>影响</w:t>
      </w:r>
      <w:r>
        <w:rPr>
          <w:kern w:val="0"/>
          <w:sz w:val="24"/>
          <w:szCs w:val="24"/>
        </w:rPr>
        <w:t>纳入测量模型。</w:t>
      </w:r>
      <w:r>
        <w:rPr>
          <w:rFonts w:hint="eastAsia"/>
          <w:kern w:val="0"/>
          <w:sz w:val="24"/>
          <w:szCs w:val="24"/>
        </w:rPr>
        <w:t>此类情形普遍存在于</w:t>
      </w:r>
      <w:r>
        <w:rPr>
          <w:kern w:val="0"/>
          <w:sz w:val="24"/>
          <w:szCs w:val="24"/>
        </w:rPr>
        <w:t>各</w:t>
      </w:r>
      <w:r>
        <w:rPr>
          <w:rFonts w:hint="eastAsia"/>
          <w:kern w:val="0"/>
          <w:sz w:val="24"/>
          <w:szCs w:val="24"/>
        </w:rPr>
        <w:t>类</w:t>
      </w:r>
      <w:r>
        <w:rPr>
          <w:kern w:val="0"/>
          <w:sz w:val="24"/>
          <w:szCs w:val="24"/>
        </w:rPr>
        <w:t>产品和材料的测试，</w:t>
      </w:r>
      <w:r>
        <w:rPr>
          <w:rFonts w:hint="eastAsia"/>
          <w:kern w:val="0"/>
          <w:sz w:val="24"/>
          <w:szCs w:val="24"/>
        </w:rPr>
        <w:t>亦见于</w:t>
      </w:r>
      <w:r>
        <w:rPr>
          <w:kern w:val="0"/>
          <w:sz w:val="24"/>
          <w:szCs w:val="24"/>
        </w:rPr>
        <w:t>标准物质生产中</w:t>
      </w:r>
      <w:r>
        <w:rPr>
          <w:rFonts w:hint="eastAsia"/>
          <w:kern w:val="0"/>
          <w:sz w:val="24"/>
          <w:szCs w:val="24"/>
        </w:rPr>
        <w:t>的</w:t>
      </w:r>
      <w:r>
        <w:rPr>
          <w:kern w:val="0"/>
          <w:sz w:val="24"/>
          <w:szCs w:val="24"/>
        </w:rPr>
        <w:t>批</w:t>
      </w:r>
      <w:r>
        <w:rPr>
          <w:rFonts w:hint="eastAsia"/>
          <w:kern w:val="0"/>
          <w:sz w:val="24"/>
          <w:szCs w:val="24"/>
        </w:rPr>
        <w:t>次</w:t>
      </w:r>
      <w:r>
        <w:rPr>
          <w:kern w:val="0"/>
          <w:sz w:val="24"/>
          <w:szCs w:val="24"/>
        </w:rPr>
        <w:t>均匀性或稳定性的评价[97]。</w:t>
      </w:r>
      <w:r>
        <w:fldChar w:fldCharType="begin"/>
      </w:r>
      <w:r>
        <w:instrText xml:space="preserve"> HYPERLINK \l "_bookmark3" </w:instrText>
      </w:r>
      <w:r>
        <w:fldChar w:fldCharType="separate"/>
      </w:r>
      <w:r>
        <w:rPr>
          <w:kern w:val="0"/>
          <w:sz w:val="24"/>
          <w:szCs w:val="24"/>
        </w:rPr>
        <w:t>10.2</w:t>
      </w:r>
      <w:r>
        <w:rPr>
          <w:kern w:val="0"/>
          <w:sz w:val="24"/>
          <w:szCs w:val="24"/>
        </w:rPr>
        <w:fldChar w:fldCharType="end"/>
      </w:r>
      <w:r>
        <w:rPr>
          <w:kern w:val="0"/>
          <w:sz w:val="24"/>
          <w:szCs w:val="24"/>
        </w:rPr>
        <w:t>中将进一步阐述</w:t>
      </w:r>
      <w:r>
        <w:rPr>
          <w:rFonts w:hint="eastAsia"/>
          <w:kern w:val="0"/>
          <w:sz w:val="24"/>
          <w:szCs w:val="24"/>
        </w:rPr>
        <w:t>此</w:t>
      </w:r>
      <w:r>
        <w:rPr>
          <w:kern w:val="0"/>
          <w:sz w:val="24"/>
          <w:szCs w:val="24"/>
        </w:rPr>
        <w:t>建模选择。</w:t>
      </w:r>
    </w:p>
    <w:p w14:paraId="01E81329">
      <w:pPr>
        <w:pStyle w:val="9"/>
        <w:spacing w:after="0"/>
        <w:jc w:val="both"/>
        <w:rPr>
          <w:spacing w:val="3"/>
          <w:kern w:val="0"/>
          <w:sz w:val="24"/>
          <w:szCs w:val="24"/>
        </w:rPr>
      </w:pPr>
      <w:r>
        <w:rPr>
          <w:kern w:val="0"/>
          <w:sz w:val="24"/>
          <w:szCs w:val="24"/>
        </w:rPr>
        <w:t xml:space="preserve">10.1.3 </w:t>
      </w:r>
      <w:r>
        <w:rPr>
          <w:spacing w:val="-1"/>
          <w:kern w:val="0"/>
          <w:sz w:val="24"/>
          <w:szCs w:val="24"/>
        </w:rPr>
        <w:t>考虑</w:t>
      </w:r>
      <w:r>
        <w:rPr>
          <w:rFonts w:hint="eastAsia"/>
          <w:spacing w:val="-1"/>
          <w:kern w:val="0"/>
          <w:sz w:val="24"/>
          <w:szCs w:val="24"/>
        </w:rPr>
        <w:t>某</w:t>
      </w:r>
      <w:r>
        <w:rPr>
          <w:rFonts w:hint="eastAsia"/>
          <w:kern w:val="0"/>
          <w:sz w:val="24"/>
          <w:szCs w:val="24"/>
        </w:rPr>
        <w:t>效应</w:t>
      </w:r>
      <w:r>
        <w:rPr>
          <w:spacing w:val="-1"/>
          <w:kern w:val="0"/>
          <w:sz w:val="24"/>
          <w:szCs w:val="24"/>
        </w:rPr>
        <w:t>能否</w:t>
      </w:r>
      <w:r>
        <w:rPr>
          <w:rFonts w:hint="eastAsia"/>
          <w:spacing w:val="-1"/>
          <w:kern w:val="0"/>
          <w:sz w:val="24"/>
          <w:szCs w:val="24"/>
        </w:rPr>
        <w:t>被充分</w:t>
      </w:r>
      <w:r>
        <w:rPr>
          <w:spacing w:val="-1"/>
          <w:kern w:val="0"/>
          <w:sz w:val="24"/>
          <w:szCs w:val="24"/>
        </w:rPr>
        <w:t>描述以便进行修正时，区分以下两大类</w:t>
      </w:r>
      <w:r>
        <w:rPr>
          <w:rFonts w:hint="eastAsia"/>
          <w:kern w:val="0"/>
          <w:sz w:val="24"/>
          <w:szCs w:val="24"/>
        </w:rPr>
        <w:t>效应</w:t>
      </w:r>
      <w:r>
        <w:rPr>
          <w:spacing w:val="-1"/>
          <w:kern w:val="0"/>
          <w:sz w:val="24"/>
          <w:szCs w:val="24"/>
        </w:rPr>
        <w:t>是很有用的：</w:t>
      </w:r>
    </w:p>
    <w:p w14:paraId="3F33B781">
      <w:pPr>
        <w:pStyle w:val="9"/>
        <w:spacing w:after="0"/>
        <w:ind w:firstLine="478" w:firstLineChars="200"/>
        <w:jc w:val="both"/>
        <w:rPr>
          <w:spacing w:val="3"/>
          <w:kern w:val="0"/>
          <w:sz w:val="24"/>
          <w:szCs w:val="24"/>
        </w:rPr>
      </w:pPr>
      <w:r>
        <w:rPr>
          <w:b/>
          <w:iCs/>
          <w:spacing w:val="-1"/>
          <w:kern w:val="0"/>
          <w:sz w:val="24"/>
          <w:szCs w:val="24"/>
        </w:rPr>
        <w:t>认识充分的</w:t>
      </w:r>
      <w:r>
        <w:rPr>
          <w:rFonts w:hint="eastAsia"/>
          <w:b/>
          <w:iCs/>
          <w:spacing w:val="-1"/>
          <w:kern w:val="0"/>
          <w:sz w:val="24"/>
          <w:szCs w:val="24"/>
        </w:rPr>
        <w:t>效应</w:t>
      </w:r>
      <w:r>
        <w:rPr>
          <w:b/>
          <w:i/>
          <w:spacing w:val="-1"/>
          <w:kern w:val="0"/>
          <w:sz w:val="24"/>
          <w:szCs w:val="24"/>
        </w:rPr>
        <w:t xml:space="preserve"> </w:t>
      </w:r>
      <w:r>
        <w:rPr>
          <w:kern w:val="0"/>
          <w:sz w:val="24"/>
          <w:szCs w:val="24"/>
        </w:rPr>
        <w:t>许多</w:t>
      </w:r>
      <w:r>
        <w:rPr>
          <w:rFonts w:hint="eastAsia"/>
          <w:kern w:val="0"/>
          <w:sz w:val="24"/>
          <w:szCs w:val="24"/>
        </w:rPr>
        <w:t>效应</w:t>
      </w:r>
      <w:r>
        <w:rPr>
          <w:kern w:val="0"/>
          <w:sz w:val="24"/>
          <w:szCs w:val="24"/>
        </w:rPr>
        <w:t>可</w:t>
      </w:r>
      <w:r>
        <w:rPr>
          <w:rFonts w:hint="eastAsia"/>
          <w:kern w:val="0"/>
          <w:sz w:val="24"/>
          <w:szCs w:val="24"/>
        </w:rPr>
        <w:t>通过</w:t>
      </w:r>
      <w:r>
        <w:rPr>
          <w:kern w:val="0"/>
          <w:sz w:val="24"/>
          <w:szCs w:val="24"/>
        </w:rPr>
        <w:t>测量或估计</w:t>
      </w:r>
      <w:r>
        <w:rPr>
          <w:rFonts w:hint="eastAsia"/>
          <w:kern w:val="0"/>
          <w:sz w:val="24"/>
          <w:szCs w:val="24"/>
        </w:rPr>
        <w:t>获得</w:t>
      </w:r>
      <w:r>
        <w:rPr>
          <w:kern w:val="0"/>
          <w:sz w:val="24"/>
          <w:szCs w:val="24"/>
        </w:rPr>
        <w:t>足够小的不确定度</w:t>
      </w:r>
      <w:r>
        <w:rPr>
          <w:rFonts w:hint="eastAsia"/>
          <w:kern w:val="0"/>
          <w:sz w:val="24"/>
          <w:szCs w:val="24"/>
        </w:rPr>
        <w:t>以</w:t>
      </w:r>
      <w:r>
        <w:rPr>
          <w:kern w:val="0"/>
          <w:sz w:val="24"/>
          <w:szCs w:val="24"/>
        </w:rPr>
        <w:t>改进测量。</w:t>
      </w:r>
      <w:r>
        <w:rPr>
          <w:rFonts w:hint="eastAsia"/>
          <w:kern w:val="0"/>
          <w:sz w:val="24"/>
          <w:szCs w:val="24"/>
        </w:rPr>
        <w:t>另外</w:t>
      </w:r>
      <w:r>
        <w:rPr>
          <w:kern w:val="0"/>
          <w:sz w:val="24"/>
          <w:szCs w:val="24"/>
        </w:rPr>
        <w:t>一些</w:t>
      </w:r>
      <w:r>
        <w:rPr>
          <w:rFonts w:hint="eastAsia"/>
          <w:kern w:val="0"/>
          <w:sz w:val="24"/>
          <w:szCs w:val="24"/>
        </w:rPr>
        <w:t>效应则</w:t>
      </w:r>
      <w:r>
        <w:rPr>
          <w:kern w:val="0"/>
          <w:sz w:val="24"/>
          <w:szCs w:val="24"/>
        </w:rPr>
        <w:t>可能已知</w:t>
      </w:r>
      <w:r>
        <w:rPr>
          <w:rFonts w:hint="eastAsia"/>
          <w:kern w:val="0"/>
          <w:sz w:val="24"/>
          <w:szCs w:val="24"/>
        </w:rPr>
        <w:t>其</w:t>
      </w:r>
      <w:r>
        <w:rPr>
          <w:kern w:val="0"/>
          <w:sz w:val="24"/>
          <w:szCs w:val="24"/>
        </w:rPr>
        <w:t>不确定度</w:t>
      </w:r>
      <w:r>
        <w:rPr>
          <w:rFonts w:hint="eastAsia"/>
          <w:kern w:val="0"/>
          <w:sz w:val="24"/>
          <w:szCs w:val="24"/>
        </w:rPr>
        <w:t>显著小于</w:t>
      </w:r>
      <w:r>
        <w:rPr>
          <w:kern w:val="0"/>
          <w:sz w:val="24"/>
          <w:szCs w:val="24"/>
        </w:rPr>
        <w:t>目标测量不确定度。这些</w:t>
      </w:r>
      <w:r>
        <w:rPr>
          <w:rFonts w:hint="eastAsia"/>
          <w:kern w:val="0"/>
          <w:sz w:val="24"/>
          <w:szCs w:val="24"/>
        </w:rPr>
        <w:t>已知</w:t>
      </w:r>
      <w:r>
        <w:rPr>
          <w:spacing w:val="1"/>
          <w:kern w:val="0"/>
          <w:sz w:val="24"/>
          <w:szCs w:val="24"/>
        </w:rPr>
        <w:t>或易于测量的系统</w:t>
      </w:r>
      <w:r>
        <w:rPr>
          <w:rFonts w:hint="eastAsia"/>
          <w:kern w:val="0"/>
          <w:sz w:val="24"/>
          <w:szCs w:val="24"/>
        </w:rPr>
        <w:t>效应</w:t>
      </w:r>
      <w:r>
        <w:rPr>
          <w:rFonts w:hint="eastAsia"/>
          <w:spacing w:val="1"/>
          <w:kern w:val="0"/>
          <w:sz w:val="24"/>
          <w:szCs w:val="24"/>
        </w:rPr>
        <w:t>在此称为“</w:t>
      </w:r>
      <w:r>
        <w:rPr>
          <w:kern w:val="0"/>
          <w:sz w:val="24"/>
          <w:szCs w:val="24"/>
        </w:rPr>
        <w:t>认识充分的</w:t>
      </w:r>
      <w:r>
        <w:rPr>
          <w:rFonts w:hint="eastAsia"/>
          <w:kern w:val="0"/>
          <w:sz w:val="24"/>
          <w:szCs w:val="24"/>
        </w:rPr>
        <w:t>效应”</w:t>
      </w:r>
      <w:r>
        <w:rPr>
          <w:kern w:val="0"/>
          <w:sz w:val="24"/>
          <w:szCs w:val="24"/>
        </w:rPr>
        <w:t>。</w:t>
      </w:r>
    </w:p>
    <w:p w14:paraId="3E139EC4">
      <w:pPr>
        <w:pStyle w:val="9"/>
        <w:spacing w:after="0"/>
        <w:ind w:firstLine="478" w:firstLineChars="200"/>
        <w:jc w:val="both"/>
        <w:rPr>
          <w:spacing w:val="3"/>
          <w:kern w:val="0"/>
          <w:sz w:val="24"/>
          <w:szCs w:val="24"/>
        </w:rPr>
      </w:pPr>
      <w:r>
        <w:rPr>
          <w:b/>
          <w:iCs/>
          <w:spacing w:val="-1"/>
          <w:kern w:val="0"/>
          <w:sz w:val="24"/>
          <w:szCs w:val="24"/>
        </w:rPr>
        <w:t>认识不足的</w:t>
      </w:r>
      <w:r>
        <w:rPr>
          <w:rFonts w:hint="eastAsia"/>
          <w:b/>
          <w:iCs/>
          <w:spacing w:val="-1"/>
          <w:kern w:val="0"/>
          <w:sz w:val="24"/>
          <w:szCs w:val="24"/>
        </w:rPr>
        <w:t>效应</w:t>
      </w:r>
      <w:r>
        <w:rPr>
          <w:b/>
          <w:i/>
          <w:spacing w:val="-1"/>
          <w:kern w:val="0"/>
          <w:sz w:val="24"/>
          <w:szCs w:val="24"/>
        </w:rPr>
        <w:t xml:space="preserve"> </w:t>
      </w:r>
      <w:r>
        <w:rPr>
          <w:bCs/>
          <w:iCs/>
          <w:spacing w:val="-1"/>
          <w:kern w:val="0"/>
          <w:sz w:val="24"/>
          <w:szCs w:val="24"/>
        </w:rPr>
        <w:t>其他</w:t>
      </w:r>
      <w:r>
        <w:rPr>
          <w:rFonts w:hint="eastAsia"/>
          <w:kern w:val="0"/>
          <w:sz w:val="24"/>
          <w:szCs w:val="24"/>
        </w:rPr>
        <w:t>效应</w:t>
      </w:r>
      <w:r>
        <w:rPr>
          <w:rFonts w:hint="eastAsia"/>
          <w:bCs/>
          <w:iCs/>
          <w:spacing w:val="-1"/>
          <w:kern w:val="0"/>
          <w:sz w:val="24"/>
          <w:szCs w:val="24"/>
        </w:rPr>
        <w:t>虽</w:t>
      </w:r>
      <w:r>
        <w:rPr>
          <w:bCs/>
          <w:iCs/>
          <w:spacing w:val="-1"/>
          <w:kern w:val="0"/>
          <w:sz w:val="24"/>
          <w:szCs w:val="24"/>
        </w:rPr>
        <w:t>已知存在，</w:t>
      </w:r>
      <w:r>
        <w:rPr>
          <w:rFonts w:hint="eastAsia"/>
          <w:bCs/>
          <w:iCs/>
          <w:spacing w:val="-1"/>
          <w:kern w:val="0"/>
          <w:sz w:val="24"/>
          <w:szCs w:val="24"/>
        </w:rPr>
        <w:t>其</w:t>
      </w:r>
      <w:r>
        <w:rPr>
          <w:bCs/>
          <w:iCs/>
          <w:spacing w:val="-1"/>
          <w:kern w:val="0"/>
          <w:sz w:val="24"/>
          <w:szCs w:val="24"/>
        </w:rPr>
        <w:t>大小</w:t>
      </w:r>
      <w:r>
        <w:rPr>
          <w:rFonts w:hint="eastAsia"/>
          <w:bCs/>
          <w:iCs/>
          <w:spacing w:val="-1"/>
          <w:kern w:val="0"/>
          <w:sz w:val="24"/>
          <w:szCs w:val="24"/>
        </w:rPr>
        <w:t>甚至</w:t>
      </w:r>
      <w:r>
        <w:rPr>
          <w:bCs/>
          <w:iCs/>
          <w:spacing w:val="-1"/>
          <w:kern w:val="0"/>
          <w:sz w:val="24"/>
          <w:szCs w:val="24"/>
        </w:rPr>
        <w:t>符号在特定测量中</w:t>
      </w:r>
      <w:r>
        <w:rPr>
          <w:rFonts w:hint="eastAsia"/>
          <w:bCs/>
          <w:iCs/>
          <w:spacing w:val="-1"/>
          <w:kern w:val="0"/>
          <w:sz w:val="24"/>
          <w:szCs w:val="24"/>
        </w:rPr>
        <w:t>难以判定</w:t>
      </w:r>
      <w:r>
        <w:rPr>
          <w:bCs/>
          <w:iCs/>
          <w:spacing w:val="-1"/>
          <w:kern w:val="0"/>
          <w:sz w:val="24"/>
          <w:szCs w:val="24"/>
        </w:rPr>
        <w:t>。这些</w:t>
      </w:r>
      <w:r>
        <w:rPr>
          <w:rFonts w:hint="eastAsia"/>
          <w:kern w:val="0"/>
          <w:sz w:val="24"/>
          <w:szCs w:val="24"/>
        </w:rPr>
        <w:t>效应</w:t>
      </w:r>
      <w:r>
        <w:rPr>
          <w:rFonts w:hint="eastAsia"/>
          <w:bCs/>
          <w:iCs/>
          <w:spacing w:val="-1"/>
          <w:kern w:val="0"/>
          <w:sz w:val="24"/>
          <w:szCs w:val="24"/>
        </w:rPr>
        <w:t>包括</w:t>
      </w:r>
      <w:r>
        <w:rPr>
          <w:bCs/>
          <w:iCs/>
          <w:spacing w:val="-1"/>
          <w:kern w:val="0"/>
          <w:sz w:val="24"/>
          <w:szCs w:val="24"/>
        </w:rPr>
        <w:t>随机效应，一般</w:t>
      </w:r>
      <w:r>
        <w:rPr>
          <w:rFonts w:hint="eastAsia"/>
          <w:bCs/>
          <w:iCs/>
          <w:spacing w:val="-1"/>
          <w:kern w:val="0"/>
          <w:sz w:val="24"/>
          <w:szCs w:val="24"/>
        </w:rPr>
        <w:t>情况下</w:t>
      </w:r>
      <w:r>
        <w:rPr>
          <w:bCs/>
          <w:iCs/>
          <w:spacing w:val="-1"/>
          <w:kern w:val="0"/>
          <w:sz w:val="24"/>
          <w:szCs w:val="24"/>
        </w:rPr>
        <w:t>，特定随机效应</w:t>
      </w:r>
      <w:r>
        <w:rPr>
          <w:rFonts w:hint="eastAsia"/>
          <w:bCs/>
          <w:iCs/>
          <w:spacing w:val="-1"/>
          <w:kern w:val="0"/>
          <w:sz w:val="24"/>
          <w:szCs w:val="24"/>
        </w:rPr>
        <w:t>的每个实例都</w:t>
      </w:r>
      <w:r>
        <w:rPr>
          <w:bCs/>
          <w:iCs/>
          <w:spacing w:val="-1"/>
          <w:kern w:val="0"/>
          <w:sz w:val="24"/>
          <w:szCs w:val="24"/>
        </w:rPr>
        <w:t>会产生不同的偏差。</w:t>
      </w:r>
      <w:r>
        <w:rPr>
          <w:rFonts w:hint="eastAsia"/>
          <w:bCs/>
          <w:iCs/>
          <w:spacing w:val="-1"/>
          <w:kern w:val="0"/>
          <w:sz w:val="24"/>
          <w:szCs w:val="24"/>
        </w:rPr>
        <w:t>类似地，某些</w:t>
      </w:r>
      <w:r>
        <w:rPr>
          <w:bCs/>
          <w:iCs/>
          <w:spacing w:val="-1"/>
          <w:kern w:val="0"/>
          <w:sz w:val="24"/>
          <w:szCs w:val="24"/>
        </w:rPr>
        <w:t>系统</w:t>
      </w:r>
      <w:r>
        <w:rPr>
          <w:rFonts w:hint="eastAsia"/>
          <w:kern w:val="0"/>
          <w:sz w:val="24"/>
          <w:szCs w:val="24"/>
        </w:rPr>
        <w:t>效应</w:t>
      </w:r>
      <w:r>
        <w:rPr>
          <w:rFonts w:hint="eastAsia"/>
          <w:bCs/>
          <w:iCs/>
          <w:spacing w:val="-1"/>
          <w:kern w:val="0"/>
          <w:sz w:val="24"/>
          <w:szCs w:val="24"/>
        </w:rPr>
        <w:t>因高度依赖各</w:t>
      </w:r>
      <w:r>
        <w:rPr>
          <w:bCs/>
          <w:iCs/>
          <w:spacing w:val="-1"/>
          <w:kern w:val="0"/>
          <w:sz w:val="24"/>
          <w:szCs w:val="24"/>
        </w:rPr>
        <w:t>个不同测试项目的未知特性</w:t>
      </w:r>
      <w:r>
        <w:rPr>
          <w:rFonts w:hint="eastAsia"/>
          <w:bCs/>
          <w:iCs/>
          <w:spacing w:val="-1"/>
          <w:kern w:val="0"/>
          <w:sz w:val="24"/>
          <w:szCs w:val="24"/>
        </w:rPr>
        <w:t>而难以</w:t>
      </w:r>
      <w:r>
        <w:rPr>
          <w:bCs/>
          <w:iCs/>
          <w:spacing w:val="-1"/>
          <w:kern w:val="0"/>
          <w:sz w:val="24"/>
          <w:szCs w:val="24"/>
        </w:rPr>
        <w:t>测量或充分表征以便在特定测量中</w:t>
      </w:r>
      <w:r>
        <w:rPr>
          <w:rFonts w:hint="eastAsia"/>
          <w:bCs/>
          <w:iCs/>
          <w:spacing w:val="-1"/>
          <w:kern w:val="0"/>
          <w:sz w:val="24"/>
          <w:szCs w:val="24"/>
        </w:rPr>
        <w:t>进行</w:t>
      </w:r>
      <w:r>
        <w:rPr>
          <w:bCs/>
          <w:iCs/>
          <w:spacing w:val="-1"/>
          <w:kern w:val="0"/>
          <w:sz w:val="24"/>
          <w:szCs w:val="24"/>
        </w:rPr>
        <w:t>修正</w:t>
      </w:r>
      <w:r>
        <w:rPr>
          <w:rFonts w:hint="eastAsia"/>
          <w:bCs/>
          <w:iCs/>
          <w:spacing w:val="-1"/>
          <w:kern w:val="0"/>
          <w:sz w:val="24"/>
          <w:szCs w:val="24"/>
        </w:rPr>
        <w:t>。所有这</w:t>
      </w:r>
      <w:r>
        <w:rPr>
          <w:bCs/>
          <w:iCs/>
          <w:spacing w:val="-1"/>
          <w:kern w:val="0"/>
          <w:sz w:val="24"/>
          <w:szCs w:val="24"/>
        </w:rPr>
        <w:t>些</w:t>
      </w:r>
      <w:r>
        <w:rPr>
          <w:rFonts w:hint="eastAsia"/>
          <w:kern w:val="0"/>
          <w:sz w:val="24"/>
          <w:szCs w:val="24"/>
        </w:rPr>
        <w:t>效应</w:t>
      </w:r>
      <w:r>
        <w:rPr>
          <w:bCs/>
          <w:iCs/>
          <w:spacing w:val="-1"/>
          <w:kern w:val="0"/>
          <w:sz w:val="24"/>
          <w:szCs w:val="24"/>
        </w:rPr>
        <w:t>都</w:t>
      </w:r>
      <w:r>
        <w:rPr>
          <w:rFonts w:hint="eastAsia"/>
          <w:bCs/>
          <w:iCs/>
          <w:spacing w:val="-1"/>
          <w:kern w:val="0"/>
          <w:sz w:val="24"/>
          <w:szCs w:val="24"/>
        </w:rPr>
        <w:t>无法</w:t>
      </w:r>
      <w:r>
        <w:rPr>
          <w:bCs/>
          <w:iCs/>
          <w:spacing w:val="-1"/>
          <w:kern w:val="0"/>
          <w:sz w:val="24"/>
          <w:szCs w:val="24"/>
        </w:rPr>
        <w:t>有效</w:t>
      </w:r>
      <w:r>
        <w:rPr>
          <w:rFonts w:hint="eastAsia"/>
          <w:bCs/>
          <w:iCs/>
          <w:spacing w:val="-1"/>
          <w:kern w:val="0"/>
          <w:sz w:val="24"/>
          <w:szCs w:val="24"/>
        </w:rPr>
        <w:t>修</w:t>
      </w:r>
      <w:r>
        <w:rPr>
          <w:bCs/>
          <w:iCs/>
          <w:spacing w:val="-1"/>
          <w:kern w:val="0"/>
          <w:sz w:val="24"/>
          <w:szCs w:val="24"/>
        </w:rPr>
        <w:t>正，</w:t>
      </w:r>
      <w:r>
        <w:rPr>
          <w:rFonts w:hint="eastAsia"/>
          <w:bCs/>
          <w:iCs/>
          <w:spacing w:val="-1"/>
          <w:kern w:val="0"/>
          <w:sz w:val="24"/>
          <w:szCs w:val="24"/>
        </w:rPr>
        <w:t>而</w:t>
      </w:r>
      <w:r>
        <w:rPr>
          <w:bCs/>
          <w:iCs/>
          <w:spacing w:val="-1"/>
          <w:kern w:val="0"/>
          <w:sz w:val="24"/>
          <w:szCs w:val="24"/>
        </w:rPr>
        <w:t>它们对测量不确定度的贡献</w:t>
      </w:r>
      <w:r>
        <w:rPr>
          <w:rFonts w:hint="eastAsia"/>
          <w:bCs/>
          <w:iCs/>
          <w:spacing w:val="-1"/>
          <w:kern w:val="0"/>
          <w:sz w:val="24"/>
          <w:szCs w:val="24"/>
        </w:rPr>
        <w:t>却</w:t>
      </w:r>
      <w:r>
        <w:rPr>
          <w:bCs/>
          <w:iCs/>
          <w:spacing w:val="-1"/>
          <w:kern w:val="0"/>
          <w:sz w:val="24"/>
          <w:szCs w:val="24"/>
        </w:rPr>
        <w:t>可能比较显著。这些</w:t>
      </w:r>
      <w:r>
        <w:rPr>
          <w:rFonts w:hint="eastAsia"/>
          <w:kern w:val="0"/>
          <w:sz w:val="24"/>
          <w:szCs w:val="24"/>
        </w:rPr>
        <w:t>效应</w:t>
      </w:r>
      <w:r>
        <w:rPr>
          <w:bCs/>
          <w:iCs/>
          <w:spacing w:val="-1"/>
          <w:kern w:val="0"/>
          <w:sz w:val="24"/>
          <w:szCs w:val="24"/>
        </w:rPr>
        <w:t>被</w:t>
      </w:r>
      <w:r>
        <w:rPr>
          <w:rFonts w:hint="eastAsia"/>
          <w:bCs/>
          <w:iCs/>
          <w:spacing w:val="-1"/>
          <w:kern w:val="0"/>
          <w:sz w:val="24"/>
          <w:szCs w:val="24"/>
        </w:rPr>
        <w:t>认为是“</w:t>
      </w:r>
      <w:r>
        <w:rPr>
          <w:bCs/>
          <w:iCs/>
          <w:spacing w:val="-1"/>
          <w:kern w:val="0"/>
          <w:sz w:val="24"/>
          <w:szCs w:val="24"/>
        </w:rPr>
        <w:t>认识不足的</w:t>
      </w:r>
      <w:r>
        <w:rPr>
          <w:rFonts w:hint="eastAsia"/>
          <w:kern w:val="0"/>
          <w:sz w:val="24"/>
          <w:szCs w:val="24"/>
        </w:rPr>
        <w:t>效应</w:t>
      </w:r>
      <w:r>
        <w:rPr>
          <w:rFonts w:hint="eastAsia"/>
          <w:bCs/>
          <w:iCs/>
          <w:spacing w:val="-1"/>
          <w:kern w:val="0"/>
          <w:sz w:val="24"/>
          <w:szCs w:val="24"/>
        </w:rPr>
        <w:t>”</w:t>
      </w:r>
      <w:r>
        <w:rPr>
          <w:bCs/>
          <w:iCs/>
          <w:spacing w:val="-1"/>
          <w:kern w:val="0"/>
          <w:sz w:val="24"/>
          <w:szCs w:val="24"/>
        </w:rPr>
        <w:t>。</w:t>
      </w:r>
    </w:p>
    <w:p w14:paraId="11BE99F3">
      <w:pPr>
        <w:pStyle w:val="9"/>
        <w:spacing w:after="0"/>
        <w:ind w:firstLine="476" w:firstLineChars="200"/>
        <w:jc w:val="both"/>
        <w:rPr>
          <w:spacing w:val="3"/>
          <w:kern w:val="0"/>
          <w:sz w:val="24"/>
          <w:szCs w:val="24"/>
        </w:rPr>
      </w:pPr>
      <w:r>
        <w:rPr>
          <w:spacing w:val="-1"/>
          <w:kern w:val="0"/>
          <w:sz w:val="24"/>
          <w:szCs w:val="24"/>
        </w:rPr>
        <w:t>第</w:t>
      </w:r>
      <w:r>
        <w:fldChar w:fldCharType="begin"/>
      </w:r>
      <w:r>
        <w:instrText xml:space="preserve"> HYPERLINK \l "_bookmark5" </w:instrText>
      </w:r>
      <w:r>
        <w:fldChar w:fldCharType="separate"/>
      </w:r>
      <w:r>
        <w:rPr>
          <w:spacing w:val="-1"/>
          <w:kern w:val="0"/>
          <w:sz w:val="24"/>
          <w:szCs w:val="24"/>
        </w:rPr>
        <w:t>10.3</w:t>
      </w:r>
      <w:r>
        <w:rPr>
          <w:spacing w:val="-1"/>
          <w:kern w:val="0"/>
          <w:sz w:val="24"/>
          <w:szCs w:val="24"/>
        </w:rPr>
        <w:fldChar w:fldCharType="end"/>
      </w:r>
      <w:r>
        <w:rPr>
          <w:kern w:val="0"/>
          <w:sz w:val="24"/>
          <w:szCs w:val="24"/>
        </w:rPr>
        <w:t>和</w:t>
      </w:r>
      <w:r>
        <w:fldChar w:fldCharType="begin"/>
      </w:r>
      <w:r>
        <w:instrText xml:space="preserve"> HYPERLINK \l "_bookmark7" </w:instrText>
      </w:r>
      <w:r>
        <w:fldChar w:fldCharType="separate"/>
      </w:r>
      <w:r>
        <w:rPr>
          <w:kern w:val="0"/>
          <w:sz w:val="24"/>
          <w:szCs w:val="24"/>
        </w:rPr>
        <w:t>10.4</w:t>
      </w:r>
      <w:r>
        <w:rPr>
          <w:kern w:val="0"/>
          <w:sz w:val="24"/>
          <w:szCs w:val="24"/>
        </w:rPr>
        <w:fldChar w:fldCharType="end"/>
      </w:r>
      <w:r>
        <w:rPr>
          <w:kern w:val="0"/>
          <w:sz w:val="24"/>
          <w:szCs w:val="24"/>
        </w:rPr>
        <w:t>条中将提供扩展基本测量模型以纳入这两大类</w:t>
      </w:r>
      <w:r>
        <w:rPr>
          <w:rFonts w:hint="eastAsia"/>
          <w:kern w:val="0"/>
          <w:sz w:val="24"/>
          <w:szCs w:val="24"/>
        </w:rPr>
        <w:t>效应</w:t>
      </w:r>
      <w:r>
        <w:rPr>
          <w:kern w:val="0"/>
          <w:sz w:val="24"/>
          <w:szCs w:val="24"/>
        </w:rPr>
        <w:t>的指南。</w:t>
      </w:r>
    </w:p>
    <w:p w14:paraId="5824C376">
      <w:pPr>
        <w:pStyle w:val="9"/>
        <w:spacing w:after="0"/>
        <w:ind w:firstLine="480" w:firstLineChars="200"/>
        <w:jc w:val="both"/>
        <w:rPr>
          <w:spacing w:val="3"/>
          <w:kern w:val="0"/>
          <w:sz w:val="24"/>
          <w:szCs w:val="24"/>
        </w:rPr>
      </w:pPr>
      <w:r>
        <w:rPr>
          <w:kern w:val="0"/>
          <w:sz w:val="24"/>
          <w:szCs w:val="24"/>
        </w:rPr>
        <w:t>注 以上分类</w:t>
      </w:r>
      <w:r>
        <w:rPr>
          <w:rFonts w:hint="eastAsia"/>
          <w:kern w:val="0"/>
          <w:sz w:val="24"/>
          <w:szCs w:val="24"/>
        </w:rPr>
        <w:t>仅</w:t>
      </w:r>
      <w:r>
        <w:rPr>
          <w:kern w:val="0"/>
          <w:sz w:val="24"/>
          <w:szCs w:val="24"/>
        </w:rPr>
        <w:t>为讨论</w:t>
      </w:r>
      <w:r>
        <w:rPr>
          <w:rFonts w:hint="eastAsia"/>
          <w:kern w:val="0"/>
          <w:sz w:val="24"/>
          <w:szCs w:val="24"/>
        </w:rPr>
        <w:t>方便</w:t>
      </w:r>
      <w:r>
        <w:rPr>
          <w:kern w:val="0"/>
          <w:sz w:val="24"/>
          <w:szCs w:val="24"/>
        </w:rPr>
        <w:t>。由于分类依赖于</w:t>
      </w:r>
      <w:r>
        <w:rPr>
          <w:rFonts w:hint="eastAsia"/>
          <w:kern w:val="0"/>
          <w:sz w:val="24"/>
          <w:szCs w:val="24"/>
        </w:rPr>
        <w:t>给定场景</w:t>
      </w:r>
      <w:r>
        <w:rPr>
          <w:kern w:val="0"/>
          <w:sz w:val="24"/>
          <w:szCs w:val="24"/>
        </w:rPr>
        <w:t>下对特定</w:t>
      </w:r>
      <w:r>
        <w:rPr>
          <w:rFonts w:hint="eastAsia"/>
          <w:kern w:val="0"/>
          <w:sz w:val="24"/>
          <w:szCs w:val="24"/>
        </w:rPr>
        <w:t>效应</w:t>
      </w:r>
      <w:r>
        <w:rPr>
          <w:kern w:val="0"/>
          <w:sz w:val="24"/>
          <w:szCs w:val="24"/>
        </w:rPr>
        <w:t>的理解程度，因此</w:t>
      </w:r>
      <w:r>
        <w:rPr>
          <w:rFonts w:hint="eastAsia"/>
          <w:kern w:val="0"/>
          <w:sz w:val="24"/>
          <w:szCs w:val="24"/>
        </w:rPr>
        <w:t>，</w:t>
      </w:r>
      <w:r>
        <w:rPr>
          <w:spacing w:val="10"/>
          <w:kern w:val="0"/>
          <w:sz w:val="24"/>
          <w:szCs w:val="24"/>
        </w:rPr>
        <w:t>在某种情况下</w:t>
      </w:r>
      <w:r>
        <w:rPr>
          <w:rFonts w:hint="eastAsia"/>
          <w:spacing w:val="10"/>
          <w:kern w:val="0"/>
          <w:sz w:val="24"/>
          <w:szCs w:val="24"/>
        </w:rPr>
        <w:t>被认为是“</w:t>
      </w:r>
      <w:r>
        <w:rPr>
          <w:spacing w:val="10"/>
          <w:kern w:val="0"/>
          <w:sz w:val="24"/>
          <w:szCs w:val="24"/>
        </w:rPr>
        <w:t>认识</w:t>
      </w:r>
      <w:r>
        <w:rPr>
          <w:spacing w:val="18"/>
          <w:kern w:val="0"/>
          <w:sz w:val="24"/>
          <w:szCs w:val="24"/>
        </w:rPr>
        <w:t>不足</w:t>
      </w:r>
      <w:r>
        <w:rPr>
          <w:rFonts w:hint="eastAsia"/>
          <w:spacing w:val="18"/>
          <w:kern w:val="0"/>
          <w:sz w:val="24"/>
          <w:szCs w:val="24"/>
        </w:rPr>
        <w:t>”</w:t>
      </w:r>
      <w:r>
        <w:rPr>
          <w:kern w:val="0"/>
          <w:sz w:val="24"/>
          <w:szCs w:val="24"/>
        </w:rPr>
        <w:t>的</w:t>
      </w:r>
      <w:r>
        <w:rPr>
          <w:rFonts w:hint="eastAsia"/>
          <w:kern w:val="0"/>
          <w:sz w:val="24"/>
          <w:szCs w:val="24"/>
        </w:rPr>
        <w:t>一个效应</w:t>
      </w:r>
      <w:r>
        <w:rPr>
          <w:rFonts w:hint="eastAsia"/>
          <w:spacing w:val="18"/>
          <w:kern w:val="0"/>
          <w:sz w:val="24"/>
          <w:szCs w:val="24"/>
        </w:rPr>
        <w:t>，</w:t>
      </w:r>
      <w:r>
        <w:rPr>
          <w:kern w:val="0"/>
          <w:sz w:val="24"/>
          <w:szCs w:val="24"/>
        </w:rPr>
        <w:t>会因测量研究</w:t>
      </w:r>
      <w:r>
        <w:rPr>
          <w:rFonts w:hint="eastAsia"/>
          <w:kern w:val="0"/>
          <w:sz w:val="24"/>
          <w:szCs w:val="24"/>
        </w:rPr>
        <w:t>的深入</w:t>
      </w:r>
      <w:r>
        <w:rPr>
          <w:kern w:val="0"/>
          <w:sz w:val="24"/>
          <w:szCs w:val="24"/>
        </w:rPr>
        <w:t>，在其他情况下被视作</w:t>
      </w:r>
      <w:r>
        <w:rPr>
          <w:rFonts w:hint="eastAsia"/>
          <w:kern w:val="0"/>
          <w:sz w:val="24"/>
          <w:szCs w:val="24"/>
        </w:rPr>
        <w:t>“</w:t>
      </w:r>
      <w:r>
        <w:rPr>
          <w:kern w:val="0"/>
          <w:sz w:val="24"/>
          <w:szCs w:val="24"/>
        </w:rPr>
        <w:t>认识充分</w:t>
      </w:r>
      <w:r>
        <w:rPr>
          <w:rFonts w:hint="eastAsia"/>
          <w:kern w:val="0"/>
          <w:sz w:val="24"/>
          <w:szCs w:val="24"/>
        </w:rPr>
        <w:t>”</w:t>
      </w:r>
      <w:r>
        <w:rPr>
          <w:kern w:val="0"/>
          <w:sz w:val="24"/>
          <w:szCs w:val="24"/>
        </w:rPr>
        <w:t>的</w:t>
      </w:r>
      <w:r>
        <w:rPr>
          <w:rFonts w:hint="eastAsia"/>
          <w:kern w:val="0"/>
          <w:sz w:val="24"/>
          <w:szCs w:val="24"/>
        </w:rPr>
        <w:t>效应</w:t>
      </w:r>
      <w:r>
        <w:rPr>
          <w:kern w:val="0"/>
          <w:sz w:val="24"/>
          <w:szCs w:val="24"/>
        </w:rPr>
        <w:t>来建模。</w:t>
      </w:r>
    </w:p>
    <w:p w14:paraId="156B6AF3">
      <w:pPr>
        <w:pStyle w:val="4"/>
        <w:tabs>
          <w:tab w:val="left" w:pos="803"/>
          <w:tab w:val="left" w:pos="804"/>
        </w:tabs>
        <w:spacing w:before="0" w:after="0" w:line="240" w:lineRule="auto"/>
        <w:rPr>
          <w:b w:val="0"/>
          <w:bCs w:val="0"/>
          <w:kern w:val="0"/>
          <w:sz w:val="24"/>
          <w:szCs w:val="24"/>
        </w:rPr>
      </w:pPr>
      <w:bookmarkStart w:id="66" w:name="_Toc203749585"/>
      <w:r>
        <w:rPr>
          <w:b w:val="0"/>
          <w:bCs w:val="0"/>
          <w:kern w:val="0"/>
          <w:sz w:val="24"/>
          <w:szCs w:val="24"/>
        </w:rPr>
        <w:t>10.2 在基本模型中添加</w:t>
      </w:r>
      <w:r>
        <w:rPr>
          <w:rFonts w:hint="eastAsia"/>
          <w:kern w:val="0"/>
          <w:sz w:val="24"/>
          <w:szCs w:val="24"/>
        </w:rPr>
        <w:t>效应</w:t>
      </w:r>
      <w:bookmarkEnd w:id="66"/>
    </w:p>
    <w:p w14:paraId="54F2A107">
      <w:pPr>
        <w:pStyle w:val="9"/>
        <w:spacing w:after="0"/>
        <w:jc w:val="both"/>
        <w:rPr>
          <w:kern w:val="0"/>
          <w:sz w:val="24"/>
          <w:szCs w:val="24"/>
        </w:rPr>
      </w:pPr>
      <w:r>
        <w:rPr>
          <w:kern w:val="0"/>
          <w:sz w:val="24"/>
          <w:szCs w:val="24"/>
        </w:rPr>
        <w:t>10.2.1 输入量</w:t>
      </w:r>
      <w:r>
        <w:rPr>
          <w:rFonts w:hint="eastAsia"/>
          <w:kern w:val="0"/>
          <w:sz w:val="24"/>
          <w:szCs w:val="24"/>
        </w:rPr>
        <w:t>常</w:t>
      </w:r>
      <w:r>
        <w:rPr>
          <w:kern w:val="0"/>
          <w:sz w:val="24"/>
          <w:szCs w:val="24"/>
        </w:rPr>
        <w:t>可描述为</w:t>
      </w:r>
      <w:r>
        <w:rPr>
          <w:rFonts w:hint="eastAsia"/>
          <w:kern w:val="0"/>
          <w:sz w:val="24"/>
          <w:szCs w:val="24"/>
        </w:rPr>
        <w:t>多个</w:t>
      </w:r>
      <w:r>
        <w:rPr>
          <w:kern w:val="0"/>
          <w:sz w:val="24"/>
          <w:szCs w:val="24"/>
        </w:rPr>
        <w:t>其他输入量的函数，如下例所述。</w:t>
      </w:r>
    </w:p>
    <w:p w14:paraId="7B185E95">
      <w:pPr>
        <w:tabs>
          <w:tab w:val="left" w:pos="925"/>
          <w:tab w:val="left" w:pos="926"/>
        </w:tabs>
        <w:ind w:firstLine="484" w:firstLineChars="200"/>
        <w:rPr>
          <w:kern w:val="0"/>
          <w:sz w:val="24"/>
          <w:szCs w:val="24"/>
        </w:rPr>
      </w:pPr>
      <w:r>
        <w:rPr>
          <w:spacing w:val="1"/>
          <w:kern w:val="0"/>
          <w:sz w:val="24"/>
          <w:szCs w:val="24"/>
        </w:rPr>
        <w:t>注  这种建模形式</w:t>
      </w:r>
      <w:r>
        <w:rPr>
          <w:rFonts w:hint="eastAsia"/>
          <w:spacing w:val="1"/>
          <w:kern w:val="0"/>
          <w:sz w:val="24"/>
          <w:szCs w:val="24"/>
        </w:rPr>
        <w:t>亦</w:t>
      </w:r>
      <w:r>
        <w:rPr>
          <w:spacing w:val="1"/>
          <w:kern w:val="0"/>
          <w:sz w:val="24"/>
          <w:szCs w:val="24"/>
        </w:rPr>
        <w:t>称</w:t>
      </w:r>
      <w:r>
        <w:rPr>
          <w:kern w:val="0"/>
          <w:sz w:val="24"/>
          <w:szCs w:val="24"/>
        </w:rPr>
        <w:t>不确定度评定</w:t>
      </w:r>
      <w:r>
        <w:rPr>
          <w:rFonts w:hint="eastAsia"/>
          <w:spacing w:val="4"/>
          <w:kern w:val="0"/>
          <w:sz w:val="24"/>
          <w:szCs w:val="24"/>
        </w:rPr>
        <w:t>的</w:t>
      </w:r>
      <w:r>
        <w:rPr>
          <w:rFonts w:hint="eastAsia"/>
          <w:kern w:val="0"/>
          <w:sz w:val="24"/>
          <w:szCs w:val="24"/>
        </w:rPr>
        <w:t>“</w:t>
      </w:r>
      <w:r>
        <w:rPr>
          <w:spacing w:val="4"/>
          <w:kern w:val="0"/>
          <w:sz w:val="24"/>
          <w:szCs w:val="24"/>
        </w:rPr>
        <w:t>自下而上</w:t>
      </w:r>
      <w:r>
        <w:rPr>
          <w:rFonts w:hint="eastAsia"/>
          <w:spacing w:val="4"/>
          <w:kern w:val="0"/>
          <w:sz w:val="24"/>
          <w:szCs w:val="24"/>
        </w:rPr>
        <w:t>”</w:t>
      </w:r>
      <w:r>
        <w:rPr>
          <w:spacing w:val="4"/>
          <w:kern w:val="0"/>
          <w:sz w:val="24"/>
          <w:szCs w:val="24"/>
        </w:rPr>
        <w:t>方</w:t>
      </w:r>
      <w:r>
        <w:rPr>
          <w:kern w:val="0"/>
          <w:sz w:val="24"/>
          <w:szCs w:val="24"/>
        </w:rPr>
        <w:t>法 [3] 。</w:t>
      </w:r>
    </w:p>
    <w:p w14:paraId="70F1808C">
      <w:pPr>
        <w:ind w:firstLine="542" w:firstLineChars="200"/>
        <w:rPr>
          <w:b/>
          <w:bCs/>
          <w:kern w:val="0"/>
          <w:sz w:val="24"/>
          <w:szCs w:val="24"/>
        </w:rPr>
      </w:pPr>
      <w:r>
        <w:rPr>
          <w:b/>
          <w:bCs/>
          <w:spacing w:val="15"/>
          <w:kern w:val="0"/>
          <w:sz w:val="24"/>
          <w:szCs w:val="24"/>
        </w:rPr>
        <w:t xml:space="preserve">例 </w:t>
      </w:r>
      <w:r>
        <w:rPr>
          <w:rFonts w:hint="eastAsia"/>
          <w:b/>
          <w:bCs/>
          <w:kern w:val="0"/>
          <w:sz w:val="24"/>
          <w:szCs w:val="24"/>
        </w:rPr>
        <w:t>基于</w:t>
      </w:r>
      <w:r>
        <w:rPr>
          <w:b/>
          <w:bCs/>
          <w:kern w:val="0"/>
          <w:sz w:val="24"/>
          <w:szCs w:val="24"/>
        </w:rPr>
        <w:t>制备数据计算质量浓度</w:t>
      </w:r>
    </w:p>
    <w:p w14:paraId="7BDD75F7">
      <w:pPr>
        <w:ind w:firstLine="480" w:firstLineChars="200"/>
        <w:rPr>
          <w:kern w:val="0"/>
          <w:sz w:val="24"/>
          <w:szCs w:val="24"/>
        </w:rPr>
      </w:pPr>
      <w:r>
        <w:rPr>
          <w:kern w:val="0"/>
          <w:sz w:val="24"/>
          <w:szCs w:val="24"/>
        </w:rPr>
        <w:t>假设某溶液中物质的质量浓度是</w:t>
      </w:r>
      <w:r>
        <w:rPr>
          <w:rFonts w:hint="eastAsia"/>
          <w:kern w:val="0"/>
          <w:sz w:val="24"/>
          <w:szCs w:val="24"/>
        </w:rPr>
        <w:t>由</w:t>
      </w:r>
      <w:r>
        <w:rPr>
          <w:kern w:val="0"/>
          <w:sz w:val="24"/>
          <w:szCs w:val="24"/>
        </w:rPr>
        <w:t>物质的质量</w:t>
      </w:r>
      <w:r>
        <w:rPr>
          <w:i/>
          <w:kern w:val="0"/>
          <w:sz w:val="24"/>
          <w:szCs w:val="24"/>
        </w:rPr>
        <w:t>m</w:t>
      </w:r>
      <w:r>
        <w:rPr>
          <w:kern w:val="0"/>
          <w:sz w:val="24"/>
          <w:szCs w:val="24"/>
        </w:rPr>
        <w:t>和溶液的体积</w:t>
      </w:r>
      <w:r>
        <w:rPr>
          <w:i/>
          <w:kern w:val="0"/>
          <w:sz w:val="24"/>
          <w:szCs w:val="24"/>
        </w:rPr>
        <w:t>V</w:t>
      </w:r>
      <w:r>
        <w:rPr>
          <w:kern w:val="0"/>
          <w:sz w:val="24"/>
          <w:szCs w:val="24"/>
        </w:rPr>
        <w:t>计算</w:t>
      </w:r>
      <w:r>
        <w:rPr>
          <w:rFonts w:hint="eastAsia"/>
          <w:kern w:val="0"/>
          <w:sz w:val="24"/>
          <w:szCs w:val="24"/>
        </w:rPr>
        <w:t>而得</w:t>
      </w:r>
      <w:r>
        <w:rPr>
          <w:kern w:val="0"/>
          <w:sz w:val="24"/>
          <w:szCs w:val="24"/>
        </w:rPr>
        <w:t>的。</w:t>
      </w:r>
      <w:r>
        <w:rPr>
          <w:rFonts w:hint="eastAsia"/>
          <w:kern w:val="0"/>
          <w:sz w:val="24"/>
          <w:szCs w:val="24"/>
        </w:rPr>
        <w:t>按</w:t>
      </w:r>
      <w:r>
        <w:rPr>
          <w:kern w:val="0"/>
          <w:sz w:val="24"/>
          <w:szCs w:val="24"/>
        </w:rPr>
        <w:t>分析化学常见</w:t>
      </w:r>
      <w:r>
        <w:rPr>
          <w:rFonts w:hint="eastAsia"/>
          <w:kern w:val="0"/>
          <w:sz w:val="24"/>
          <w:szCs w:val="24"/>
        </w:rPr>
        <w:t>方法</w:t>
      </w:r>
      <w:r>
        <w:rPr>
          <w:kern w:val="0"/>
          <w:sz w:val="24"/>
          <w:szCs w:val="24"/>
        </w:rPr>
        <w:t>，用天平测定</w:t>
      </w:r>
      <w:r>
        <w:rPr>
          <w:i/>
          <w:kern w:val="0"/>
          <w:sz w:val="24"/>
          <w:szCs w:val="24"/>
        </w:rPr>
        <w:t>m</w:t>
      </w:r>
      <w:r>
        <w:rPr>
          <w:kern w:val="0"/>
          <w:sz w:val="24"/>
          <w:szCs w:val="24"/>
        </w:rPr>
        <w:t>，用容量瓶测定</w:t>
      </w:r>
      <w:r>
        <w:rPr>
          <w:i/>
          <w:kern w:val="0"/>
          <w:sz w:val="24"/>
          <w:szCs w:val="24"/>
        </w:rPr>
        <w:t>V</w:t>
      </w:r>
      <w:r>
        <w:rPr>
          <w:kern w:val="0"/>
          <w:sz w:val="24"/>
          <w:szCs w:val="24"/>
        </w:rPr>
        <w:t>。测量模型的形式如下：</w:t>
      </w:r>
    </w:p>
    <w:p w14:paraId="7A036F5A">
      <w:pPr>
        <w:jc w:val="right"/>
        <w:rPr>
          <w:kern w:val="0"/>
          <w:sz w:val="24"/>
          <w:szCs w:val="24"/>
        </w:rPr>
      </w:pPr>
      <m:oMath>
        <m:r>
          <m:rPr>
            <m:sty m:val="p"/>
          </m:rPr>
          <w:rPr>
            <w:rFonts w:ascii="Cambria Math" w:hAnsi="Cambria Math"/>
            <w:kern w:val="0"/>
            <w:sz w:val="24"/>
            <w:szCs w:val="24"/>
          </w:rPr>
          <m:t>γ</m:t>
        </m:r>
        <m:r>
          <m:rPr/>
          <w:rPr>
            <w:rFonts w:ascii="Cambria Math" w:hAnsi="Cambria Math"/>
            <w:kern w:val="0"/>
            <w:sz w:val="24"/>
            <w:szCs w:val="24"/>
          </w:rPr>
          <m:t>=</m:t>
        </m:r>
        <m:f>
          <m:fPr>
            <m:ctrlPr>
              <w:rPr>
                <w:rFonts w:ascii="Cambria Math" w:hAnsi="Cambria Math"/>
                <w:kern w:val="0"/>
                <w:sz w:val="24"/>
                <w:szCs w:val="24"/>
              </w:rPr>
            </m:ctrlPr>
          </m:fPr>
          <m:num>
            <m:r>
              <m:rPr/>
              <w:rPr>
                <w:rFonts w:ascii="Cambria Math" w:hAnsi="Cambria Math"/>
                <w:kern w:val="0"/>
                <w:sz w:val="24"/>
                <w:szCs w:val="24"/>
              </w:rPr>
              <m:t>m</m:t>
            </m:r>
            <m:ctrlPr>
              <w:rPr>
                <w:rFonts w:ascii="Cambria Math" w:hAnsi="Cambria Math"/>
                <w:i/>
                <w:kern w:val="0"/>
                <w:sz w:val="24"/>
                <w:szCs w:val="24"/>
              </w:rPr>
            </m:ctrlPr>
          </m:num>
          <m:den>
            <m:r>
              <m:rPr/>
              <w:rPr>
                <w:rFonts w:ascii="Cambria Math" w:hAnsi="Cambria Math"/>
                <w:kern w:val="0"/>
                <w:sz w:val="24"/>
                <w:szCs w:val="24"/>
              </w:rPr>
              <m:t>V</m:t>
            </m:r>
            <m:ctrlPr>
              <w:rPr>
                <w:rFonts w:ascii="Cambria Math" w:hAnsi="Cambria Math"/>
                <w:i/>
                <w:kern w:val="0"/>
                <w:sz w:val="24"/>
                <w:szCs w:val="24"/>
              </w:rPr>
            </m:ctrlPr>
          </m:den>
        </m:f>
        <m:r>
          <m:rPr/>
          <w:rPr>
            <w:rFonts w:ascii="Cambria Math" w:hAnsi="Cambria Math"/>
            <w:kern w:val="0"/>
            <w:sz w:val="24"/>
            <w:szCs w:val="24"/>
          </w:rPr>
          <m:t>,</m:t>
        </m:r>
      </m:oMath>
      <w:r>
        <w:rPr>
          <w:rFonts w:hint="eastAsia"/>
          <w:kern w:val="0"/>
          <w:sz w:val="24"/>
          <w:szCs w:val="24"/>
        </w:rPr>
        <w:t xml:space="preserve">                                    (22)</w:t>
      </w:r>
    </w:p>
    <w:p w14:paraId="70D3BBD0">
      <w:pPr>
        <w:ind w:firstLine="480" w:firstLineChars="200"/>
        <w:rPr>
          <w:kern w:val="0"/>
          <w:sz w:val="24"/>
          <w:szCs w:val="24"/>
        </w:rPr>
      </w:pPr>
    </w:p>
    <w:p w14:paraId="05D91EF7">
      <w:pPr>
        <w:rPr>
          <w:kern w:val="0"/>
          <w:position w:val="1"/>
          <w:sz w:val="24"/>
          <w:szCs w:val="24"/>
        </w:rPr>
      </w:pPr>
      <w:r>
        <w:rPr>
          <w:kern w:val="0"/>
          <w:position w:val="1"/>
          <w:sz w:val="24"/>
          <w:szCs w:val="24"/>
        </w:rPr>
        <w:t>其中</w:t>
      </w:r>
      <w:r>
        <w:rPr>
          <w:rFonts w:hint="eastAsia"/>
          <w:kern w:val="0"/>
          <w:position w:val="1"/>
          <w:sz w:val="24"/>
          <w:szCs w:val="24"/>
        </w:rPr>
        <w:t>，</w:t>
      </w:r>
      <w:r>
        <w:rPr>
          <w:i/>
          <w:kern w:val="0"/>
          <w:sz w:val="24"/>
          <w:szCs w:val="24"/>
        </w:rPr>
        <w:t>γ</w:t>
      </w:r>
      <w:r>
        <w:rPr>
          <w:kern w:val="0"/>
          <w:position w:val="1"/>
          <w:sz w:val="24"/>
          <w:szCs w:val="24"/>
        </w:rPr>
        <w:t>表示质量浓度。溶液的体积受</w:t>
      </w:r>
      <w:r>
        <w:rPr>
          <w:rFonts w:hint="eastAsia"/>
          <w:kern w:val="0"/>
          <w:position w:val="1"/>
          <w:sz w:val="24"/>
          <w:szCs w:val="24"/>
        </w:rPr>
        <w:t>到</w:t>
      </w:r>
      <w:r>
        <w:rPr>
          <w:kern w:val="0"/>
          <w:position w:val="1"/>
          <w:sz w:val="24"/>
          <w:szCs w:val="24"/>
        </w:rPr>
        <w:t>注液重复性</w:t>
      </w:r>
      <w:r>
        <w:rPr>
          <w:rFonts w:hint="eastAsia"/>
          <w:kern w:val="0"/>
          <w:position w:val="1"/>
          <w:sz w:val="24"/>
          <w:szCs w:val="24"/>
        </w:rPr>
        <w:t>及</w:t>
      </w:r>
      <w:r>
        <w:rPr>
          <w:kern w:val="0"/>
          <w:position w:val="1"/>
          <w:sz w:val="24"/>
          <w:szCs w:val="24"/>
        </w:rPr>
        <w:t>温度的</w:t>
      </w:r>
      <w:r>
        <w:rPr>
          <w:rFonts w:hint="eastAsia"/>
          <w:kern w:val="0"/>
          <w:sz w:val="24"/>
          <w:szCs w:val="24"/>
        </w:rPr>
        <w:t>效应</w:t>
      </w:r>
      <w:r>
        <w:rPr>
          <w:kern w:val="0"/>
          <w:position w:val="1"/>
          <w:sz w:val="24"/>
          <w:szCs w:val="24"/>
        </w:rPr>
        <w:t>，</w:t>
      </w:r>
      <w:r>
        <w:rPr>
          <w:rFonts w:hint="eastAsia"/>
          <w:kern w:val="0"/>
          <w:position w:val="1"/>
          <w:sz w:val="24"/>
          <w:szCs w:val="24"/>
        </w:rPr>
        <w:t>并</w:t>
      </w:r>
      <w:r>
        <w:rPr>
          <w:kern w:val="0"/>
          <w:position w:val="1"/>
          <w:sz w:val="24"/>
          <w:szCs w:val="24"/>
        </w:rPr>
        <w:t>主要取决于</w:t>
      </w:r>
      <w:r>
        <w:rPr>
          <w:rFonts w:hint="eastAsia"/>
          <w:kern w:val="0"/>
          <w:position w:val="1"/>
          <w:sz w:val="24"/>
          <w:szCs w:val="24"/>
        </w:rPr>
        <w:t>容量瓶</w:t>
      </w:r>
      <w:r>
        <w:rPr>
          <w:kern w:val="0"/>
          <w:position w:val="1"/>
          <w:sz w:val="24"/>
          <w:szCs w:val="24"/>
        </w:rPr>
        <w:t>的体积</w:t>
      </w:r>
      <m:oMath>
        <m:sSub>
          <m:sSubPr>
            <m:ctrlPr>
              <w:rPr>
                <w:rFonts w:ascii="Cambria Math" w:hAnsi="Cambria Math"/>
                <w:i/>
                <w:kern w:val="0"/>
                <w:sz w:val="24"/>
                <w:szCs w:val="24"/>
              </w:rPr>
            </m:ctrlPr>
          </m:sSubPr>
          <m:e>
            <m:r>
              <m:rPr/>
              <w:rPr>
                <w:rFonts w:hint="eastAsia" w:ascii="Cambria Math" w:hAnsi="Cambria Math"/>
                <w:kern w:val="0"/>
                <w:sz w:val="24"/>
                <w:szCs w:val="24"/>
              </w:rPr>
              <m:t>V</m:t>
            </m:r>
            <m:ctrlPr>
              <w:rPr>
                <w:rFonts w:hint="eastAsia" w:ascii="Cambria Math" w:hAnsi="Cambria Math"/>
                <w:i/>
                <w:kern w:val="0"/>
                <w:sz w:val="24"/>
                <w:szCs w:val="24"/>
              </w:rPr>
            </m:ctrlPr>
          </m:e>
          <m:sub>
            <m:r>
              <m:rPr>
                <m:nor/>
                <m:sty m:val="p"/>
              </m:rPr>
              <w:rPr>
                <w:rFonts w:hint="eastAsia" w:ascii="Cambria Math" w:hAnsi="Cambria Math"/>
                <w:kern w:val="0"/>
                <w:sz w:val="24"/>
                <w:szCs w:val="24"/>
              </w:rPr>
              <m:t>flask</m:t>
            </m:r>
            <m:ctrlPr>
              <w:rPr>
                <w:rFonts w:ascii="Cambria Math" w:hAnsi="Cambria Math"/>
                <w:i/>
                <w:kern w:val="0"/>
                <w:sz w:val="24"/>
                <w:szCs w:val="24"/>
              </w:rPr>
            </m:ctrlPr>
          </m:sub>
        </m:sSub>
      </m:oMath>
      <w:r>
        <w:rPr>
          <w:kern w:val="0"/>
          <w:position w:val="1"/>
          <w:sz w:val="24"/>
          <w:szCs w:val="24"/>
        </w:rPr>
        <w:t>，</w:t>
      </w:r>
      <w:r>
        <w:rPr>
          <w:rFonts w:hint="eastAsia"/>
          <w:kern w:val="0"/>
          <w:position w:val="1"/>
          <w:sz w:val="24"/>
          <w:szCs w:val="24"/>
        </w:rPr>
        <w:t>为</w:t>
      </w:r>
      <w:r>
        <w:rPr>
          <w:kern w:val="0"/>
          <w:position w:val="1"/>
          <w:sz w:val="24"/>
          <w:szCs w:val="24"/>
        </w:rPr>
        <w:t>此引入</w:t>
      </w:r>
      <w:r>
        <w:rPr>
          <w:rFonts w:hint="eastAsia"/>
          <w:kern w:val="0"/>
          <w:position w:val="1"/>
          <w:sz w:val="24"/>
          <w:szCs w:val="24"/>
        </w:rPr>
        <w:t>两项</w:t>
      </w:r>
      <m:oMath>
        <m:r>
          <m:rPr>
            <m:sty m:val="p"/>
          </m:rPr>
          <w:rPr>
            <w:rFonts w:ascii="Cambria Math" w:hAnsi="Cambria Math"/>
            <w:kern w:val="0"/>
            <w:sz w:val="24"/>
            <w:szCs w:val="24"/>
          </w:rPr>
          <m:t>δ</m:t>
        </m:r>
        <m:sSub>
          <m:sSubPr>
            <m:ctrlPr>
              <w:rPr>
                <w:rFonts w:ascii="Cambria Math" w:hAnsi="Cambria Math"/>
                <w:i/>
                <w:kern w:val="0"/>
                <w:sz w:val="24"/>
                <w:szCs w:val="24"/>
              </w:rPr>
            </m:ctrlPr>
          </m:sSubPr>
          <m:e>
            <m:r>
              <m:rPr/>
              <w:rPr>
                <w:rFonts w:hint="eastAsia" w:ascii="Cambria Math" w:hAnsi="Cambria Math"/>
                <w:kern w:val="0"/>
                <w:sz w:val="24"/>
                <w:szCs w:val="24"/>
              </w:rPr>
              <m:t>V</m:t>
            </m:r>
            <m:ctrlPr>
              <w:rPr>
                <w:rFonts w:hint="eastAsia" w:ascii="Cambria Math" w:hAnsi="Cambria Math"/>
                <w:i/>
                <w:kern w:val="0"/>
                <w:sz w:val="24"/>
                <w:szCs w:val="24"/>
              </w:rPr>
            </m:ctrlPr>
          </m:e>
          <m:sub>
            <m:r>
              <m:rPr/>
              <w:rPr>
                <w:rFonts w:hint="eastAsia" w:ascii="Cambria Math" w:hAnsi="Cambria Math"/>
                <w:kern w:val="0"/>
                <w:sz w:val="24"/>
                <w:szCs w:val="24"/>
              </w:rPr>
              <m:t>r</m:t>
            </m:r>
            <m:ctrlPr>
              <w:rPr>
                <w:rFonts w:ascii="Cambria Math" w:hAnsi="Cambria Math"/>
                <w:i/>
                <w:kern w:val="0"/>
                <w:sz w:val="24"/>
                <w:szCs w:val="24"/>
              </w:rPr>
            </m:ctrlPr>
          </m:sub>
        </m:sSub>
      </m:oMath>
      <w:r>
        <w:rPr>
          <w:kern w:val="0"/>
          <w:position w:val="1"/>
          <w:sz w:val="24"/>
          <w:szCs w:val="24"/>
        </w:rPr>
        <w:t>和</w:t>
      </w:r>
      <m:oMath>
        <m:r>
          <m:rPr>
            <m:sty m:val="p"/>
          </m:rPr>
          <w:rPr>
            <w:rFonts w:ascii="Cambria Math" w:hAnsi="Cambria Math"/>
            <w:kern w:val="0"/>
            <w:sz w:val="24"/>
            <w:szCs w:val="24"/>
          </w:rPr>
          <m:t>δ</m:t>
        </m:r>
        <m:sSub>
          <m:sSubPr>
            <m:ctrlPr>
              <w:rPr>
                <w:rFonts w:ascii="Cambria Math" w:hAnsi="Cambria Math"/>
                <w:i/>
                <w:kern w:val="0"/>
                <w:sz w:val="24"/>
                <w:szCs w:val="24"/>
              </w:rPr>
            </m:ctrlPr>
          </m:sSubPr>
          <m:e>
            <m:r>
              <m:rPr/>
              <w:rPr>
                <w:rFonts w:hint="eastAsia" w:ascii="Cambria Math" w:hAnsi="Cambria Math"/>
                <w:kern w:val="0"/>
                <w:sz w:val="24"/>
                <w:szCs w:val="24"/>
              </w:rPr>
              <m:t>V</m:t>
            </m:r>
            <m:ctrlPr>
              <w:rPr>
                <w:rFonts w:hint="eastAsia" w:ascii="Cambria Math" w:hAnsi="Cambria Math"/>
                <w:i/>
                <w:kern w:val="0"/>
                <w:sz w:val="24"/>
                <w:szCs w:val="24"/>
              </w:rPr>
            </m:ctrlPr>
          </m:e>
          <m:sub>
            <m:r>
              <m:rPr/>
              <w:rPr>
                <w:rFonts w:hint="eastAsia" w:ascii="Cambria Math" w:hAnsi="Cambria Math"/>
                <w:kern w:val="0"/>
                <w:sz w:val="24"/>
                <w:szCs w:val="24"/>
              </w:rPr>
              <m:t>T</m:t>
            </m:r>
            <m:ctrlPr>
              <w:rPr>
                <w:rFonts w:ascii="Cambria Math" w:hAnsi="Cambria Math"/>
                <w:i/>
                <w:kern w:val="0"/>
                <w:sz w:val="24"/>
                <w:szCs w:val="24"/>
              </w:rPr>
            </m:ctrlPr>
          </m:sub>
        </m:sSub>
      </m:oMath>
      <w:r>
        <w:rPr>
          <w:kern w:val="0"/>
          <w:position w:val="1"/>
          <w:sz w:val="24"/>
          <w:szCs w:val="24"/>
        </w:rPr>
        <w:t>分别</w:t>
      </w:r>
      <w:r>
        <w:rPr>
          <w:rFonts w:hint="eastAsia"/>
          <w:kern w:val="0"/>
          <w:position w:val="1"/>
          <w:sz w:val="24"/>
          <w:szCs w:val="24"/>
        </w:rPr>
        <w:t>表示</w:t>
      </w:r>
      <w:r>
        <w:rPr>
          <w:kern w:val="0"/>
          <w:position w:val="1"/>
          <w:sz w:val="24"/>
          <w:szCs w:val="24"/>
        </w:rPr>
        <w:t>这些</w:t>
      </w:r>
      <w:r>
        <w:rPr>
          <w:rFonts w:hint="eastAsia"/>
          <w:kern w:val="0"/>
          <w:sz w:val="24"/>
          <w:szCs w:val="24"/>
        </w:rPr>
        <w:t>效应</w:t>
      </w:r>
      <w:r>
        <w:rPr>
          <w:kern w:val="0"/>
          <w:position w:val="1"/>
          <w:sz w:val="24"/>
          <w:szCs w:val="24"/>
        </w:rPr>
        <w:t>，即：</w:t>
      </w:r>
    </w:p>
    <w:p w14:paraId="75859BB4">
      <w:pPr>
        <w:jc w:val="center"/>
        <w:rPr>
          <w:kern w:val="0"/>
          <w:sz w:val="24"/>
          <w:szCs w:val="24"/>
        </w:rPr>
      </w:pPr>
      <w:r>
        <w:rPr>
          <w:i/>
          <w:spacing w:val="-13"/>
          <w:kern w:val="0"/>
          <w:sz w:val="24"/>
          <w:szCs w:val="24"/>
        </w:rPr>
        <w:t xml:space="preserve"> </w:t>
      </w:r>
      <m:oMath>
        <m:r>
          <m:rPr/>
          <w:rPr>
            <w:rFonts w:ascii="Cambria Math" w:hAnsi="Cambria Math"/>
            <w:kern w:val="0"/>
            <w:sz w:val="24"/>
            <w:szCs w:val="24"/>
          </w:rPr>
          <m:t>V=</m:t>
        </m:r>
        <m:sSub>
          <m:sSubPr>
            <m:ctrlPr>
              <w:rPr>
                <w:rFonts w:ascii="Cambria Math" w:hAnsi="Cambria Math"/>
                <w:i/>
                <w:kern w:val="0"/>
                <w:sz w:val="24"/>
                <w:szCs w:val="24"/>
              </w:rPr>
            </m:ctrlPr>
          </m:sSubPr>
          <m:e>
            <m:r>
              <m:rPr/>
              <w:rPr>
                <w:rFonts w:ascii="Cambria Math" w:hAnsi="Cambria Math"/>
                <w:kern w:val="0"/>
                <w:sz w:val="24"/>
                <w:szCs w:val="24"/>
              </w:rPr>
              <m:t>V</m:t>
            </m:r>
            <m:ctrlPr>
              <w:rPr>
                <w:rFonts w:ascii="Cambria Math" w:hAnsi="Cambria Math"/>
                <w:i/>
                <w:kern w:val="0"/>
                <w:sz w:val="24"/>
                <w:szCs w:val="24"/>
              </w:rPr>
            </m:ctrlPr>
          </m:e>
          <m:sub>
            <m:r>
              <m:rPr>
                <m:nor/>
                <m:sty m:val="p"/>
              </m:rPr>
              <w:rPr>
                <w:rFonts w:ascii="Cambria Math" w:hAnsi="Cambria Math"/>
                <w:kern w:val="0"/>
                <w:sz w:val="24"/>
                <w:szCs w:val="24"/>
              </w:rPr>
              <m:t>flask</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kern w:val="0"/>
            <w:sz w:val="24"/>
            <w:szCs w:val="24"/>
          </w:rPr>
          <m:t>δ</m:t>
        </m:r>
        <m:sSub>
          <m:sSubPr>
            <m:ctrlPr>
              <w:rPr>
                <w:rFonts w:ascii="Cambria Math" w:hAnsi="Cambria Math"/>
                <w:i/>
                <w:kern w:val="0"/>
                <w:sz w:val="24"/>
                <w:szCs w:val="24"/>
              </w:rPr>
            </m:ctrlPr>
          </m:sSubPr>
          <m:e>
            <m:r>
              <m:rPr/>
              <w:rPr>
                <w:rFonts w:ascii="Cambria Math" w:hAnsi="Cambria Math"/>
                <w:kern w:val="0"/>
                <w:sz w:val="24"/>
                <w:szCs w:val="24"/>
              </w:rPr>
              <m:t>V</m:t>
            </m:r>
            <m:ctrlPr>
              <w:rPr>
                <w:rFonts w:ascii="Cambria Math" w:hAnsi="Cambria Math"/>
                <w:i/>
                <w:kern w:val="0"/>
                <w:sz w:val="24"/>
                <w:szCs w:val="24"/>
              </w:rPr>
            </m:ctrlPr>
          </m:e>
          <m:sub>
            <m:r>
              <m:rPr/>
              <w:rPr>
                <w:rFonts w:ascii="Cambria Math" w:hAnsi="Cambria Math"/>
                <w:kern w:val="0"/>
                <w:sz w:val="24"/>
                <w:szCs w:val="24"/>
              </w:rPr>
              <m:t>r</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kern w:val="0"/>
            <w:sz w:val="24"/>
            <w:szCs w:val="24"/>
          </w:rPr>
          <m:t>δ</m:t>
        </m:r>
        <m:sSub>
          <m:sSubPr>
            <m:ctrlPr>
              <w:rPr>
                <w:rFonts w:ascii="Cambria Math" w:hAnsi="Cambria Math"/>
                <w:i/>
                <w:kern w:val="0"/>
                <w:sz w:val="24"/>
                <w:szCs w:val="24"/>
              </w:rPr>
            </m:ctrlPr>
          </m:sSubPr>
          <m:e>
            <m:r>
              <m:rPr/>
              <w:rPr>
                <w:rFonts w:ascii="Cambria Math" w:hAnsi="Cambria Math"/>
                <w:kern w:val="0"/>
                <w:sz w:val="24"/>
                <w:szCs w:val="24"/>
              </w:rPr>
              <m:t>V</m:t>
            </m:r>
            <m:ctrlPr>
              <w:rPr>
                <w:rFonts w:ascii="Cambria Math" w:hAnsi="Cambria Math"/>
                <w:i/>
                <w:kern w:val="0"/>
                <w:sz w:val="24"/>
                <w:szCs w:val="24"/>
              </w:rPr>
            </m:ctrlPr>
          </m:e>
          <m:sub>
            <m:r>
              <m:rPr/>
              <w:rPr>
                <w:rFonts w:ascii="Cambria Math" w:hAnsi="Cambria Math"/>
                <w:kern w:val="0"/>
                <w:sz w:val="24"/>
                <w:szCs w:val="24"/>
              </w:rPr>
              <m:t>T</m:t>
            </m:r>
            <m:ctrlPr>
              <w:rPr>
                <w:rFonts w:ascii="Cambria Math" w:hAnsi="Cambria Math"/>
                <w:i/>
                <w:kern w:val="0"/>
                <w:sz w:val="24"/>
                <w:szCs w:val="24"/>
              </w:rPr>
            </m:ctrlPr>
          </m:sub>
        </m:sSub>
      </m:oMath>
    </w:p>
    <w:p w14:paraId="21B34E84">
      <w:pPr>
        <w:ind w:firstLine="480" w:firstLineChars="200"/>
        <w:rPr>
          <w:kern w:val="0"/>
          <w:sz w:val="24"/>
          <w:szCs w:val="24"/>
        </w:rPr>
      </w:pPr>
      <w:r>
        <w:rPr>
          <w:rFonts w:hint="eastAsia"/>
          <w:kern w:val="0"/>
          <w:sz w:val="24"/>
          <w:szCs w:val="24"/>
        </w:rPr>
        <w:t>可以将此</w:t>
      </w:r>
      <w:r>
        <w:rPr>
          <w:kern w:val="0"/>
          <w:sz w:val="24"/>
          <w:szCs w:val="24"/>
        </w:rPr>
        <w:t>表达式</w:t>
      </w:r>
      <w:r>
        <w:rPr>
          <w:rFonts w:hint="eastAsia"/>
          <w:kern w:val="0"/>
          <w:sz w:val="24"/>
          <w:szCs w:val="24"/>
        </w:rPr>
        <w:t>代入</w:t>
      </w:r>
      <w:r>
        <w:rPr>
          <w:kern w:val="0"/>
          <w:sz w:val="24"/>
          <w:szCs w:val="24"/>
        </w:rPr>
        <w:t>测量模型(22)中以</w:t>
      </w:r>
      <w:r>
        <w:rPr>
          <w:rFonts w:hint="eastAsia"/>
          <w:kern w:val="0"/>
          <w:sz w:val="24"/>
          <w:szCs w:val="24"/>
        </w:rPr>
        <w:t>纳入</w:t>
      </w:r>
      <w:r>
        <w:rPr>
          <w:kern w:val="0"/>
          <w:sz w:val="24"/>
          <w:szCs w:val="24"/>
        </w:rPr>
        <w:t>这些</w:t>
      </w:r>
      <w:r>
        <w:rPr>
          <w:rFonts w:hint="eastAsia"/>
          <w:kern w:val="0"/>
          <w:sz w:val="24"/>
          <w:szCs w:val="24"/>
        </w:rPr>
        <w:t>效应</w:t>
      </w:r>
      <w:r>
        <w:rPr>
          <w:kern w:val="0"/>
          <w:sz w:val="24"/>
          <w:szCs w:val="24"/>
        </w:rPr>
        <w:t>。</w:t>
      </w:r>
    </w:p>
    <w:p w14:paraId="76D7D6D2">
      <w:pPr>
        <w:ind w:firstLine="480" w:firstLineChars="200"/>
        <w:rPr>
          <w:kern w:val="0"/>
          <w:sz w:val="24"/>
          <w:szCs w:val="24"/>
        </w:rPr>
      </w:pPr>
      <w:r>
        <w:rPr>
          <w:kern w:val="0"/>
          <w:sz w:val="24"/>
          <w:szCs w:val="24"/>
        </w:rPr>
        <w:t>物质纯度</w:t>
      </w:r>
      <w:r>
        <w:rPr>
          <w:rFonts w:hint="eastAsia"/>
          <w:kern w:val="0"/>
          <w:sz w:val="24"/>
          <w:szCs w:val="24"/>
        </w:rPr>
        <w:t>的效应</w:t>
      </w:r>
      <w:r>
        <w:rPr>
          <w:kern w:val="0"/>
          <w:sz w:val="24"/>
          <w:szCs w:val="24"/>
        </w:rPr>
        <w:t>可以通过建立包含纯度</w:t>
      </w:r>
      <w:r>
        <w:rPr>
          <w:i/>
          <w:kern w:val="0"/>
          <w:sz w:val="24"/>
          <w:szCs w:val="24"/>
        </w:rPr>
        <w:t>w</w:t>
      </w:r>
      <w:r>
        <w:rPr>
          <w:kern w:val="0"/>
          <w:sz w:val="24"/>
          <w:szCs w:val="24"/>
        </w:rPr>
        <w:t>修正的</w:t>
      </w:r>
      <w:r>
        <w:rPr>
          <w:i/>
          <w:kern w:val="0"/>
          <w:sz w:val="24"/>
          <w:szCs w:val="24"/>
        </w:rPr>
        <w:t>m</w:t>
      </w:r>
      <w:r>
        <w:rPr>
          <w:kern w:val="0"/>
          <w:sz w:val="24"/>
          <w:szCs w:val="24"/>
        </w:rPr>
        <w:t>的表达式建模</w:t>
      </w:r>
      <w:r>
        <w:rPr>
          <w:rFonts w:hint="eastAsia"/>
          <w:kern w:val="0"/>
          <w:sz w:val="24"/>
          <w:szCs w:val="24"/>
        </w:rPr>
        <w:t>。如果纯度修正已知，则</w:t>
      </w:r>
    </w:p>
    <w:p w14:paraId="51593152">
      <w:pPr>
        <w:rPr>
          <w:kern w:val="0"/>
          <w:sz w:val="24"/>
          <w:szCs w:val="24"/>
        </w:rPr>
      </w:pPr>
      <m:oMathPara>
        <m:oMath>
          <m:r>
            <m:rPr/>
            <w:rPr>
              <w:rFonts w:ascii="Cambria Math" w:hAnsi="Cambria Math"/>
              <w:kern w:val="0"/>
              <w:sz w:val="24"/>
              <w:szCs w:val="24"/>
            </w:rPr>
            <m:t>m=</m:t>
          </m:r>
          <m:sSub>
            <m:sSubPr>
              <m:ctrlPr>
                <w:rPr>
                  <w:rFonts w:ascii="Cambria Math" w:hAnsi="Cambria Math"/>
                  <w:i/>
                  <w:kern w:val="0"/>
                  <w:sz w:val="24"/>
                  <w:szCs w:val="24"/>
                </w:rPr>
              </m:ctrlPr>
            </m:sSubPr>
            <m:e>
              <m:r>
                <m:rPr/>
                <w:rPr>
                  <w:rFonts w:ascii="Cambria Math" w:hAnsi="Cambria Math"/>
                  <w:kern w:val="0"/>
                  <w:sz w:val="24"/>
                  <w:szCs w:val="24"/>
                </w:rPr>
                <m:t>m</m:t>
              </m:r>
              <m:ctrlPr>
                <w:rPr>
                  <w:rFonts w:ascii="Cambria Math" w:hAnsi="Cambria Math"/>
                  <w:i/>
                  <w:kern w:val="0"/>
                  <w:sz w:val="24"/>
                  <w:szCs w:val="24"/>
                </w:rPr>
              </m:ctrlPr>
            </m:e>
            <m:sub>
              <m:r>
                <m:rPr>
                  <m:nor/>
                  <m:sty m:val="p"/>
                </m:rPr>
                <w:rPr>
                  <w:rFonts w:ascii="Cambria Math" w:hAnsi="Cambria Math"/>
                  <w:kern w:val="0"/>
                  <w:sz w:val="24"/>
                  <w:szCs w:val="24"/>
                </w:rPr>
                <m:t>gross</m:t>
              </m:r>
              <m:ctrlPr>
                <w:rPr>
                  <w:rFonts w:ascii="Cambria Math" w:hAnsi="Cambria Math"/>
                  <w:i/>
                  <w:kern w:val="0"/>
                  <w:sz w:val="24"/>
                  <w:szCs w:val="24"/>
                </w:rPr>
              </m:ctrlPr>
            </m:sub>
          </m:sSub>
          <m:r>
            <m:rPr>
              <m:sty m:val="p"/>
            </m:rPr>
            <w:rPr>
              <w:rFonts w:ascii="Cambria Math" w:hAnsi="Cambria Math" w:cs="Cambria Math"/>
              <w:kern w:val="0"/>
              <w:sz w:val="24"/>
              <w:szCs w:val="24"/>
            </w:rPr>
            <m:t>⋅</m:t>
          </m:r>
          <m:r>
            <m:rPr/>
            <w:rPr>
              <w:rFonts w:ascii="Cambria Math" w:hAnsi="Cambria Math"/>
              <w:kern w:val="0"/>
              <w:sz w:val="24"/>
              <w:szCs w:val="24"/>
            </w:rPr>
            <m:t>w,</m:t>
          </m:r>
        </m:oMath>
      </m:oMathPara>
    </w:p>
    <w:p w14:paraId="77289116">
      <w:pPr>
        <w:rPr>
          <w:kern w:val="0"/>
          <w:sz w:val="24"/>
          <w:szCs w:val="24"/>
        </w:rPr>
      </w:pPr>
      <w:r>
        <w:rPr>
          <w:kern w:val="0"/>
          <w:position w:val="1"/>
          <w:sz w:val="24"/>
          <w:szCs w:val="24"/>
        </w:rPr>
        <w:t>其中</w:t>
      </w:r>
      <w:r>
        <w:rPr>
          <w:rFonts w:hint="eastAsia"/>
          <w:kern w:val="0"/>
          <w:position w:val="1"/>
          <w:sz w:val="24"/>
          <w:szCs w:val="24"/>
        </w:rPr>
        <w:t>，</w:t>
      </w:r>
      <m:oMath>
        <m:sSub>
          <m:sSubPr>
            <m:ctrlPr>
              <w:rPr>
                <w:rFonts w:ascii="Cambria Math" w:hAnsi="Cambria Math"/>
                <w:i/>
                <w:kern w:val="0"/>
                <w:sz w:val="24"/>
                <w:szCs w:val="24"/>
              </w:rPr>
            </m:ctrlPr>
          </m:sSubPr>
          <m:e>
            <m:r>
              <m:rPr/>
              <w:rPr>
                <w:rFonts w:hint="eastAsia" w:ascii="Cambria Math" w:hAnsi="Cambria Math"/>
                <w:kern w:val="0"/>
                <w:sz w:val="24"/>
                <w:szCs w:val="24"/>
              </w:rPr>
              <m:t>m</m:t>
            </m:r>
            <m:ctrlPr>
              <w:rPr>
                <w:rFonts w:ascii="Cambria Math" w:hAnsi="Cambria Math"/>
                <w:i/>
                <w:kern w:val="0"/>
                <w:sz w:val="24"/>
                <w:szCs w:val="24"/>
              </w:rPr>
            </m:ctrlPr>
          </m:e>
          <m:sub>
            <m:r>
              <m:rPr>
                <m:nor/>
                <m:sty m:val="p"/>
              </m:rPr>
              <w:rPr>
                <w:rFonts w:hint="eastAsia" w:ascii="Cambria Math" w:hAnsi="Cambria Math"/>
                <w:kern w:val="0"/>
                <w:sz w:val="24"/>
                <w:szCs w:val="24"/>
              </w:rPr>
              <m:t>gross</m:t>
            </m:r>
            <m:ctrlPr>
              <w:rPr>
                <w:rFonts w:ascii="Cambria Math" w:hAnsi="Cambria Math"/>
                <w:i/>
                <w:kern w:val="0"/>
                <w:sz w:val="24"/>
                <w:szCs w:val="24"/>
              </w:rPr>
            </m:ctrlPr>
          </m:sub>
        </m:sSub>
      </m:oMath>
      <w:r>
        <w:rPr>
          <w:kern w:val="0"/>
          <w:position w:val="1"/>
          <w:sz w:val="24"/>
          <w:szCs w:val="24"/>
        </w:rPr>
        <w:t>是通过称量物质计算的质量</w:t>
      </w:r>
      <w:r>
        <w:rPr>
          <w:rFonts w:hint="eastAsia"/>
          <w:kern w:val="0"/>
          <w:position w:val="1"/>
          <w:sz w:val="24"/>
          <w:szCs w:val="24"/>
        </w:rPr>
        <w:t>。</w:t>
      </w:r>
      <w:r>
        <w:rPr>
          <w:kern w:val="0"/>
          <w:sz w:val="24"/>
          <w:szCs w:val="24"/>
        </w:rPr>
        <w:t xml:space="preserve"> </w:t>
      </w:r>
      <m:oMath>
        <m:sSub>
          <m:sSubPr>
            <m:ctrlPr>
              <w:rPr>
                <w:rFonts w:ascii="Cambria Math" w:hAnsi="Cambria Math"/>
                <w:i/>
                <w:kern w:val="0"/>
                <w:sz w:val="24"/>
                <w:szCs w:val="24"/>
              </w:rPr>
            </m:ctrlPr>
          </m:sSubPr>
          <m:e>
            <m:r>
              <m:rPr/>
              <w:rPr>
                <w:rFonts w:ascii="Cambria Math" w:hAnsi="Cambria Math"/>
                <w:kern w:val="0"/>
                <w:sz w:val="24"/>
                <w:szCs w:val="24"/>
              </w:rPr>
              <m:t>m</m:t>
            </m:r>
            <m:ctrlPr>
              <w:rPr>
                <w:rFonts w:ascii="Cambria Math" w:hAnsi="Cambria Math"/>
                <w:i/>
                <w:kern w:val="0"/>
                <w:sz w:val="24"/>
                <w:szCs w:val="24"/>
              </w:rPr>
            </m:ctrlPr>
          </m:e>
          <m:sub>
            <m:r>
              <m:rPr>
                <m:nor/>
                <m:sty m:val="p"/>
              </m:rPr>
              <w:rPr>
                <w:rFonts w:ascii="Cambria Math" w:hAnsi="Cambria Math"/>
                <w:kern w:val="0"/>
                <w:sz w:val="24"/>
                <w:szCs w:val="24"/>
              </w:rPr>
              <m:t>gross</m:t>
            </m:r>
            <m:ctrlPr>
              <w:rPr>
                <w:rFonts w:ascii="Cambria Math" w:hAnsi="Cambria Math"/>
                <w:i/>
                <w:kern w:val="0"/>
                <w:sz w:val="24"/>
                <w:szCs w:val="24"/>
              </w:rPr>
            </m:ctrlPr>
          </m:sub>
        </m:sSub>
      </m:oMath>
      <w:r>
        <w:rPr>
          <w:rFonts w:hint="eastAsia"/>
          <w:kern w:val="0"/>
          <w:position w:val="1"/>
          <w:sz w:val="24"/>
          <w:szCs w:val="24"/>
        </w:rPr>
        <w:t>的</w:t>
      </w:r>
      <w:r>
        <w:rPr>
          <w:kern w:val="0"/>
          <w:position w:val="1"/>
          <w:sz w:val="24"/>
          <w:szCs w:val="24"/>
        </w:rPr>
        <w:t>测量模型通常包含称量空容器</w:t>
      </w:r>
      <w:r>
        <w:rPr>
          <w:rFonts w:hint="eastAsia"/>
          <w:kern w:val="0"/>
          <w:position w:val="1"/>
          <w:sz w:val="24"/>
          <w:szCs w:val="24"/>
        </w:rPr>
        <w:t>和</w:t>
      </w:r>
      <w:r>
        <w:rPr>
          <w:kern w:val="0"/>
          <w:sz w:val="24"/>
          <w:szCs w:val="24"/>
        </w:rPr>
        <w:t>装有物质的容器时天平的读数</w:t>
      </w:r>
      <w:r>
        <w:rPr>
          <w:rFonts w:hint="eastAsia"/>
          <w:kern w:val="0"/>
          <w:sz w:val="24"/>
          <w:szCs w:val="24"/>
        </w:rPr>
        <w:t>及其他</w:t>
      </w:r>
      <w:r>
        <w:rPr>
          <w:kern w:val="0"/>
          <w:sz w:val="24"/>
          <w:szCs w:val="24"/>
        </w:rPr>
        <w:t>。《Eurachem/CITAC指南》[63，附录A中的例A1]</w:t>
      </w:r>
      <w:r>
        <w:rPr>
          <w:rFonts w:hint="eastAsia"/>
          <w:kern w:val="0"/>
          <w:sz w:val="24"/>
          <w:szCs w:val="24"/>
        </w:rPr>
        <w:t>中</w:t>
      </w:r>
      <w:r>
        <w:rPr>
          <w:kern w:val="0"/>
          <w:sz w:val="24"/>
          <w:szCs w:val="24"/>
        </w:rPr>
        <w:t>提供了一个完整实例。</w:t>
      </w:r>
    </w:p>
    <w:p w14:paraId="6A52F1D9">
      <w:pPr>
        <w:rPr>
          <w:kern w:val="0"/>
          <w:sz w:val="24"/>
          <w:szCs w:val="24"/>
        </w:rPr>
      </w:pPr>
    </w:p>
    <w:p w14:paraId="394EBC8F">
      <w:pPr>
        <w:pStyle w:val="9"/>
        <w:spacing w:after="0"/>
        <w:jc w:val="both"/>
        <w:rPr>
          <w:kern w:val="0"/>
          <w:sz w:val="24"/>
          <w:szCs w:val="24"/>
        </w:rPr>
      </w:pPr>
      <w:r>
        <w:rPr>
          <w:kern w:val="0"/>
          <w:sz w:val="24"/>
          <w:szCs w:val="24"/>
        </w:rPr>
        <w:t>10.2.2  另一种常</w:t>
      </w:r>
      <w:r>
        <w:rPr>
          <w:rFonts w:hint="eastAsia"/>
          <w:kern w:val="0"/>
          <w:sz w:val="24"/>
          <w:szCs w:val="24"/>
        </w:rPr>
        <w:t>见的</w:t>
      </w:r>
      <w:r>
        <w:rPr>
          <w:kern w:val="0"/>
          <w:sz w:val="24"/>
          <w:szCs w:val="24"/>
        </w:rPr>
        <w:t>情况</w:t>
      </w:r>
      <w:r>
        <w:rPr>
          <w:rFonts w:hint="eastAsia"/>
          <w:kern w:val="0"/>
          <w:sz w:val="24"/>
          <w:szCs w:val="24"/>
        </w:rPr>
        <w:t>是当抽</w:t>
      </w:r>
      <w:r>
        <w:rPr>
          <w:kern w:val="0"/>
          <w:sz w:val="24"/>
          <w:szCs w:val="24"/>
        </w:rPr>
        <w:t>样、</w:t>
      </w:r>
      <w:r>
        <w:rPr>
          <w:rFonts w:hint="eastAsia"/>
          <w:kern w:val="0"/>
          <w:sz w:val="24"/>
          <w:szCs w:val="24"/>
        </w:rPr>
        <w:t>样品</w:t>
      </w:r>
      <w:r>
        <w:rPr>
          <w:kern w:val="0"/>
          <w:sz w:val="24"/>
          <w:szCs w:val="24"/>
        </w:rPr>
        <w:t>制</w:t>
      </w:r>
      <w:r>
        <w:rPr>
          <w:rFonts w:hint="eastAsia"/>
          <w:kern w:val="0"/>
          <w:sz w:val="24"/>
          <w:szCs w:val="24"/>
        </w:rPr>
        <w:t>备</w:t>
      </w:r>
      <w:r>
        <w:rPr>
          <w:kern w:val="0"/>
          <w:sz w:val="24"/>
          <w:szCs w:val="24"/>
        </w:rPr>
        <w:t>或测量系统</w:t>
      </w:r>
      <w:r>
        <w:rPr>
          <w:rFonts w:hint="eastAsia"/>
          <w:kern w:val="0"/>
          <w:sz w:val="24"/>
          <w:szCs w:val="24"/>
        </w:rPr>
        <w:t>等的效应更</w:t>
      </w:r>
      <w:r>
        <w:rPr>
          <w:kern w:val="0"/>
          <w:sz w:val="24"/>
          <w:szCs w:val="24"/>
        </w:rPr>
        <w:t>方便</w:t>
      </w:r>
      <w:r>
        <w:rPr>
          <w:rFonts w:hint="eastAsia"/>
          <w:kern w:val="0"/>
          <w:sz w:val="24"/>
          <w:szCs w:val="24"/>
        </w:rPr>
        <w:t>通过</w:t>
      </w:r>
      <w:r>
        <w:rPr>
          <w:kern w:val="0"/>
          <w:sz w:val="24"/>
          <w:szCs w:val="24"/>
        </w:rPr>
        <w:t>输出量评估</w:t>
      </w:r>
      <w:r>
        <w:rPr>
          <w:rFonts w:hint="eastAsia"/>
          <w:kern w:val="0"/>
          <w:sz w:val="24"/>
          <w:szCs w:val="24"/>
        </w:rPr>
        <w:t>的</w:t>
      </w:r>
      <w:r>
        <w:rPr>
          <w:kern w:val="0"/>
          <w:sz w:val="24"/>
          <w:szCs w:val="24"/>
        </w:rPr>
        <w:t>情形。</w:t>
      </w:r>
    </w:p>
    <w:p w14:paraId="1CA49AD5">
      <w:pPr>
        <w:pStyle w:val="9"/>
        <w:spacing w:after="0"/>
        <w:ind w:firstLine="484" w:firstLineChars="200"/>
        <w:jc w:val="both"/>
        <w:rPr>
          <w:kern w:val="0"/>
          <w:sz w:val="24"/>
          <w:szCs w:val="24"/>
        </w:rPr>
      </w:pPr>
      <w:r>
        <w:rPr>
          <w:spacing w:val="1"/>
          <w:kern w:val="0"/>
          <w:sz w:val="24"/>
          <w:szCs w:val="24"/>
        </w:rPr>
        <w:t>注  这种建模形式</w:t>
      </w:r>
      <w:r>
        <w:rPr>
          <w:rFonts w:hint="eastAsia"/>
          <w:spacing w:val="1"/>
          <w:kern w:val="0"/>
          <w:sz w:val="24"/>
          <w:szCs w:val="24"/>
        </w:rPr>
        <w:t>亦</w:t>
      </w:r>
      <w:r>
        <w:rPr>
          <w:spacing w:val="1"/>
          <w:kern w:val="0"/>
          <w:sz w:val="24"/>
          <w:szCs w:val="24"/>
        </w:rPr>
        <w:t>称为</w:t>
      </w:r>
      <w:r>
        <w:rPr>
          <w:kern w:val="0"/>
          <w:sz w:val="24"/>
          <w:szCs w:val="24"/>
        </w:rPr>
        <w:t>不确定度评定</w:t>
      </w:r>
      <w:r>
        <w:rPr>
          <w:rFonts w:hint="eastAsia"/>
          <w:kern w:val="0"/>
          <w:sz w:val="24"/>
          <w:szCs w:val="24"/>
        </w:rPr>
        <w:t>的“</w:t>
      </w:r>
      <w:r>
        <w:rPr>
          <w:spacing w:val="4"/>
          <w:kern w:val="0"/>
          <w:sz w:val="24"/>
          <w:szCs w:val="24"/>
        </w:rPr>
        <w:t>自上而下</w:t>
      </w:r>
      <w:r>
        <w:rPr>
          <w:rFonts w:hint="eastAsia"/>
          <w:spacing w:val="4"/>
          <w:kern w:val="0"/>
          <w:sz w:val="24"/>
          <w:szCs w:val="24"/>
        </w:rPr>
        <w:t>”</w:t>
      </w:r>
      <w:r>
        <w:rPr>
          <w:kern w:val="0"/>
          <w:sz w:val="24"/>
          <w:szCs w:val="24"/>
        </w:rPr>
        <w:t>方法[3]。</w:t>
      </w:r>
    </w:p>
    <w:p w14:paraId="71D4B1E5">
      <w:pPr>
        <w:pStyle w:val="9"/>
        <w:spacing w:after="0"/>
        <w:ind w:firstLine="538" w:firstLineChars="200"/>
        <w:jc w:val="both"/>
        <w:rPr>
          <w:b/>
          <w:bCs/>
          <w:kern w:val="0"/>
          <w:sz w:val="24"/>
          <w:szCs w:val="24"/>
        </w:rPr>
      </w:pPr>
      <w:r>
        <w:rPr>
          <w:b/>
          <w:bCs/>
          <w:spacing w:val="14"/>
          <w:kern w:val="0"/>
          <w:sz w:val="24"/>
          <w:szCs w:val="24"/>
        </w:rPr>
        <w:t xml:space="preserve">例 </w:t>
      </w:r>
      <w:r>
        <w:rPr>
          <w:b/>
          <w:bCs/>
          <w:kern w:val="0"/>
          <w:sz w:val="24"/>
          <w:szCs w:val="24"/>
        </w:rPr>
        <w:t>煤的灰分</w:t>
      </w:r>
      <w:r>
        <w:rPr>
          <w:rFonts w:hint="eastAsia"/>
          <w:b/>
          <w:bCs/>
          <w:kern w:val="0"/>
          <w:sz w:val="24"/>
          <w:szCs w:val="24"/>
        </w:rPr>
        <w:t>含量</w:t>
      </w:r>
    </w:p>
    <w:p w14:paraId="07B99A34">
      <w:pPr>
        <w:pStyle w:val="9"/>
        <w:spacing w:after="0"/>
        <w:ind w:firstLine="480" w:firstLineChars="200"/>
        <w:jc w:val="both"/>
        <w:rPr>
          <w:kern w:val="0"/>
          <w:sz w:val="24"/>
          <w:szCs w:val="24"/>
        </w:rPr>
      </w:pPr>
      <w:r>
        <w:rPr>
          <w:kern w:val="0"/>
          <w:sz w:val="24"/>
          <w:szCs w:val="24"/>
        </w:rPr>
        <w:t>煤的灰分</w:t>
      </w:r>
      <w:r>
        <w:rPr>
          <w:rFonts w:hint="eastAsia"/>
          <w:kern w:val="0"/>
          <w:sz w:val="24"/>
          <w:szCs w:val="24"/>
        </w:rPr>
        <w:t>含量</w:t>
      </w:r>
      <w:r>
        <w:rPr>
          <w:kern w:val="0"/>
          <w:sz w:val="24"/>
          <w:szCs w:val="24"/>
        </w:rPr>
        <w:t>（以质量分数表示）是温度的函数。然而，由于煤样转变为灰</w:t>
      </w:r>
      <w:r>
        <w:rPr>
          <w:rFonts w:hint="eastAsia"/>
          <w:kern w:val="0"/>
          <w:sz w:val="24"/>
          <w:szCs w:val="24"/>
        </w:rPr>
        <w:t>分</w:t>
      </w:r>
      <w:r>
        <w:rPr>
          <w:kern w:val="0"/>
          <w:sz w:val="24"/>
          <w:szCs w:val="24"/>
        </w:rPr>
        <w:t>所涉及的化学</w:t>
      </w:r>
      <w:r>
        <w:rPr>
          <w:spacing w:val="-1"/>
          <w:kern w:val="0"/>
          <w:sz w:val="24"/>
          <w:szCs w:val="24"/>
        </w:rPr>
        <w:t>反应的复杂性，</w:t>
      </w:r>
      <w:r>
        <w:rPr>
          <w:rFonts w:hint="eastAsia"/>
          <w:spacing w:val="-1"/>
          <w:kern w:val="0"/>
          <w:sz w:val="24"/>
          <w:szCs w:val="24"/>
        </w:rPr>
        <w:t>无法通过</w:t>
      </w:r>
      <w:r>
        <w:rPr>
          <w:spacing w:val="-1"/>
          <w:kern w:val="0"/>
          <w:sz w:val="24"/>
          <w:szCs w:val="24"/>
        </w:rPr>
        <w:t>数学描述这种关系。根据灰化条件，产生的灰烬有不同的组分，</w:t>
      </w:r>
      <w:r>
        <w:rPr>
          <w:spacing w:val="-97"/>
          <w:kern w:val="0"/>
          <w:sz w:val="24"/>
          <w:szCs w:val="24"/>
        </w:rPr>
        <w:t xml:space="preserve"> </w:t>
      </w:r>
      <w:r>
        <w:rPr>
          <w:kern w:val="0"/>
          <w:sz w:val="24"/>
          <w:szCs w:val="24"/>
        </w:rPr>
        <w:t>因而有不同的质量。</w:t>
      </w:r>
    </w:p>
    <w:p w14:paraId="765D61AD">
      <w:pPr>
        <w:pStyle w:val="9"/>
        <w:spacing w:after="0"/>
        <w:ind w:firstLine="480" w:firstLineChars="200"/>
        <w:jc w:val="both"/>
        <w:rPr>
          <w:kern w:val="0"/>
          <w:sz w:val="24"/>
          <w:szCs w:val="24"/>
        </w:rPr>
      </w:pPr>
      <w:r>
        <w:rPr>
          <w:rFonts w:hint="eastAsia"/>
          <w:kern w:val="0"/>
          <w:sz w:val="24"/>
          <w:szCs w:val="24"/>
        </w:rPr>
        <w:t>实验室</w:t>
      </w:r>
      <w:r>
        <w:rPr>
          <w:kern w:val="0"/>
          <w:sz w:val="24"/>
          <w:szCs w:val="24"/>
        </w:rPr>
        <w:t>评估温度</w:t>
      </w:r>
      <w:r>
        <w:rPr>
          <w:rFonts w:hint="eastAsia"/>
          <w:kern w:val="0"/>
          <w:sz w:val="24"/>
          <w:szCs w:val="24"/>
        </w:rPr>
        <w:t>效应的方法是</w:t>
      </w:r>
      <w:r>
        <w:rPr>
          <w:kern w:val="0"/>
          <w:sz w:val="24"/>
          <w:szCs w:val="24"/>
        </w:rPr>
        <w:t>，在重复性和（实验室内）复现性条件下，</w:t>
      </w:r>
      <w:r>
        <w:rPr>
          <w:rFonts w:hint="eastAsia"/>
          <w:kern w:val="0"/>
          <w:sz w:val="24"/>
          <w:szCs w:val="24"/>
        </w:rPr>
        <w:t>在若干天内</w:t>
      </w:r>
      <w:r>
        <w:rPr>
          <w:kern w:val="0"/>
          <w:sz w:val="24"/>
          <w:szCs w:val="24"/>
        </w:rPr>
        <w:t>对来自</w:t>
      </w:r>
      <w:r>
        <w:rPr>
          <w:rFonts w:hint="eastAsia"/>
          <w:kern w:val="0"/>
          <w:sz w:val="24"/>
          <w:szCs w:val="24"/>
        </w:rPr>
        <w:t>同一</w:t>
      </w:r>
      <w:r>
        <w:rPr>
          <w:kern w:val="0"/>
          <w:sz w:val="24"/>
          <w:szCs w:val="24"/>
        </w:rPr>
        <w:t>煤</w:t>
      </w:r>
      <w:r>
        <w:rPr>
          <w:rFonts w:hint="eastAsia"/>
          <w:kern w:val="0"/>
          <w:sz w:val="24"/>
          <w:szCs w:val="24"/>
        </w:rPr>
        <w:t>炭</w:t>
      </w:r>
      <w:r>
        <w:rPr>
          <w:kern w:val="0"/>
          <w:sz w:val="24"/>
          <w:szCs w:val="24"/>
        </w:rPr>
        <w:t>的</w:t>
      </w:r>
      <w:r>
        <w:rPr>
          <w:rFonts w:hint="eastAsia"/>
          <w:kern w:val="0"/>
          <w:sz w:val="24"/>
          <w:szCs w:val="24"/>
        </w:rPr>
        <w:t>一组</w:t>
      </w:r>
      <w:r>
        <w:rPr>
          <w:kern w:val="0"/>
          <w:sz w:val="24"/>
          <w:szCs w:val="24"/>
        </w:rPr>
        <w:t>实验室样品重复进行试验，以评估重复性和复现性，</w:t>
      </w:r>
      <w:r>
        <w:rPr>
          <w:rFonts w:hint="eastAsia"/>
          <w:kern w:val="0"/>
          <w:sz w:val="24"/>
          <w:szCs w:val="24"/>
        </w:rPr>
        <w:t>所</w:t>
      </w:r>
      <w:r>
        <w:rPr>
          <w:kern w:val="0"/>
          <w:sz w:val="24"/>
          <w:szCs w:val="24"/>
        </w:rPr>
        <w:t>得标准偏差与煤的灰分</w:t>
      </w:r>
      <w:r>
        <w:rPr>
          <w:rFonts w:hint="eastAsia"/>
          <w:kern w:val="0"/>
          <w:sz w:val="24"/>
          <w:szCs w:val="24"/>
        </w:rPr>
        <w:t>含量</w:t>
      </w:r>
      <w:r>
        <w:rPr>
          <w:kern w:val="0"/>
          <w:sz w:val="24"/>
          <w:szCs w:val="24"/>
        </w:rPr>
        <w:t>有关。尽管温度</w:t>
      </w:r>
      <w:r>
        <w:rPr>
          <w:rFonts w:hint="eastAsia"/>
          <w:kern w:val="0"/>
          <w:sz w:val="24"/>
          <w:szCs w:val="24"/>
        </w:rPr>
        <w:t>效应</w:t>
      </w:r>
      <w:r>
        <w:rPr>
          <w:kern w:val="0"/>
          <w:sz w:val="24"/>
          <w:szCs w:val="24"/>
        </w:rPr>
        <w:t>无法描述为灰分</w:t>
      </w:r>
      <w:r>
        <w:rPr>
          <w:rFonts w:hint="eastAsia"/>
          <w:kern w:val="0"/>
          <w:sz w:val="24"/>
          <w:szCs w:val="24"/>
        </w:rPr>
        <w:t>含量</w:t>
      </w:r>
      <w:r>
        <w:rPr>
          <w:kern w:val="0"/>
          <w:sz w:val="24"/>
          <w:szCs w:val="24"/>
        </w:rPr>
        <w:t>和灰化温度（波动）之间的关系，但它将作为与输出量相关的精密度项的一部分被纳入测量模型。</w:t>
      </w:r>
      <w:r>
        <w:rPr>
          <w:rFonts w:hint="eastAsia"/>
          <w:kern w:val="0"/>
          <w:sz w:val="24"/>
          <w:szCs w:val="24"/>
        </w:rPr>
        <w:t>另外，通</w:t>
      </w:r>
      <w:r>
        <w:rPr>
          <w:kern w:val="0"/>
          <w:sz w:val="24"/>
          <w:szCs w:val="24"/>
        </w:rPr>
        <w:t>常</w:t>
      </w:r>
      <w:r>
        <w:rPr>
          <w:rFonts w:hint="eastAsia"/>
          <w:kern w:val="0"/>
          <w:sz w:val="24"/>
          <w:szCs w:val="24"/>
        </w:rPr>
        <w:t>通过</w:t>
      </w:r>
      <w:r>
        <w:rPr>
          <w:kern w:val="0"/>
          <w:sz w:val="24"/>
          <w:szCs w:val="24"/>
        </w:rPr>
        <w:t>有证标准物质或能力验证</w:t>
      </w:r>
      <w:r>
        <w:rPr>
          <w:rFonts w:hint="eastAsia"/>
          <w:kern w:val="0"/>
          <w:sz w:val="24"/>
          <w:szCs w:val="24"/>
        </w:rPr>
        <w:t>留存</w:t>
      </w:r>
      <w:r>
        <w:rPr>
          <w:kern w:val="0"/>
          <w:sz w:val="24"/>
          <w:szCs w:val="24"/>
        </w:rPr>
        <w:t>样品评估是否需要在模型中</w:t>
      </w:r>
      <w:r>
        <w:rPr>
          <w:rFonts w:hint="eastAsia"/>
          <w:kern w:val="0"/>
          <w:sz w:val="24"/>
          <w:szCs w:val="24"/>
        </w:rPr>
        <w:t>纳</w:t>
      </w:r>
      <w:r>
        <w:rPr>
          <w:kern w:val="0"/>
          <w:sz w:val="24"/>
          <w:szCs w:val="24"/>
        </w:rPr>
        <w:t>入一个</w:t>
      </w:r>
      <w:r>
        <w:rPr>
          <w:rFonts w:hint="eastAsia"/>
          <w:kern w:val="0"/>
          <w:sz w:val="24"/>
          <w:szCs w:val="24"/>
        </w:rPr>
        <w:t>偏倚</w:t>
      </w:r>
      <w:r>
        <w:rPr>
          <w:kern w:val="0"/>
          <w:sz w:val="24"/>
          <w:szCs w:val="24"/>
        </w:rPr>
        <w:t>分量。</w:t>
      </w:r>
    </w:p>
    <w:p w14:paraId="7779312A">
      <w:pPr>
        <w:pStyle w:val="9"/>
        <w:spacing w:after="0"/>
        <w:jc w:val="both"/>
        <w:rPr>
          <w:kern w:val="0"/>
          <w:sz w:val="24"/>
          <w:szCs w:val="24"/>
        </w:rPr>
      </w:pPr>
      <w:r>
        <w:rPr>
          <w:kern w:val="0"/>
          <w:sz w:val="24"/>
          <w:szCs w:val="24"/>
        </w:rPr>
        <w:t xml:space="preserve">10.2.3  </w:t>
      </w:r>
      <w:r>
        <w:rPr>
          <w:rFonts w:hint="eastAsia"/>
          <w:kern w:val="0"/>
          <w:sz w:val="24"/>
          <w:szCs w:val="24"/>
        </w:rPr>
        <w:t>效应</w:t>
      </w:r>
      <w:r>
        <w:rPr>
          <w:kern w:val="0"/>
          <w:sz w:val="24"/>
          <w:szCs w:val="24"/>
        </w:rPr>
        <w:t>建模的数学形式主要取决于该</w:t>
      </w:r>
      <w:r>
        <w:rPr>
          <w:rFonts w:hint="eastAsia"/>
          <w:kern w:val="0"/>
          <w:sz w:val="24"/>
          <w:szCs w:val="24"/>
        </w:rPr>
        <w:t>效应</w:t>
      </w:r>
      <w:r>
        <w:rPr>
          <w:kern w:val="0"/>
          <w:sz w:val="24"/>
          <w:szCs w:val="24"/>
        </w:rPr>
        <w:t>在相应量的量值范围内大小</w:t>
      </w:r>
      <w:r>
        <w:rPr>
          <w:rFonts w:hint="eastAsia"/>
          <w:kern w:val="0"/>
          <w:sz w:val="24"/>
          <w:szCs w:val="24"/>
        </w:rPr>
        <w:t>是否保持恒定或是否存在</w:t>
      </w:r>
      <w:r>
        <w:rPr>
          <w:kern w:val="0"/>
          <w:sz w:val="24"/>
          <w:szCs w:val="24"/>
        </w:rPr>
        <w:t>其他</w:t>
      </w:r>
      <w:r>
        <w:rPr>
          <w:rFonts w:hint="eastAsia"/>
          <w:kern w:val="0"/>
          <w:sz w:val="24"/>
          <w:szCs w:val="24"/>
        </w:rPr>
        <w:t>确定</w:t>
      </w:r>
      <w:r>
        <w:rPr>
          <w:kern w:val="0"/>
          <w:sz w:val="24"/>
          <w:szCs w:val="24"/>
        </w:rPr>
        <w:t>关系。</w:t>
      </w:r>
      <w:r>
        <w:rPr>
          <w:rFonts w:hint="eastAsia"/>
          <w:kern w:val="0"/>
          <w:sz w:val="24"/>
          <w:szCs w:val="24"/>
        </w:rPr>
        <w:t>如果</w:t>
      </w:r>
      <w:r>
        <w:rPr>
          <w:kern w:val="0"/>
          <w:sz w:val="24"/>
          <w:szCs w:val="24"/>
        </w:rPr>
        <w:t>存在既定函数关系，</w:t>
      </w:r>
      <w:r>
        <w:rPr>
          <w:rFonts w:hint="eastAsia"/>
          <w:kern w:val="0"/>
          <w:sz w:val="24"/>
          <w:szCs w:val="24"/>
        </w:rPr>
        <w:t>就应采用此关系，或者</w:t>
      </w:r>
      <w:r>
        <w:rPr>
          <w:kern w:val="0"/>
          <w:sz w:val="24"/>
          <w:szCs w:val="24"/>
        </w:rPr>
        <w:t>如果能够证明</w:t>
      </w:r>
      <w:r>
        <w:rPr>
          <w:rFonts w:hint="eastAsia"/>
          <w:kern w:val="0"/>
          <w:sz w:val="24"/>
          <w:szCs w:val="24"/>
        </w:rPr>
        <w:t>其</w:t>
      </w:r>
      <w:r>
        <w:rPr>
          <w:kern w:val="0"/>
          <w:sz w:val="24"/>
          <w:szCs w:val="24"/>
        </w:rPr>
        <w:t>适用</w:t>
      </w:r>
      <w:r>
        <w:rPr>
          <w:rFonts w:hint="eastAsia"/>
          <w:kern w:val="0"/>
          <w:sz w:val="24"/>
          <w:szCs w:val="24"/>
        </w:rPr>
        <w:t>于目的</w:t>
      </w:r>
      <w:r>
        <w:rPr>
          <w:kern w:val="0"/>
          <w:sz w:val="24"/>
          <w:szCs w:val="24"/>
        </w:rPr>
        <w:t>，应</w:t>
      </w:r>
      <w:r>
        <w:rPr>
          <w:rFonts w:hint="eastAsia"/>
          <w:kern w:val="0"/>
          <w:sz w:val="24"/>
          <w:szCs w:val="24"/>
        </w:rPr>
        <w:t>采用</w:t>
      </w:r>
      <w:r>
        <w:rPr>
          <w:kern w:val="0"/>
          <w:sz w:val="24"/>
          <w:szCs w:val="24"/>
        </w:rPr>
        <w:t>此关系</w:t>
      </w:r>
      <w:r>
        <w:rPr>
          <w:rFonts w:hint="eastAsia"/>
          <w:kern w:val="0"/>
          <w:sz w:val="24"/>
          <w:szCs w:val="24"/>
        </w:rPr>
        <w:t>的</w:t>
      </w:r>
      <w:r>
        <w:rPr>
          <w:kern w:val="0"/>
          <w:sz w:val="24"/>
          <w:szCs w:val="24"/>
        </w:rPr>
        <w:t>简化形式。</w:t>
      </w:r>
    </w:p>
    <w:p w14:paraId="7F601A41">
      <w:pPr>
        <w:pStyle w:val="9"/>
        <w:spacing w:after="0"/>
        <w:ind w:firstLine="482" w:firstLineChars="200"/>
        <w:jc w:val="both"/>
        <w:rPr>
          <w:b/>
          <w:bCs/>
          <w:kern w:val="0"/>
          <w:sz w:val="24"/>
          <w:szCs w:val="24"/>
        </w:rPr>
      </w:pPr>
      <w:r>
        <w:rPr>
          <w:b/>
          <w:bCs/>
          <w:kern w:val="0"/>
          <w:sz w:val="24"/>
          <w:szCs w:val="24"/>
        </w:rPr>
        <w:t>例1</w:t>
      </w:r>
      <w:r>
        <w:rPr>
          <w:b/>
          <w:bCs/>
          <w:spacing w:val="83"/>
          <w:kern w:val="0"/>
          <w:sz w:val="24"/>
          <w:szCs w:val="24"/>
        </w:rPr>
        <w:t xml:space="preserve"> </w:t>
      </w:r>
      <w:r>
        <w:rPr>
          <w:b/>
          <w:bCs/>
          <w:kern w:val="0"/>
          <w:sz w:val="24"/>
          <w:szCs w:val="24"/>
        </w:rPr>
        <w:t>溶液体积</w:t>
      </w:r>
    </w:p>
    <w:p w14:paraId="24DC3583">
      <w:pPr>
        <w:pStyle w:val="9"/>
        <w:spacing w:after="0"/>
        <w:ind w:firstLine="480" w:firstLineChars="200"/>
        <w:jc w:val="both"/>
        <w:rPr>
          <w:kern w:val="0"/>
          <w:sz w:val="24"/>
          <w:szCs w:val="24"/>
        </w:rPr>
      </w:pPr>
      <w:r>
        <w:rPr>
          <w:kern w:val="0"/>
          <w:sz w:val="24"/>
          <w:szCs w:val="24"/>
        </w:rPr>
        <w:t>通过使用体积膨胀系数可以</w:t>
      </w:r>
      <w:r>
        <w:rPr>
          <w:rFonts w:hint="eastAsia"/>
          <w:kern w:val="0"/>
          <w:sz w:val="24"/>
          <w:szCs w:val="24"/>
        </w:rPr>
        <w:t>将</w:t>
      </w:r>
      <w:r>
        <w:rPr>
          <w:kern w:val="0"/>
          <w:sz w:val="24"/>
          <w:szCs w:val="24"/>
        </w:rPr>
        <w:t>液体的收缩或膨胀描述为温度的</w:t>
      </w:r>
      <w:r>
        <w:rPr>
          <w:rFonts w:hint="eastAsia"/>
          <w:kern w:val="0"/>
          <w:sz w:val="24"/>
          <w:szCs w:val="24"/>
        </w:rPr>
        <w:t>一个</w:t>
      </w:r>
      <w:r>
        <w:rPr>
          <w:kern w:val="0"/>
          <w:sz w:val="24"/>
          <w:szCs w:val="24"/>
        </w:rPr>
        <w:t>函数 [63]</w:t>
      </w:r>
      <w:r>
        <w:rPr>
          <w:rFonts w:hint="eastAsia"/>
          <w:kern w:val="0"/>
          <w:sz w:val="24"/>
          <w:szCs w:val="24"/>
        </w:rPr>
        <w:t>。由于膨胀</w:t>
      </w:r>
      <w:r>
        <w:rPr>
          <w:kern w:val="0"/>
          <w:sz w:val="24"/>
          <w:szCs w:val="24"/>
        </w:rPr>
        <w:t>系数在</w:t>
      </w:r>
      <w:r>
        <w:rPr>
          <w:rFonts w:hint="eastAsia"/>
          <w:kern w:val="0"/>
          <w:sz w:val="24"/>
          <w:szCs w:val="24"/>
        </w:rPr>
        <w:t>较大</w:t>
      </w:r>
      <w:r>
        <w:rPr>
          <w:kern w:val="0"/>
          <w:sz w:val="24"/>
          <w:szCs w:val="24"/>
        </w:rPr>
        <w:t>的温度范围内</w:t>
      </w:r>
      <w:r>
        <w:rPr>
          <w:rFonts w:hint="eastAsia"/>
          <w:kern w:val="0"/>
          <w:sz w:val="24"/>
          <w:szCs w:val="24"/>
        </w:rPr>
        <w:t>通常</w:t>
      </w:r>
      <w:r>
        <w:rPr>
          <w:kern w:val="0"/>
          <w:sz w:val="24"/>
          <w:szCs w:val="24"/>
        </w:rPr>
        <w:t>也是温度的函数，因此，取决于制备溶液时考量的温度范围</w:t>
      </w:r>
      <w:r>
        <w:rPr>
          <w:rFonts w:hint="eastAsia"/>
          <w:kern w:val="0"/>
          <w:sz w:val="24"/>
          <w:szCs w:val="24"/>
        </w:rPr>
        <w:t>，</w:t>
      </w:r>
      <w:r>
        <w:rPr>
          <w:kern w:val="0"/>
          <w:sz w:val="24"/>
          <w:szCs w:val="24"/>
        </w:rPr>
        <w:t>可能需要采用不同的数学表达式</w:t>
      </w:r>
      <w:r>
        <w:rPr>
          <w:rFonts w:hint="eastAsia"/>
          <w:kern w:val="0"/>
          <w:sz w:val="24"/>
          <w:szCs w:val="24"/>
        </w:rPr>
        <w:t>。</w:t>
      </w:r>
    </w:p>
    <w:p w14:paraId="2EFDACD8">
      <w:pPr>
        <w:pStyle w:val="9"/>
        <w:spacing w:after="0"/>
        <w:ind w:firstLine="482" w:firstLineChars="200"/>
        <w:jc w:val="both"/>
        <w:rPr>
          <w:b/>
          <w:bCs/>
          <w:kern w:val="0"/>
          <w:sz w:val="24"/>
          <w:szCs w:val="24"/>
          <w:lang w:val="zh-CN"/>
        </w:rPr>
      </w:pPr>
      <w:r>
        <w:rPr>
          <w:b/>
          <w:bCs/>
          <w:kern w:val="0"/>
          <w:sz w:val="24"/>
          <w:szCs w:val="24"/>
        </w:rPr>
        <w:t>例2</w:t>
      </w:r>
      <w:r>
        <w:rPr>
          <w:b/>
          <w:bCs/>
          <w:spacing w:val="97"/>
          <w:kern w:val="0"/>
          <w:sz w:val="24"/>
          <w:szCs w:val="24"/>
        </w:rPr>
        <w:t xml:space="preserve"> </w:t>
      </w:r>
      <w:r>
        <w:rPr>
          <w:b/>
          <w:bCs/>
          <w:kern w:val="0"/>
          <w:sz w:val="24"/>
          <w:szCs w:val="24"/>
        </w:rPr>
        <w:t>空气浮力</w:t>
      </w:r>
    </w:p>
    <w:p w14:paraId="54DCB488">
      <w:pPr>
        <w:pStyle w:val="9"/>
        <w:spacing w:after="0"/>
        <w:ind w:firstLine="480" w:firstLineChars="200"/>
        <w:jc w:val="both"/>
        <w:rPr>
          <w:kern w:val="0"/>
          <w:sz w:val="24"/>
          <w:szCs w:val="24"/>
        </w:rPr>
      </w:pPr>
      <w:r>
        <w:rPr>
          <w:kern w:val="0"/>
          <w:sz w:val="24"/>
          <w:szCs w:val="24"/>
        </w:rPr>
        <w:t>空气浮力可描述为被称量物体体积和空气密度的函数</w:t>
      </w:r>
      <w:r>
        <w:rPr>
          <w:rFonts w:hint="eastAsia"/>
          <w:kern w:val="0"/>
          <w:sz w:val="24"/>
          <w:szCs w:val="24"/>
        </w:rPr>
        <w:t>，而</w:t>
      </w:r>
      <w:r>
        <w:rPr>
          <w:kern w:val="0"/>
          <w:sz w:val="24"/>
          <w:szCs w:val="24"/>
        </w:rPr>
        <w:t>空气密度可</w:t>
      </w:r>
      <w:r>
        <w:rPr>
          <w:rFonts w:hint="eastAsia"/>
          <w:kern w:val="0"/>
          <w:sz w:val="24"/>
          <w:szCs w:val="24"/>
        </w:rPr>
        <w:t>通过</w:t>
      </w:r>
      <w:r>
        <w:rPr>
          <w:kern w:val="0"/>
          <w:sz w:val="24"/>
          <w:szCs w:val="24"/>
        </w:rPr>
        <w:t>CIPM</w:t>
      </w:r>
      <w:r>
        <w:rPr>
          <w:spacing w:val="1"/>
          <w:kern w:val="0"/>
          <w:sz w:val="24"/>
          <w:szCs w:val="24"/>
        </w:rPr>
        <w:t xml:space="preserve"> </w:t>
      </w:r>
      <w:r>
        <w:rPr>
          <w:kern w:val="0"/>
          <w:sz w:val="24"/>
          <w:szCs w:val="24"/>
        </w:rPr>
        <w:t>2007公式计算，</w:t>
      </w:r>
      <w:r>
        <w:rPr>
          <w:rFonts w:hint="eastAsia"/>
          <w:kern w:val="0"/>
          <w:sz w:val="24"/>
          <w:szCs w:val="24"/>
        </w:rPr>
        <w:t>该公式</w:t>
      </w:r>
      <w:r>
        <w:rPr>
          <w:kern w:val="0"/>
          <w:sz w:val="24"/>
          <w:szCs w:val="24"/>
        </w:rPr>
        <w:t>将空气密度与压力、温度、相对湿度和二氧化碳物质的量分数</w:t>
      </w:r>
      <w:r>
        <w:rPr>
          <w:rFonts w:hint="eastAsia"/>
          <w:kern w:val="0"/>
          <w:sz w:val="24"/>
          <w:szCs w:val="24"/>
        </w:rPr>
        <w:t>相关联</w:t>
      </w:r>
      <w:r>
        <w:rPr>
          <w:kern w:val="0"/>
          <w:sz w:val="24"/>
          <w:szCs w:val="24"/>
        </w:rPr>
        <w:t>[135]。</w:t>
      </w:r>
      <w:r>
        <w:rPr>
          <w:rFonts w:hint="eastAsia"/>
          <w:kern w:val="0"/>
          <w:sz w:val="24"/>
          <w:szCs w:val="24"/>
        </w:rPr>
        <w:t>简化</w:t>
      </w:r>
      <w:r>
        <w:rPr>
          <w:kern w:val="0"/>
          <w:sz w:val="24"/>
          <w:szCs w:val="24"/>
        </w:rPr>
        <w:t>形式</w:t>
      </w:r>
      <w:r>
        <w:rPr>
          <w:rFonts w:hint="eastAsia"/>
          <w:kern w:val="0"/>
          <w:sz w:val="24"/>
          <w:szCs w:val="24"/>
        </w:rPr>
        <w:t>的</w:t>
      </w:r>
      <w:r>
        <w:rPr>
          <w:kern w:val="0"/>
          <w:sz w:val="24"/>
          <w:szCs w:val="24"/>
        </w:rPr>
        <w:t>修正</w:t>
      </w:r>
      <w:r>
        <w:rPr>
          <w:rFonts w:hint="eastAsia"/>
          <w:kern w:val="0"/>
          <w:sz w:val="24"/>
          <w:szCs w:val="24"/>
        </w:rPr>
        <w:t>采</w:t>
      </w:r>
      <w:r>
        <w:rPr>
          <w:kern w:val="0"/>
          <w:sz w:val="24"/>
          <w:szCs w:val="24"/>
        </w:rPr>
        <w:t>用</w:t>
      </w:r>
      <w:r>
        <w:rPr>
          <w:rFonts w:hint="eastAsia"/>
          <w:kern w:val="0"/>
          <w:sz w:val="24"/>
          <w:szCs w:val="24"/>
        </w:rPr>
        <w:t>一个</w:t>
      </w:r>
      <w:r>
        <w:rPr>
          <w:kern w:val="0"/>
          <w:sz w:val="24"/>
          <w:szCs w:val="24"/>
        </w:rPr>
        <w:t>恒定</w:t>
      </w:r>
      <w:r>
        <w:rPr>
          <w:rFonts w:hint="eastAsia"/>
          <w:kern w:val="0"/>
          <w:sz w:val="24"/>
          <w:szCs w:val="24"/>
        </w:rPr>
        <w:t>且带有适当不确定度的</w:t>
      </w:r>
      <w:r>
        <w:rPr>
          <w:kern w:val="0"/>
          <w:sz w:val="24"/>
          <w:szCs w:val="24"/>
        </w:rPr>
        <w:t>空气密度值</w:t>
      </w:r>
      <w:r>
        <w:rPr>
          <w:rFonts w:hint="eastAsia"/>
          <w:kern w:val="0"/>
          <w:sz w:val="24"/>
          <w:szCs w:val="24"/>
        </w:rPr>
        <w:t>来</w:t>
      </w:r>
      <w:r>
        <w:rPr>
          <w:kern w:val="0"/>
          <w:sz w:val="24"/>
          <w:szCs w:val="24"/>
        </w:rPr>
        <w:t>反映全年空气密度的</w:t>
      </w:r>
      <w:r>
        <w:rPr>
          <w:rFonts w:hint="eastAsia"/>
          <w:kern w:val="0"/>
          <w:sz w:val="24"/>
          <w:szCs w:val="24"/>
        </w:rPr>
        <w:t>变化</w:t>
      </w:r>
      <w:r>
        <w:rPr>
          <w:kern w:val="0"/>
          <w:sz w:val="24"/>
          <w:szCs w:val="24"/>
        </w:rPr>
        <w:t>。</w:t>
      </w:r>
    </w:p>
    <w:p w14:paraId="3206ABFC">
      <w:pPr>
        <w:pStyle w:val="4"/>
        <w:tabs>
          <w:tab w:val="left" w:pos="803"/>
          <w:tab w:val="left" w:pos="804"/>
        </w:tabs>
        <w:spacing w:before="0" w:after="0" w:line="240" w:lineRule="auto"/>
        <w:rPr>
          <w:b w:val="0"/>
          <w:bCs w:val="0"/>
          <w:kern w:val="0"/>
          <w:sz w:val="24"/>
          <w:szCs w:val="24"/>
        </w:rPr>
      </w:pPr>
      <w:bookmarkStart w:id="67" w:name="_Toc203749586"/>
      <w:r>
        <w:rPr>
          <w:b w:val="0"/>
          <w:bCs w:val="0"/>
          <w:kern w:val="0"/>
          <w:sz w:val="24"/>
          <w:szCs w:val="24"/>
        </w:rPr>
        <w:t>10.3  认识充分的</w:t>
      </w:r>
      <w:r>
        <w:rPr>
          <w:rFonts w:hint="eastAsia"/>
          <w:b w:val="0"/>
          <w:bCs w:val="0"/>
          <w:kern w:val="0"/>
          <w:sz w:val="24"/>
          <w:szCs w:val="24"/>
        </w:rPr>
        <w:t>效应的</w:t>
      </w:r>
      <w:r>
        <w:rPr>
          <w:b w:val="0"/>
          <w:bCs w:val="0"/>
          <w:kern w:val="0"/>
          <w:sz w:val="24"/>
          <w:szCs w:val="24"/>
        </w:rPr>
        <w:t>建模</w:t>
      </w:r>
      <w:bookmarkEnd w:id="67"/>
    </w:p>
    <w:p w14:paraId="4500AF93">
      <w:pPr>
        <w:pStyle w:val="9"/>
        <w:spacing w:after="0"/>
        <w:ind w:firstLine="480" w:firstLineChars="200"/>
        <w:jc w:val="both"/>
        <w:rPr>
          <w:kern w:val="0"/>
          <w:sz w:val="24"/>
          <w:szCs w:val="24"/>
        </w:rPr>
      </w:pPr>
      <w:r>
        <w:rPr>
          <w:kern w:val="0"/>
          <w:sz w:val="24"/>
          <w:szCs w:val="24"/>
        </w:rPr>
        <w:t>10.3.1 认识充分</w:t>
      </w:r>
      <w:r>
        <w:rPr>
          <w:rFonts w:hint="eastAsia"/>
          <w:kern w:val="0"/>
          <w:sz w:val="24"/>
          <w:szCs w:val="24"/>
        </w:rPr>
        <w:t>的效应</w:t>
      </w:r>
      <w:r>
        <w:rPr>
          <w:kern w:val="0"/>
          <w:sz w:val="24"/>
          <w:szCs w:val="24"/>
        </w:rPr>
        <w:t>对被测量估计值</w:t>
      </w:r>
      <w:r>
        <w:rPr>
          <w:rFonts w:hint="eastAsia"/>
          <w:kern w:val="0"/>
          <w:sz w:val="24"/>
          <w:szCs w:val="24"/>
        </w:rPr>
        <w:t>的</w:t>
      </w:r>
      <w:r>
        <w:rPr>
          <w:kern w:val="0"/>
          <w:sz w:val="24"/>
          <w:szCs w:val="24"/>
        </w:rPr>
        <w:t>影响大小可确定，且可</w:t>
      </w:r>
      <w:r>
        <w:rPr>
          <w:rFonts w:hint="eastAsia"/>
          <w:kern w:val="0"/>
          <w:sz w:val="24"/>
          <w:szCs w:val="24"/>
        </w:rPr>
        <w:t>考虑实施</w:t>
      </w:r>
      <w:r>
        <w:rPr>
          <w:kern w:val="0"/>
          <w:sz w:val="24"/>
          <w:szCs w:val="24"/>
        </w:rPr>
        <w:t>有效修正。</w:t>
      </w:r>
      <w:r>
        <w:rPr>
          <w:rFonts w:hint="eastAsia"/>
          <w:kern w:val="0"/>
          <w:sz w:val="24"/>
          <w:szCs w:val="24"/>
        </w:rPr>
        <w:t>此类效应通</w:t>
      </w:r>
      <w:r>
        <w:rPr>
          <w:kern w:val="0"/>
          <w:sz w:val="24"/>
          <w:szCs w:val="24"/>
        </w:rPr>
        <w:t>过引入</w:t>
      </w:r>
      <w:r>
        <w:rPr>
          <w:rFonts w:hint="eastAsia"/>
          <w:kern w:val="0"/>
          <w:sz w:val="24"/>
          <w:szCs w:val="24"/>
        </w:rPr>
        <w:t>诸如</w:t>
      </w:r>
      <w:r>
        <w:rPr>
          <w:kern w:val="0"/>
          <w:sz w:val="24"/>
          <w:szCs w:val="24"/>
        </w:rPr>
        <w:t>修正</w:t>
      </w:r>
      <w:r>
        <w:rPr>
          <w:rFonts w:hint="eastAsia"/>
          <w:kern w:val="0"/>
          <w:sz w:val="24"/>
          <w:szCs w:val="24"/>
        </w:rPr>
        <w:t>值</w:t>
      </w:r>
      <w:r>
        <w:rPr>
          <w:kern w:val="0"/>
          <w:sz w:val="24"/>
          <w:szCs w:val="24"/>
        </w:rPr>
        <w:t>或修正因子（见JCGM 200的2.53）</w:t>
      </w:r>
      <w:r>
        <w:rPr>
          <w:rFonts w:hint="eastAsia"/>
          <w:kern w:val="0"/>
          <w:sz w:val="24"/>
          <w:szCs w:val="24"/>
        </w:rPr>
        <w:t>等输入量将其</w:t>
      </w:r>
      <w:r>
        <w:rPr>
          <w:kern w:val="0"/>
          <w:sz w:val="24"/>
          <w:szCs w:val="24"/>
        </w:rPr>
        <w:t>纳入测量模型</w:t>
      </w:r>
      <w:r>
        <w:rPr>
          <w:rFonts w:hint="eastAsia"/>
          <w:kern w:val="0"/>
          <w:sz w:val="24"/>
          <w:szCs w:val="24"/>
        </w:rPr>
        <w:t>，分别</w:t>
      </w:r>
      <w:r>
        <w:rPr>
          <w:kern w:val="0"/>
          <w:sz w:val="24"/>
          <w:szCs w:val="24"/>
        </w:rPr>
        <w:t>补偿加</w:t>
      </w:r>
      <w:r>
        <w:rPr>
          <w:rFonts w:hint="eastAsia"/>
          <w:kern w:val="0"/>
          <w:sz w:val="24"/>
          <w:szCs w:val="24"/>
        </w:rPr>
        <w:t>性</w:t>
      </w:r>
      <w:r>
        <w:rPr>
          <w:kern w:val="0"/>
          <w:sz w:val="24"/>
          <w:szCs w:val="24"/>
        </w:rPr>
        <w:t>效应（绝对）或乘</w:t>
      </w:r>
      <w:r>
        <w:rPr>
          <w:rFonts w:hint="eastAsia"/>
          <w:kern w:val="0"/>
          <w:sz w:val="24"/>
          <w:szCs w:val="24"/>
        </w:rPr>
        <w:t>性</w:t>
      </w:r>
      <w:r>
        <w:rPr>
          <w:kern w:val="0"/>
          <w:sz w:val="24"/>
          <w:szCs w:val="24"/>
        </w:rPr>
        <w:t>效应（与被测量成比例）</w:t>
      </w:r>
      <w:r>
        <w:rPr>
          <w:rFonts w:hint="eastAsia"/>
          <w:kern w:val="0"/>
          <w:sz w:val="24"/>
          <w:szCs w:val="24"/>
        </w:rPr>
        <w:t>。输入量相关的</w:t>
      </w:r>
      <w:r>
        <w:rPr>
          <w:kern w:val="0"/>
          <w:sz w:val="24"/>
          <w:szCs w:val="24"/>
        </w:rPr>
        <w:t>不确定度描述</w:t>
      </w:r>
      <w:r>
        <w:rPr>
          <w:rFonts w:hint="eastAsia"/>
          <w:kern w:val="0"/>
          <w:sz w:val="24"/>
          <w:szCs w:val="24"/>
        </w:rPr>
        <w:t>了</w:t>
      </w:r>
      <w:r>
        <w:rPr>
          <w:kern w:val="0"/>
          <w:sz w:val="24"/>
          <w:szCs w:val="24"/>
        </w:rPr>
        <w:t>对修正</w:t>
      </w:r>
      <w:r>
        <w:rPr>
          <w:rFonts w:hint="eastAsia"/>
          <w:kern w:val="0"/>
          <w:sz w:val="24"/>
          <w:szCs w:val="24"/>
        </w:rPr>
        <w:t>值</w:t>
      </w:r>
      <w:r>
        <w:rPr>
          <w:kern w:val="0"/>
          <w:sz w:val="24"/>
          <w:szCs w:val="24"/>
        </w:rPr>
        <w:t>或修正因子</w:t>
      </w:r>
      <w:r>
        <w:rPr>
          <w:rFonts w:hint="eastAsia"/>
          <w:kern w:val="0"/>
          <w:sz w:val="24"/>
          <w:szCs w:val="24"/>
        </w:rPr>
        <w:t>已知</w:t>
      </w:r>
      <w:r>
        <w:rPr>
          <w:kern w:val="0"/>
          <w:sz w:val="24"/>
          <w:szCs w:val="24"/>
        </w:rPr>
        <w:t>程度的残</w:t>
      </w:r>
      <w:r>
        <w:rPr>
          <w:rFonts w:hint="eastAsia"/>
          <w:kern w:val="0"/>
          <w:sz w:val="24"/>
          <w:szCs w:val="24"/>
        </w:rPr>
        <w:t>余</w:t>
      </w:r>
      <w:r>
        <w:rPr>
          <w:kern w:val="0"/>
          <w:sz w:val="24"/>
          <w:szCs w:val="24"/>
        </w:rPr>
        <w:t>怀疑。</w:t>
      </w:r>
      <w:r>
        <w:rPr>
          <w:rFonts w:hint="eastAsia"/>
          <w:kern w:val="0"/>
          <w:sz w:val="24"/>
          <w:szCs w:val="24"/>
        </w:rPr>
        <w:t>某</w:t>
      </w:r>
      <w:r>
        <w:rPr>
          <w:kern w:val="0"/>
          <w:sz w:val="24"/>
          <w:szCs w:val="24"/>
        </w:rPr>
        <w:t>些输入量本身可能</w:t>
      </w:r>
      <w:r>
        <w:rPr>
          <w:rFonts w:hint="eastAsia"/>
          <w:kern w:val="0"/>
          <w:sz w:val="24"/>
          <w:szCs w:val="24"/>
        </w:rPr>
        <w:t>已知</w:t>
      </w:r>
      <w:r>
        <w:rPr>
          <w:kern w:val="0"/>
          <w:sz w:val="24"/>
          <w:szCs w:val="24"/>
        </w:rPr>
        <w:t>取决于其他更多的量，</w:t>
      </w:r>
      <w:r>
        <w:rPr>
          <w:rFonts w:hint="eastAsia"/>
          <w:kern w:val="0"/>
          <w:sz w:val="24"/>
          <w:szCs w:val="24"/>
        </w:rPr>
        <w:t>此时</w:t>
      </w:r>
      <w:r>
        <w:rPr>
          <w:kern w:val="0"/>
          <w:sz w:val="24"/>
          <w:szCs w:val="24"/>
        </w:rPr>
        <w:t>测量模型将以一组扩大的输入量表</w:t>
      </w:r>
      <w:r>
        <w:rPr>
          <w:rFonts w:hint="eastAsia"/>
          <w:kern w:val="0"/>
          <w:sz w:val="24"/>
          <w:szCs w:val="24"/>
        </w:rPr>
        <w:t>示，或者等效地</w:t>
      </w:r>
      <w:r>
        <w:rPr>
          <w:kern w:val="0"/>
          <w:sz w:val="24"/>
          <w:szCs w:val="24"/>
        </w:rPr>
        <w:t>，这些输入量</w:t>
      </w:r>
      <w:r>
        <w:rPr>
          <w:rFonts w:hint="eastAsia"/>
          <w:kern w:val="0"/>
          <w:sz w:val="24"/>
          <w:szCs w:val="24"/>
        </w:rPr>
        <w:t>可视作</w:t>
      </w:r>
      <w:r>
        <w:rPr>
          <w:kern w:val="0"/>
          <w:sz w:val="24"/>
          <w:szCs w:val="24"/>
        </w:rPr>
        <w:t>多</w:t>
      </w:r>
      <w:r>
        <w:rPr>
          <w:rFonts w:hint="eastAsia"/>
          <w:kern w:val="0"/>
          <w:sz w:val="24"/>
          <w:szCs w:val="24"/>
        </w:rPr>
        <w:t>阶段</w:t>
      </w:r>
      <w:r>
        <w:rPr>
          <w:kern w:val="0"/>
          <w:sz w:val="24"/>
          <w:szCs w:val="24"/>
        </w:rPr>
        <w:t>测量模型中</w:t>
      </w:r>
      <w:r>
        <w:rPr>
          <w:rFonts w:hint="eastAsia"/>
          <w:kern w:val="0"/>
          <w:sz w:val="24"/>
          <w:szCs w:val="24"/>
        </w:rPr>
        <w:t>其他</w:t>
      </w:r>
      <w:r>
        <w:rPr>
          <w:kern w:val="0"/>
          <w:sz w:val="24"/>
          <w:szCs w:val="24"/>
        </w:rPr>
        <w:t>测量模型的输出量（见8.4）。</w:t>
      </w:r>
    </w:p>
    <w:p w14:paraId="465C69C0">
      <w:pPr>
        <w:pStyle w:val="9"/>
        <w:spacing w:after="0"/>
        <w:jc w:val="both"/>
        <w:rPr>
          <w:kern w:val="0"/>
          <w:sz w:val="24"/>
          <w:szCs w:val="24"/>
        </w:rPr>
      </w:pPr>
      <w:r>
        <w:rPr>
          <w:kern w:val="0"/>
          <w:sz w:val="24"/>
          <w:szCs w:val="24"/>
        </w:rPr>
        <w:t>10.3.2  在许多情况下，修正</w:t>
      </w:r>
      <w:r>
        <w:rPr>
          <w:rFonts w:hint="eastAsia"/>
          <w:kern w:val="0"/>
          <w:sz w:val="24"/>
          <w:szCs w:val="24"/>
        </w:rPr>
        <w:t>值</w:t>
      </w:r>
      <w:r>
        <w:rPr>
          <w:kern w:val="0"/>
          <w:sz w:val="24"/>
          <w:szCs w:val="24"/>
        </w:rPr>
        <w:t>或修正因子可</w:t>
      </w:r>
      <w:r>
        <w:rPr>
          <w:rFonts w:hint="eastAsia"/>
          <w:kern w:val="0"/>
          <w:sz w:val="24"/>
          <w:szCs w:val="24"/>
        </w:rPr>
        <w:t>通过表示导致</w:t>
      </w:r>
      <w:r>
        <w:rPr>
          <w:kern w:val="0"/>
          <w:sz w:val="24"/>
          <w:szCs w:val="24"/>
        </w:rPr>
        <w:t>这些效应的物理现象的数学表达式描述。</w:t>
      </w:r>
    </w:p>
    <w:p w14:paraId="6251D24D">
      <w:pPr>
        <w:pStyle w:val="9"/>
        <w:spacing w:after="0"/>
        <w:ind w:firstLine="538" w:firstLineChars="200"/>
        <w:jc w:val="both"/>
        <w:rPr>
          <w:b/>
          <w:bCs/>
          <w:kern w:val="0"/>
          <w:sz w:val="24"/>
          <w:szCs w:val="24"/>
        </w:rPr>
      </w:pPr>
      <w:r>
        <w:rPr>
          <w:b/>
          <w:bCs/>
          <w:spacing w:val="14"/>
          <w:kern w:val="0"/>
          <w:sz w:val="24"/>
          <w:szCs w:val="24"/>
        </w:rPr>
        <w:t xml:space="preserve">例 </w:t>
      </w:r>
      <w:r>
        <w:rPr>
          <w:b/>
          <w:bCs/>
          <w:kern w:val="0"/>
          <w:sz w:val="24"/>
          <w:szCs w:val="24"/>
        </w:rPr>
        <w:t>质量测量中的浮力</w:t>
      </w:r>
    </w:p>
    <w:p w14:paraId="77FDAEDC">
      <w:pPr>
        <w:pStyle w:val="9"/>
        <w:spacing w:after="0"/>
        <w:ind w:firstLine="480" w:firstLineChars="200"/>
        <w:jc w:val="both"/>
        <w:rPr>
          <w:kern w:val="0"/>
          <w:sz w:val="24"/>
          <w:szCs w:val="24"/>
        </w:rPr>
      </w:pPr>
      <w:r>
        <w:rPr>
          <w:kern w:val="0"/>
          <w:sz w:val="24"/>
          <w:szCs w:val="24"/>
        </w:rPr>
        <w:t>如果7.1例子中的质量测量在空气中进行，则需引入由空气浮力引起的加</w:t>
      </w:r>
      <w:r>
        <w:rPr>
          <w:rFonts w:hint="eastAsia"/>
          <w:kern w:val="0"/>
          <w:sz w:val="24"/>
          <w:szCs w:val="24"/>
        </w:rPr>
        <w:t>性</w:t>
      </w:r>
      <w:r>
        <w:rPr>
          <w:kern w:val="0"/>
          <w:sz w:val="24"/>
          <w:szCs w:val="24"/>
        </w:rPr>
        <w:t>修正</w:t>
      </w:r>
      <w:r>
        <w:rPr>
          <w:rFonts w:hint="eastAsia"/>
          <w:kern w:val="0"/>
          <w:sz w:val="24"/>
          <w:szCs w:val="24"/>
        </w:rPr>
        <w:t>项</w:t>
      </w:r>
      <m:oMath>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hint="eastAsia" w:ascii="Cambria Math" w:hAnsi="Cambria Math"/>
                <w:kern w:val="0"/>
                <w:sz w:val="24"/>
                <w:szCs w:val="24"/>
              </w:rPr>
              <m:t>a</m:t>
            </m:r>
            <m:ctrlPr>
              <w:rPr>
                <w:rFonts w:ascii="Cambria Math" w:hAnsi="Cambria Math"/>
                <w:i/>
                <w:kern w:val="0"/>
                <w:sz w:val="24"/>
                <w:szCs w:val="24"/>
              </w:rPr>
            </m:ctrlPr>
          </m:sub>
        </m:sSub>
        <m:r>
          <m:rPr/>
          <w:rPr>
            <w:rFonts w:hint="eastAsia" w:ascii="Cambria Math" w:hAnsi="Cambria Math"/>
            <w:kern w:val="0"/>
            <w:sz w:val="24"/>
            <w:szCs w:val="24"/>
          </w:rPr>
          <m:t>V</m:t>
        </m:r>
      </m:oMath>
      <w:r>
        <w:rPr>
          <w:rFonts w:hint="eastAsia"/>
          <w:kern w:val="0"/>
          <w:sz w:val="24"/>
          <w:szCs w:val="24"/>
        </w:rPr>
        <w:t>，</w:t>
      </w:r>
      <w:r>
        <w:rPr>
          <w:spacing w:val="-92"/>
          <w:kern w:val="0"/>
          <w:sz w:val="24"/>
          <w:szCs w:val="24"/>
        </w:rPr>
        <w:t xml:space="preserve"> </w:t>
      </w:r>
      <w:r>
        <w:rPr>
          <w:kern w:val="0"/>
          <w:sz w:val="24"/>
          <w:szCs w:val="24"/>
        </w:rPr>
        <w:t>其中</w:t>
      </w:r>
      <m:oMath>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kern w:val="0"/>
                <w:sz w:val="24"/>
                <w:szCs w:val="24"/>
              </w:rPr>
            </m:ctrlPr>
          </m:e>
          <m:sub>
            <m:r>
              <m:rPr/>
              <w:rPr>
                <w:rFonts w:hint="eastAsia" w:ascii="Cambria Math" w:hAnsi="Cambria Math"/>
                <w:kern w:val="0"/>
                <w:sz w:val="24"/>
                <w:szCs w:val="24"/>
              </w:rPr>
              <m:t>a</m:t>
            </m:r>
            <m:ctrlPr>
              <w:rPr>
                <w:rFonts w:ascii="Cambria Math" w:hAnsi="Cambria Math"/>
                <w:i/>
                <w:kern w:val="0"/>
                <w:sz w:val="24"/>
                <w:szCs w:val="24"/>
              </w:rPr>
            </m:ctrlPr>
          </m:sub>
        </m:sSub>
      </m:oMath>
      <w:r>
        <w:rPr>
          <w:rFonts w:hint="eastAsia"/>
          <w:kern w:val="0"/>
          <w:sz w:val="24"/>
          <w:szCs w:val="24"/>
        </w:rPr>
        <w:t>为</w:t>
      </w:r>
      <w:r>
        <w:rPr>
          <w:kern w:val="0"/>
          <w:sz w:val="24"/>
          <w:szCs w:val="24"/>
        </w:rPr>
        <w:t>空气密度，</w:t>
      </w:r>
      <m:oMath>
        <m:r>
          <m:rPr/>
          <w:rPr>
            <w:rFonts w:ascii="Cambria Math" w:hAnsi="Cambria Math"/>
            <w:kern w:val="0"/>
            <w:sz w:val="24"/>
            <w:szCs w:val="24"/>
          </w:rPr>
          <m:t>V</m:t>
        </m:r>
      </m:oMath>
      <w:r>
        <w:rPr>
          <w:rFonts w:hint="eastAsia"/>
          <w:kern w:val="0"/>
          <w:sz w:val="24"/>
          <w:szCs w:val="24"/>
        </w:rPr>
        <w:t>为</w:t>
      </w:r>
      <w:r>
        <w:rPr>
          <w:kern w:val="0"/>
          <w:sz w:val="24"/>
          <w:szCs w:val="24"/>
        </w:rPr>
        <w:t>砝码体积。模型变为：</w:t>
      </w:r>
    </w:p>
    <w:p w14:paraId="5A2A146C">
      <w:pPr>
        <w:pStyle w:val="9"/>
        <w:ind w:firstLine="480" w:firstLineChars="200"/>
        <w:rPr>
          <w:kern w:val="0"/>
          <w:sz w:val="24"/>
          <w:szCs w:val="24"/>
        </w:rPr>
      </w:pPr>
      <m:oMathPara>
        <m:oMath>
          <m:r>
            <m:rPr/>
            <w:rPr>
              <w:rFonts w:ascii="Cambria Math" w:hAnsi="Cambria Math"/>
              <w:kern w:val="0"/>
              <w:sz w:val="24"/>
              <w:szCs w:val="24"/>
            </w:rPr>
            <m:t>m=</m:t>
          </m:r>
          <m:f>
            <m:fPr>
              <m:ctrlPr>
                <w:rPr>
                  <w:rFonts w:ascii="Cambria Math" w:hAnsi="Cambria Math"/>
                  <w:kern w:val="0"/>
                  <w:sz w:val="24"/>
                  <w:szCs w:val="24"/>
                </w:rPr>
              </m:ctrlPr>
            </m:fPr>
            <m:num>
              <m:r>
                <m:rPr/>
                <w:rPr>
                  <w:rFonts w:hint="eastAsia" w:ascii="Cambria Math" w:hAnsi="Cambria Math"/>
                  <w:kern w:val="0"/>
                  <w:sz w:val="24"/>
                  <w:szCs w:val="24"/>
                </w:rPr>
                <m:t>k</m:t>
              </m:r>
              <m:ctrlPr>
                <w:rPr>
                  <w:rFonts w:ascii="Cambria Math" w:hAnsi="Cambria Math"/>
                  <w:i/>
                  <w:kern w:val="0"/>
                  <w:sz w:val="24"/>
                  <w:szCs w:val="24"/>
                </w:rPr>
              </m:ctrlPr>
            </m:num>
            <m:den>
              <m:r>
                <m:rPr/>
                <w:rPr>
                  <w:rFonts w:ascii="Cambria Math" w:hAnsi="Cambria Math"/>
                  <w:kern w:val="0"/>
                  <w:sz w:val="24"/>
                  <w:szCs w:val="24"/>
                </w:rPr>
                <m:t>g</m:t>
              </m:r>
              <m:ctrlPr>
                <w:rPr>
                  <w:rFonts w:ascii="Cambria Math" w:hAnsi="Cambria Math"/>
                  <w:i/>
                  <w:kern w:val="0"/>
                  <w:sz w:val="24"/>
                  <w:szCs w:val="24"/>
                </w:rPr>
              </m:ctrlPr>
            </m:den>
          </m:f>
          <m:r>
            <m:rPr/>
            <w:rPr>
              <w:rFonts w:ascii="Cambria Math" w:hAnsi="Cambria Math"/>
              <w:kern w:val="0"/>
              <w:sz w:val="24"/>
              <w:szCs w:val="24"/>
            </w:rPr>
            <m:t>X+</m:t>
          </m:r>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a</m:t>
              </m:r>
              <m:ctrlPr>
                <w:rPr>
                  <w:rFonts w:ascii="Cambria Math" w:hAnsi="Cambria Math"/>
                  <w:i/>
                  <w:kern w:val="0"/>
                  <w:sz w:val="24"/>
                  <w:szCs w:val="24"/>
                </w:rPr>
              </m:ctrlPr>
            </m:sub>
          </m:sSub>
          <m:r>
            <m:rPr/>
            <w:rPr>
              <w:rFonts w:ascii="Cambria Math" w:hAnsi="Cambria Math"/>
              <w:kern w:val="0"/>
              <w:sz w:val="24"/>
              <w:szCs w:val="24"/>
            </w:rPr>
            <m:t>V</m:t>
          </m:r>
        </m:oMath>
      </m:oMathPara>
    </w:p>
    <w:p w14:paraId="0E888381">
      <w:pPr>
        <w:pStyle w:val="9"/>
        <w:spacing w:after="0"/>
        <w:ind w:firstLine="480" w:firstLineChars="200"/>
        <w:jc w:val="both"/>
        <w:rPr>
          <w:kern w:val="0"/>
          <w:sz w:val="24"/>
          <w:szCs w:val="24"/>
        </w:rPr>
      </w:pPr>
      <w:r>
        <w:rPr>
          <w:kern w:val="0"/>
          <w:position w:val="1"/>
          <w:sz w:val="24"/>
          <w:szCs w:val="24"/>
        </w:rPr>
        <w:t>体积通常根据给定参考温度</w:t>
      </w:r>
      <w:bookmarkStart w:id="68" w:name="OLE_LINK18"/>
      <m:oMath>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w:bookmarkEnd w:id="68"/>
          </m:sub>
        </m:sSub>
      </m:oMath>
      <w:r>
        <w:rPr>
          <w:kern w:val="0"/>
          <w:position w:val="1"/>
          <w:sz w:val="24"/>
          <w:szCs w:val="24"/>
        </w:rPr>
        <w:t>（</w:t>
      </w:r>
      <m:oMath>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spacing w:val="-3"/>
          <w:kern w:val="0"/>
          <w:position w:val="1"/>
          <w:sz w:val="24"/>
          <w:szCs w:val="24"/>
        </w:rPr>
        <w:t xml:space="preserve">= </w:t>
      </w:r>
      <w:r>
        <w:rPr>
          <w:kern w:val="0"/>
          <w:position w:val="1"/>
          <w:sz w:val="24"/>
          <w:szCs w:val="24"/>
        </w:rPr>
        <w:t>0</w:t>
      </w:r>
      <w:r>
        <w:rPr>
          <w:spacing w:val="-4"/>
          <w:kern w:val="0"/>
          <w:position w:val="1"/>
          <w:sz w:val="24"/>
          <w:szCs w:val="24"/>
        </w:rPr>
        <w:t xml:space="preserve"> °</w:t>
      </w:r>
      <w:r>
        <w:rPr>
          <w:kern w:val="0"/>
          <w:position w:val="1"/>
          <w:sz w:val="24"/>
          <w:szCs w:val="24"/>
        </w:rPr>
        <w:t>C或</w:t>
      </w:r>
      <m:oMath>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spacing w:val="-3"/>
          <w:kern w:val="0"/>
          <w:position w:val="1"/>
          <w:sz w:val="24"/>
          <w:szCs w:val="24"/>
        </w:rPr>
        <w:t xml:space="preserve">= </w:t>
      </w:r>
      <w:r>
        <w:rPr>
          <w:kern w:val="0"/>
          <w:position w:val="1"/>
          <w:sz w:val="24"/>
          <w:szCs w:val="24"/>
        </w:rPr>
        <w:t>20</w:t>
      </w:r>
      <w:r>
        <w:rPr>
          <w:spacing w:val="-3"/>
          <w:kern w:val="0"/>
          <w:position w:val="1"/>
          <w:sz w:val="24"/>
          <w:szCs w:val="24"/>
        </w:rPr>
        <w:t xml:space="preserve"> °</w:t>
      </w:r>
      <w:r>
        <w:rPr>
          <w:kern w:val="0"/>
          <w:position w:val="1"/>
          <w:sz w:val="24"/>
          <w:szCs w:val="24"/>
        </w:rPr>
        <w:t>C）下确定的已知值</w:t>
      </w:r>
      <m:oMath>
        <m:sSub>
          <m:sSubPr>
            <m:ctrlPr>
              <w:rPr>
                <w:rFonts w:ascii="Cambria Math" w:hAnsi="Cambria Math"/>
                <w:i/>
                <w:kern w:val="0"/>
                <w:sz w:val="24"/>
                <w:szCs w:val="24"/>
              </w:rPr>
            </m:ctrlPr>
          </m:sSubPr>
          <m:e>
            <m:r>
              <m:rPr/>
              <w:rPr>
                <w:rFonts w:hint="eastAsia" w:ascii="Cambria Math" w:hAnsi="Cambria Math"/>
                <w:kern w:val="0"/>
                <w:sz w:val="24"/>
                <w:szCs w:val="24"/>
              </w:rPr>
              <m:t>V</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kern w:val="0"/>
          <w:position w:val="1"/>
          <w:sz w:val="24"/>
          <w:szCs w:val="24"/>
        </w:rPr>
        <w:t>，并考虑</w:t>
      </w:r>
      <w:r>
        <w:rPr>
          <w:rFonts w:hint="eastAsia"/>
          <w:kern w:val="0"/>
          <w:position w:val="1"/>
          <w:sz w:val="24"/>
          <w:szCs w:val="24"/>
        </w:rPr>
        <w:t>通过</w:t>
      </w:r>
      <w:r>
        <w:rPr>
          <w:kern w:val="0"/>
          <w:position w:val="1"/>
          <w:sz w:val="24"/>
          <w:szCs w:val="24"/>
        </w:rPr>
        <w:t>测量时的温度</w:t>
      </w:r>
      <w:r>
        <w:rPr>
          <w:i/>
          <w:kern w:val="0"/>
          <w:position w:val="1"/>
          <w:sz w:val="24"/>
          <w:szCs w:val="24"/>
        </w:rPr>
        <w:t>t</w:t>
      </w:r>
      <w:r>
        <w:rPr>
          <w:kern w:val="0"/>
          <w:position w:val="1"/>
          <w:sz w:val="24"/>
          <w:szCs w:val="24"/>
        </w:rPr>
        <w:t>及砝码材料在</w:t>
      </w:r>
      <w:r>
        <w:rPr>
          <w:i/>
          <w:kern w:val="0"/>
          <w:position w:val="1"/>
          <w:sz w:val="24"/>
          <w:szCs w:val="24"/>
        </w:rPr>
        <w:t>t</w:t>
      </w:r>
      <w:r>
        <w:rPr>
          <w:kern w:val="0"/>
          <w:position w:val="1"/>
          <w:sz w:val="24"/>
          <w:szCs w:val="24"/>
        </w:rPr>
        <w:t>和</w:t>
      </w:r>
      <w:r>
        <w:rPr>
          <w:rFonts w:hint="eastAsia"/>
          <w:kern w:val="0"/>
          <w:position w:val="1"/>
          <w:sz w:val="24"/>
          <w:szCs w:val="24"/>
        </w:rPr>
        <w:t xml:space="preserve"> </w:t>
      </w:r>
      <m:oMath>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kern w:val="0"/>
          <w:position w:val="1"/>
          <w:sz w:val="24"/>
          <w:szCs w:val="24"/>
        </w:rPr>
        <w:t>之间的温度范围内的平均热膨胀系数</w:t>
      </w:r>
      <w:r>
        <w:rPr>
          <w:i/>
          <w:kern w:val="0"/>
          <w:position w:val="1"/>
          <w:sz w:val="24"/>
          <w:szCs w:val="24"/>
        </w:rPr>
        <w:t>α</w:t>
      </w:r>
      <w:r>
        <w:rPr>
          <w:kern w:val="0"/>
          <w:position w:val="1"/>
          <w:sz w:val="24"/>
          <w:szCs w:val="24"/>
        </w:rPr>
        <w:t>进行修正：</w:t>
      </w:r>
    </w:p>
    <w:p w14:paraId="2629ACAE">
      <w:pPr>
        <w:pStyle w:val="9"/>
        <w:ind w:firstLine="480" w:firstLineChars="200"/>
        <w:rPr>
          <w:kern w:val="0"/>
          <w:sz w:val="24"/>
          <w:szCs w:val="24"/>
        </w:rPr>
      </w:pPr>
      <m:oMathPara>
        <m:oMath>
          <m:r>
            <m:rPr/>
            <w:rPr>
              <w:rFonts w:ascii="Cambria Math" w:hAnsi="Cambria Math"/>
              <w:kern w:val="0"/>
              <w:sz w:val="24"/>
              <w:szCs w:val="24"/>
            </w:rPr>
            <m:t>V=</m:t>
          </m:r>
          <m:sSub>
            <m:sSubPr>
              <m:ctrlPr>
                <w:rPr>
                  <w:rFonts w:ascii="Cambria Math" w:hAnsi="Cambria Math"/>
                  <w:i/>
                  <w:kern w:val="0"/>
                  <w:sz w:val="24"/>
                  <w:szCs w:val="24"/>
                </w:rPr>
              </m:ctrlPr>
            </m:sSubPr>
            <m:e>
              <m:r>
                <m:rPr/>
                <w:rPr>
                  <w:rFonts w:ascii="Cambria Math" w:hAnsi="Cambria Math"/>
                  <w:kern w:val="0"/>
                  <w:sz w:val="24"/>
                  <w:szCs w:val="24"/>
                </w:rPr>
                <m:t>V</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d>
            <m:dPr>
              <m:begChr m:val="["/>
              <m:endChr m:val="]"/>
              <m:ctrlPr>
                <w:rPr>
                  <w:rFonts w:ascii="Cambria Math" w:hAnsi="Cambria Math"/>
                  <w:kern w:val="0"/>
                  <w:sz w:val="24"/>
                  <w:szCs w:val="24"/>
                </w:rPr>
              </m:ctrlPr>
            </m:dPr>
            <m:e>
              <m:r>
                <m:rPr/>
                <w:rPr>
                  <w:rFonts w:ascii="Cambria Math" w:hAnsi="Cambria Math"/>
                  <w:kern w:val="0"/>
                  <w:sz w:val="24"/>
                  <w:szCs w:val="24"/>
                </w:rPr>
                <m:t>1+</m:t>
              </m:r>
              <m:r>
                <m:rPr>
                  <m:sty m:val="p"/>
                </m:rPr>
                <w:rPr>
                  <w:rFonts w:ascii="Cambria Math" w:hAnsi="Cambria Math"/>
                  <w:kern w:val="0"/>
                  <w:sz w:val="24"/>
                  <w:szCs w:val="24"/>
                </w:rPr>
                <m:t>α</m:t>
              </m:r>
              <m:d>
                <m:dPr>
                  <m:ctrlPr>
                    <w:rPr>
                      <w:rFonts w:ascii="Cambria Math" w:hAnsi="Cambria Math"/>
                      <w:i/>
                      <w:kern w:val="0"/>
                      <w:sz w:val="24"/>
                      <w:szCs w:val="24"/>
                    </w:rPr>
                  </m:ctrlPr>
                </m:dPr>
                <m:e>
                  <m:r>
                    <m:rPr/>
                    <w:rPr>
                      <w:rFonts w:ascii="Cambria Math" w:hAnsi="Cambria Math"/>
                      <w:kern w:val="0"/>
                      <w:sz w:val="24"/>
                      <w:szCs w:val="24"/>
                    </w:rPr>
                    <m:t>t−</m:t>
                  </m:r>
                  <m:sSub>
                    <m:sSubPr>
                      <m:ctrlPr>
                        <w:rPr>
                          <w:rFonts w:ascii="Cambria Math" w:hAnsi="Cambria Math"/>
                          <w:i/>
                          <w:kern w:val="0"/>
                          <w:sz w:val="24"/>
                          <w:szCs w:val="24"/>
                        </w:rPr>
                      </m:ctrlPr>
                    </m:sSubPr>
                    <m:e>
                      <m:r>
                        <m:rPr/>
                        <w:rPr>
                          <w:rFonts w:ascii="Cambria Math" w:hAnsi="Cambria Math"/>
                          <w:kern w:val="0"/>
                          <w:sz w:val="24"/>
                          <w:szCs w:val="24"/>
                        </w:rPr>
                        <m:t>t</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oMath>
      </m:oMathPara>
    </w:p>
    <w:p w14:paraId="490483B8">
      <w:pPr>
        <w:pStyle w:val="9"/>
        <w:ind w:firstLine="480" w:firstLineChars="200"/>
        <w:rPr>
          <w:kern w:val="0"/>
          <w:sz w:val="24"/>
          <w:szCs w:val="24"/>
        </w:rPr>
      </w:pPr>
      <w:r>
        <w:rPr>
          <w:rFonts w:hint="eastAsia"/>
          <w:iCs/>
          <w:kern w:val="0"/>
          <w:sz w:val="24"/>
          <w:szCs w:val="24"/>
        </w:rPr>
        <w:t>此</w:t>
      </w:r>
      <w:r>
        <w:rPr>
          <w:kern w:val="0"/>
          <w:sz w:val="24"/>
          <w:szCs w:val="24"/>
        </w:rPr>
        <w:t>表达式</w:t>
      </w:r>
      <w:r>
        <w:rPr>
          <w:rFonts w:hint="eastAsia"/>
          <w:kern w:val="0"/>
          <w:sz w:val="24"/>
          <w:szCs w:val="24"/>
        </w:rPr>
        <w:t>可直接纳入</w:t>
      </w:r>
      <w:r>
        <w:rPr>
          <w:kern w:val="0"/>
          <w:sz w:val="24"/>
          <w:szCs w:val="24"/>
        </w:rPr>
        <w:t>模型，或作为多</w:t>
      </w:r>
      <w:r>
        <w:rPr>
          <w:rFonts w:hint="eastAsia"/>
          <w:kern w:val="0"/>
          <w:sz w:val="24"/>
          <w:szCs w:val="24"/>
        </w:rPr>
        <w:t>阶段</w:t>
      </w:r>
      <w:r>
        <w:rPr>
          <w:kern w:val="0"/>
          <w:sz w:val="24"/>
          <w:szCs w:val="24"/>
        </w:rPr>
        <w:t>测量模型的子模型（</w:t>
      </w:r>
      <w:r>
        <w:rPr>
          <w:spacing w:val="28"/>
          <w:kern w:val="0"/>
          <w:sz w:val="24"/>
          <w:szCs w:val="24"/>
        </w:rPr>
        <w:t>另见</w:t>
      </w:r>
      <w:r>
        <w:rPr>
          <w:kern w:val="0"/>
          <w:sz w:val="24"/>
          <w:szCs w:val="24"/>
        </w:rPr>
        <w:t>8.4）。类似</w:t>
      </w:r>
      <w:r>
        <w:rPr>
          <w:rFonts w:hint="eastAsia"/>
          <w:kern w:val="0"/>
          <w:sz w:val="24"/>
          <w:szCs w:val="24"/>
        </w:rPr>
        <w:t>方法适用于</w:t>
      </w:r>
      <w:r>
        <w:rPr>
          <w:kern w:val="0"/>
          <w:sz w:val="24"/>
          <w:szCs w:val="24"/>
        </w:rPr>
        <w:t>其他输入量。</w:t>
      </w:r>
    </w:p>
    <w:p w14:paraId="55958357">
      <w:pPr>
        <w:pStyle w:val="9"/>
        <w:spacing w:after="0"/>
        <w:ind w:firstLine="480" w:firstLineChars="200"/>
        <w:jc w:val="both"/>
        <w:rPr>
          <w:kern w:val="0"/>
          <w:sz w:val="24"/>
          <w:szCs w:val="24"/>
        </w:rPr>
      </w:pPr>
    </w:p>
    <w:p w14:paraId="63DC82AF">
      <w:pPr>
        <w:pStyle w:val="9"/>
        <w:ind w:firstLine="480" w:firstLineChars="200"/>
        <w:rPr>
          <w:kern w:val="0"/>
          <w:sz w:val="24"/>
          <w:szCs w:val="24"/>
        </w:rPr>
      </w:pPr>
      <w:r>
        <w:rPr>
          <w:kern w:val="0"/>
          <w:sz w:val="24"/>
          <w:szCs w:val="24"/>
        </w:rPr>
        <w:t>10.3.3  如果</w:t>
      </w:r>
      <w:r>
        <w:rPr>
          <w:rFonts w:hint="eastAsia"/>
          <w:kern w:val="0"/>
          <w:sz w:val="24"/>
          <w:szCs w:val="24"/>
        </w:rPr>
        <w:t>效应</w:t>
      </w:r>
      <w:r>
        <w:rPr>
          <w:kern w:val="0"/>
          <w:sz w:val="24"/>
          <w:szCs w:val="24"/>
        </w:rPr>
        <w:t>和相关量之间</w:t>
      </w:r>
      <w:r>
        <w:rPr>
          <w:rFonts w:hint="eastAsia"/>
          <w:kern w:val="0"/>
          <w:sz w:val="24"/>
          <w:szCs w:val="24"/>
        </w:rPr>
        <w:t>无已知</w:t>
      </w:r>
      <w:r>
        <w:rPr>
          <w:kern w:val="0"/>
          <w:sz w:val="24"/>
          <w:szCs w:val="24"/>
        </w:rPr>
        <w:t>关系，</w:t>
      </w:r>
      <w:r>
        <w:rPr>
          <w:rFonts w:hint="eastAsia"/>
          <w:kern w:val="0"/>
          <w:sz w:val="24"/>
          <w:szCs w:val="24"/>
        </w:rPr>
        <w:t>通常通过</w:t>
      </w:r>
      <w:r>
        <w:rPr>
          <w:kern w:val="0"/>
          <w:sz w:val="24"/>
          <w:szCs w:val="24"/>
        </w:rPr>
        <w:t>实验</w:t>
      </w:r>
      <w:r>
        <w:rPr>
          <w:rFonts w:hint="eastAsia"/>
          <w:kern w:val="0"/>
          <w:sz w:val="24"/>
          <w:szCs w:val="24"/>
        </w:rPr>
        <w:t>，比如</w:t>
      </w:r>
      <w:r>
        <w:rPr>
          <w:kern w:val="0"/>
          <w:sz w:val="24"/>
          <w:szCs w:val="24"/>
        </w:rPr>
        <w:t>方法评估或方法验证研究</w:t>
      </w:r>
      <w:r>
        <w:rPr>
          <w:rFonts w:hint="eastAsia"/>
          <w:kern w:val="0"/>
          <w:sz w:val="24"/>
          <w:szCs w:val="24"/>
        </w:rPr>
        <w:t>，</w:t>
      </w:r>
      <w:r>
        <w:rPr>
          <w:kern w:val="0"/>
          <w:sz w:val="24"/>
          <w:szCs w:val="24"/>
        </w:rPr>
        <w:t>确定</w:t>
      </w:r>
      <w:r>
        <w:rPr>
          <w:rFonts w:hint="eastAsia"/>
          <w:kern w:val="0"/>
          <w:sz w:val="24"/>
          <w:szCs w:val="24"/>
        </w:rPr>
        <w:t>其依赖</w:t>
      </w:r>
      <w:r>
        <w:rPr>
          <w:kern w:val="0"/>
          <w:sz w:val="24"/>
          <w:szCs w:val="24"/>
        </w:rPr>
        <w:t>关系[100]。此外，还应考虑</w:t>
      </w:r>
      <w:r>
        <w:rPr>
          <w:rFonts w:hint="eastAsia"/>
          <w:kern w:val="0"/>
          <w:sz w:val="24"/>
          <w:szCs w:val="24"/>
        </w:rPr>
        <w:t>到这样一种可能性，即</w:t>
      </w:r>
      <w:r>
        <w:rPr>
          <w:kern w:val="0"/>
          <w:sz w:val="24"/>
          <w:szCs w:val="24"/>
        </w:rPr>
        <w:t>所研究</w:t>
      </w:r>
      <w:r>
        <w:rPr>
          <w:rFonts w:hint="eastAsia"/>
          <w:kern w:val="0"/>
          <w:sz w:val="24"/>
          <w:szCs w:val="24"/>
        </w:rPr>
        <w:t>的效应</w:t>
      </w:r>
      <w:r>
        <w:rPr>
          <w:kern w:val="0"/>
          <w:sz w:val="24"/>
          <w:szCs w:val="24"/>
        </w:rPr>
        <w:t>产生的不确定度分量在</w:t>
      </w:r>
      <w:r>
        <w:rPr>
          <w:rFonts w:hint="eastAsia"/>
          <w:kern w:val="0"/>
          <w:sz w:val="24"/>
          <w:szCs w:val="24"/>
        </w:rPr>
        <w:t>所考虑的</w:t>
      </w:r>
      <w:r>
        <w:rPr>
          <w:kern w:val="0"/>
          <w:sz w:val="24"/>
          <w:szCs w:val="24"/>
        </w:rPr>
        <w:t>引起</w:t>
      </w:r>
      <w:r>
        <w:rPr>
          <w:rFonts w:hint="eastAsia"/>
          <w:kern w:val="0"/>
          <w:sz w:val="24"/>
          <w:szCs w:val="24"/>
        </w:rPr>
        <w:t>效应</w:t>
      </w:r>
      <w:r>
        <w:rPr>
          <w:kern w:val="0"/>
          <w:sz w:val="24"/>
          <w:szCs w:val="24"/>
        </w:rPr>
        <w:t>的量值范围内</w:t>
      </w:r>
      <w:r>
        <w:rPr>
          <w:rFonts w:hint="eastAsia"/>
          <w:kern w:val="0"/>
          <w:sz w:val="24"/>
          <w:szCs w:val="24"/>
        </w:rPr>
        <w:t>并</w:t>
      </w:r>
      <w:r>
        <w:rPr>
          <w:kern w:val="0"/>
          <w:sz w:val="24"/>
          <w:szCs w:val="24"/>
        </w:rPr>
        <w:t>不一定</w:t>
      </w:r>
      <w:r>
        <w:rPr>
          <w:rFonts w:hint="eastAsia"/>
          <w:kern w:val="0"/>
          <w:sz w:val="24"/>
          <w:szCs w:val="24"/>
        </w:rPr>
        <w:t>是</w:t>
      </w:r>
      <w:r>
        <w:rPr>
          <w:kern w:val="0"/>
          <w:sz w:val="24"/>
          <w:szCs w:val="24"/>
        </w:rPr>
        <w:t>恒定的</w:t>
      </w:r>
      <w:r>
        <w:rPr>
          <w:rFonts w:hint="eastAsia"/>
          <w:kern w:val="0"/>
          <w:sz w:val="24"/>
          <w:szCs w:val="24"/>
        </w:rPr>
        <w:t>。为此，</w:t>
      </w:r>
      <w:r>
        <w:rPr>
          <w:kern w:val="0"/>
          <w:sz w:val="24"/>
          <w:szCs w:val="24"/>
        </w:rPr>
        <w:t>应</w:t>
      </w:r>
      <w:r>
        <w:rPr>
          <w:rFonts w:hint="eastAsia"/>
          <w:kern w:val="0"/>
          <w:sz w:val="24"/>
          <w:szCs w:val="24"/>
        </w:rPr>
        <w:t>通过</w:t>
      </w:r>
      <w:r>
        <w:rPr>
          <w:kern w:val="0"/>
          <w:sz w:val="24"/>
          <w:szCs w:val="24"/>
        </w:rPr>
        <w:t>完善的实验提供</w:t>
      </w:r>
      <w:r>
        <w:rPr>
          <w:rFonts w:hint="eastAsia"/>
          <w:kern w:val="0"/>
          <w:sz w:val="24"/>
          <w:szCs w:val="24"/>
        </w:rPr>
        <w:t>该量值</w:t>
      </w:r>
      <w:r>
        <w:rPr>
          <w:kern w:val="0"/>
          <w:sz w:val="24"/>
          <w:szCs w:val="24"/>
        </w:rPr>
        <w:t>范围内的数据，以评估不确定度分量</w:t>
      </w:r>
      <w:r>
        <w:rPr>
          <w:rFonts w:hint="eastAsia"/>
          <w:kern w:val="0"/>
          <w:sz w:val="24"/>
          <w:szCs w:val="24"/>
        </w:rPr>
        <w:t>的</w:t>
      </w:r>
      <w:r>
        <w:rPr>
          <w:kern w:val="0"/>
          <w:sz w:val="24"/>
          <w:szCs w:val="24"/>
        </w:rPr>
        <w:t>最佳</w:t>
      </w:r>
      <w:r>
        <w:rPr>
          <w:rFonts w:hint="eastAsia"/>
          <w:kern w:val="0"/>
          <w:sz w:val="24"/>
          <w:szCs w:val="24"/>
        </w:rPr>
        <w:t>的</w:t>
      </w:r>
      <w:r>
        <w:rPr>
          <w:kern w:val="0"/>
          <w:sz w:val="24"/>
          <w:szCs w:val="24"/>
        </w:rPr>
        <w:t>近似是与被测量</w:t>
      </w:r>
      <w:r>
        <w:rPr>
          <w:rFonts w:hint="eastAsia"/>
          <w:kern w:val="0"/>
          <w:sz w:val="24"/>
          <w:szCs w:val="24"/>
        </w:rPr>
        <w:t>的</w:t>
      </w:r>
      <w:r>
        <w:rPr>
          <w:kern w:val="0"/>
          <w:sz w:val="24"/>
          <w:szCs w:val="24"/>
        </w:rPr>
        <w:t>值无关或成比例</w:t>
      </w:r>
      <w:r>
        <w:rPr>
          <w:rFonts w:hint="eastAsia"/>
          <w:kern w:val="0"/>
          <w:sz w:val="24"/>
          <w:szCs w:val="24"/>
        </w:rPr>
        <w:t>的分量，</w:t>
      </w:r>
      <w:r>
        <w:rPr>
          <w:kern w:val="0"/>
          <w:sz w:val="24"/>
          <w:szCs w:val="24"/>
        </w:rPr>
        <w:t>或是与被测量之间</w:t>
      </w:r>
      <w:r>
        <w:rPr>
          <w:rFonts w:hint="eastAsia"/>
          <w:kern w:val="0"/>
          <w:sz w:val="24"/>
          <w:szCs w:val="24"/>
        </w:rPr>
        <w:t>存在</w:t>
      </w:r>
      <w:r>
        <w:rPr>
          <w:kern w:val="0"/>
          <w:sz w:val="24"/>
          <w:szCs w:val="24"/>
        </w:rPr>
        <w:t>某种其他关系的</w:t>
      </w:r>
      <w:r>
        <w:rPr>
          <w:rFonts w:hint="eastAsia"/>
          <w:kern w:val="0"/>
          <w:sz w:val="24"/>
          <w:szCs w:val="24"/>
        </w:rPr>
        <w:t>分量</w:t>
      </w:r>
      <w:r>
        <w:rPr>
          <w:kern w:val="0"/>
          <w:sz w:val="24"/>
          <w:szCs w:val="24"/>
        </w:rPr>
        <w:t>。在第一种情形下，</w:t>
      </w:r>
      <w:r>
        <w:rPr>
          <w:rFonts w:hint="eastAsia"/>
          <w:kern w:val="0"/>
          <w:sz w:val="24"/>
          <w:szCs w:val="24"/>
        </w:rPr>
        <w:t>应将效应</w:t>
      </w:r>
      <w:r>
        <w:rPr>
          <w:kern w:val="0"/>
          <w:sz w:val="24"/>
          <w:szCs w:val="24"/>
        </w:rPr>
        <w:t>作为加</w:t>
      </w:r>
      <w:r>
        <w:rPr>
          <w:rFonts w:hint="eastAsia"/>
          <w:kern w:val="0"/>
          <w:sz w:val="24"/>
          <w:szCs w:val="24"/>
        </w:rPr>
        <w:t>性</w:t>
      </w:r>
      <w:r>
        <w:rPr>
          <w:kern w:val="0"/>
          <w:sz w:val="24"/>
          <w:szCs w:val="24"/>
        </w:rPr>
        <w:t>项建模，而在第二种情形下，</w:t>
      </w:r>
      <w:r>
        <w:rPr>
          <w:rFonts w:hint="eastAsia"/>
          <w:kern w:val="0"/>
          <w:sz w:val="24"/>
          <w:szCs w:val="24"/>
        </w:rPr>
        <w:t>则应</w:t>
      </w:r>
      <w:r>
        <w:rPr>
          <w:kern w:val="0"/>
          <w:sz w:val="24"/>
          <w:szCs w:val="24"/>
        </w:rPr>
        <w:t>选择乘法因子。</w:t>
      </w:r>
    </w:p>
    <w:p w14:paraId="1D8E6ADD">
      <w:pPr>
        <w:pStyle w:val="9"/>
        <w:ind w:firstLine="480" w:firstLineChars="200"/>
        <w:rPr>
          <w:kern w:val="0"/>
          <w:sz w:val="24"/>
          <w:szCs w:val="24"/>
        </w:rPr>
      </w:pPr>
      <w:r>
        <w:rPr>
          <w:kern w:val="0"/>
          <w:sz w:val="24"/>
          <w:szCs w:val="24"/>
        </w:rPr>
        <w:t>10.3.4 认识充分</w:t>
      </w:r>
      <w:r>
        <w:rPr>
          <w:rFonts w:hint="eastAsia"/>
          <w:kern w:val="0"/>
          <w:sz w:val="24"/>
          <w:szCs w:val="24"/>
        </w:rPr>
        <w:t>的效应对应的</w:t>
      </w:r>
      <w:r>
        <w:rPr>
          <w:kern w:val="0"/>
          <w:sz w:val="24"/>
          <w:szCs w:val="24"/>
        </w:rPr>
        <w:t>修正</w:t>
      </w:r>
      <w:r>
        <w:rPr>
          <w:rFonts w:hint="eastAsia"/>
          <w:kern w:val="0"/>
          <w:sz w:val="24"/>
          <w:szCs w:val="24"/>
        </w:rPr>
        <w:t>必须</w:t>
      </w:r>
      <w:r>
        <w:rPr>
          <w:kern w:val="0"/>
          <w:sz w:val="24"/>
          <w:szCs w:val="24"/>
        </w:rPr>
        <w:t>以数学表达式形式纳入测量模型。如何确定修正</w:t>
      </w:r>
      <w:r>
        <w:rPr>
          <w:rFonts w:hint="eastAsia"/>
          <w:kern w:val="0"/>
          <w:sz w:val="24"/>
          <w:szCs w:val="24"/>
        </w:rPr>
        <w:t>的</w:t>
      </w:r>
      <w:r>
        <w:rPr>
          <w:kern w:val="0"/>
          <w:sz w:val="24"/>
          <w:szCs w:val="24"/>
        </w:rPr>
        <w:t>（未知）值是一个选择问题，主要取决于目标不确定度。修正值可以在测量过程中通过实验确定，或者根据其他信息估计，或者在修正不影响被测量估计值的情况下，加</w:t>
      </w:r>
      <w:r>
        <w:rPr>
          <w:rFonts w:hint="eastAsia"/>
          <w:kern w:val="0"/>
          <w:sz w:val="24"/>
          <w:szCs w:val="24"/>
        </w:rPr>
        <w:t>性修正</w:t>
      </w:r>
      <w:r>
        <w:rPr>
          <w:kern w:val="0"/>
          <w:sz w:val="24"/>
          <w:szCs w:val="24"/>
        </w:rPr>
        <w:t>取零，乘</w:t>
      </w:r>
      <w:r>
        <w:rPr>
          <w:rFonts w:hint="eastAsia"/>
          <w:kern w:val="0"/>
          <w:sz w:val="24"/>
          <w:szCs w:val="24"/>
        </w:rPr>
        <w:t>性修正</w:t>
      </w:r>
      <w:r>
        <w:rPr>
          <w:kern w:val="0"/>
          <w:sz w:val="24"/>
          <w:szCs w:val="24"/>
        </w:rPr>
        <w:t>取1。无论</w:t>
      </w:r>
      <w:r>
        <w:rPr>
          <w:rFonts w:hint="eastAsia"/>
          <w:kern w:val="0"/>
          <w:sz w:val="24"/>
          <w:szCs w:val="24"/>
        </w:rPr>
        <w:t>修正</w:t>
      </w:r>
      <w:r>
        <w:rPr>
          <w:kern w:val="0"/>
          <w:sz w:val="24"/>
          <w:szCs w:val="24"/>
        </w:rPr>
        <w:t>值如何，测量模型中的修正对被测量估计值的</w:t>
      </w:r>
      <w:r>
        <w:rPr>
          <w:rFonts w:hint="eastAsia"/>
          <w:kern w:val="0"/>
          <w:sz w:val="24"/>
          <w:szCs w:val="24"/>
        </w:rPr>
        <w:t>不</w:t>
      </w:r>
      <w:r>
        <w:rPr>
          <w:kern w:val="0"/>
          <w:sz w:val="24"/>
          <w:szCs w:val="24"/>
        </w:rPr>
        <w:t>确定度</w:t>
      </w:r>
      <w:r>
        <w:rPr>
          <w:rFonts w:hint="eastAsia"/>
          <w:kern w:val="0"/>
          <w:sz w:val="24"/>
          <w:szCs w:val="24"/>
        </w:rPr>
        <w:t>都</w:t>
      </w:r>
      <w:r>
        <w:rPr>
          <w:kern w:val="0"/>
          <w:sz w:val="24"/>
          <w:szCs w:val="24"/>
        </w:rPr>
        <w:t>有贡献。</w:t>
      </w:r>
    </w:p>
    <w:p w14:paraId="7BA65A5A">
      <w:pPr>
        <w:pStyle w:val="9"/>
        <w:spacing w:after="0"/>
        <w:jc w:val="both"/>
        <w:rPr>
          <w:kern w:val="0"/>
          <w:sz w:val="24"/>
          <w:szCs w:val="24"/>
        </w:rPr>
      </w:pPr>
      <w:r>
        <w:rPr>
          <w:kern w:val="0"/>
          <w:sz w:val="24"/>
          <w:szCs w:val="24"/>
        </w:rPr>
        <w:t xml:space="preserve">10.3.5 </w:t>
      </w:r>
      <w:r>
        <w:rPr>
          <w:rFonts w:hint="eastAsia"/>
          <w:kern w:val="0"/>
          <w:sz w:val="24"/>
          <w:szCs w:val="24"/>
        </w:rPr>
        <w:t>在</w:t>
      </w:r>
      <w:r>
        <w:rPr>
          <w:kern w:val="0"/>
          <w:sz w:val="24"/>
          <w:szCs w:val="24"/>
        </w:rPr>
        <w:t>测量模型中</w:t>
      </w:r>
      <w:r>
        <w:rPr>
          <w:rFonts w:hint="eastAsia"/>
          <w:kern w:val="0"/>
          <w:sz w:val="24"/>
          <w:szCs w:val="24"/>
        </w:rPr>
        <w:t>不</w:t>
      </w:r>
      <w:r>
        <w:rPr>
          <w:kern w:val="0"/>
          <w:sz w:val="24"/>
          <w:szCs w:val="24"/>
        </w:rPr>
        <w:t>纳入已知值的修正而扩大不确定度的做法</w:t>
      </w:r>
      <w:r>
        <w:rPr>
          <w:rFonts w:hint="eastAsia"/>
          <w:kern w:val="0"/>
          <w:sz w:val="24"/>
          <w:szCs w:val="24"/>
        </w:rPr>
        <w:t>不</w:t>
      </w:r>
      <w:r>
        <w:rPr>
          <w:kern w:val="0"/>
          <w:sz w:val="24"/>
          <w:szCs w:val="24"/>
        </w:rPr>
        <w:t>科学，已被废止（见JCGM 100:2008的F.2.4.5）。</w:t>
      </w:r>
    </w:p>
    <w:p w14:paraId="37E52622">
      <w:pPr>
        <w:pStyle w:val="9"/>
        <w:spacing w:after="0"/>
        <w:jc w:val="both"/>
        <w:rPr>
          <w:kern w:val="0"/>
          <w:sz w:val="24"/>
          <w:szCs w:val="24"/>
          <w:lang w:val="zh-CN"/>
        </w:rPr>
      </w:pPr>
      <w:r>
        <w:rPr>
          <w:kern w:val="0"/>
          <w:sz w:val="24"/>
          <w:szCs w:val="24"/>
        </w:rPr>
        <w:t>10.3.6  评估修正</w:t>
      </w:r>
      <w:r>
        <w:rPr>
          <w:rFonts w:hint="eastAsia"/>
          <w:kern w:val="0"/>
          <w:sz w:val="24"/>
          <w:szCs w:val="24"/>
        </w:rPr>
        <w:t>所</w:t>
      </w:r>
      <w:r>
        <w:rPr>
          <w:kern w:val="0"/>
          <w:sz w:val="24"/>
          <w:szCs w:val="24"/>
        </w:rPr>
        <w:t>付出的努力越多，对</w:t>
      </w:r>
      <w:r>
        <w:rPr>
          <w:rFonts w:hint="eastAsia"/>
          <w:kern w:val="0"/>
          <w:sz w:val="24"/>
          <w:szCs w:val="24"/>
        </w:rPr>
        <w:t>其</w:t>
      </w:r>
      <w:r>
        <w:rPr>
          <w:kern w:val="0"/>
          <w:sz w:val="24"/>
          <w:szCs w:val="24"/>
        </w:rPr>
        <w:t>了解就越深，获得的不确定度</w:t>
      </w:r>
      <w:r>
        <w:rPr>
          <w:rFonts w:hint="eastAsia"/>
          <w:kern w:val="0"/>
          <w:sz w:val="24"/>
          <w:szCs w:val="24"/>
        </w:rPr>
        <w:t>也</w:t>
      </w:r>
      <w:r>
        <w:rPr>
          <w:kern w:val="0"/>
          <w:sz w:val="24"/>
          <w:szCs w:val="24"/>
        </w:rPr>
        <w:t>越可靠。简化测量模型</w:t>
      </w:r>
      <w:r>
        <w:rPr>
          <w:rFonts w:hint="eastAsia"/>
          <w:kern w:val="0"/>
          <w:sz w:val="24"/>
          <w:szCs w:val="24"/>
        </w:rPr>
        <w:t>，如</w:t>
      </w:r>
      <w:r>
        <w:rPr>
          <w:kern w:val="0"/>
          <w:sz w:val="24"/>
          <w:szCs w:val="24"/>
        </w:rPr>
        <w:t>忽略修正或对于</w:t>
      </w:r>
      <w:r>
        <w:rPr>
          <w:rFonts w:hint="eastAsia"/>
          <w:kern w:val="0"/>
          <w:sz w:val="24"/>
          <w:szCs w:val="24"/>
        </w:rPr>
        <w:t>更</w:t>
      </w:r>
      <w:r>
        <w:rPr>
          <w:kern w:val="0"/>
          <w:sz w:val="24"/>
          <w:szCs w:val="24"/>
        </w:rPr>
        <w:t>复杂的</w:t>
      </w:r>
      <w:r>
        <w:rPr>
          <w:rFonts w:hint="eastAsia"/>
          <w:kern w:val="0"/>
          <w:sz w:val="24"/>
          <w:szCs w:val="24"/>
        </w:rPr>
        <w:t>效应</w:t>
      </w:r>
      <w:r>
        <w:rPr>
          <w:kern w:val="0"/>
          <w:sz w:val="24"/>
          <w:szCs w:val="24"/>
        </w:rPr>
        <w:t>仅引入</w:t>
      </w:r>
      <w:r>
        <w:rPr>
          <w:rFonts w:hint="eastAsia"/>
          <w:kern w:val="0"/>
          <w:sz w:val="24"/>
          <w:szCs w:val="24"/>
        </w:rPr>
        <w:t>一个</w:t>
      </w:r>
      <w:r>
        <w:rPr>
          <w:kern w:val="0"/>
          <w:sz w:val="24"/>
          <w:szCs w:val="24"/>
        </w:rPr>
        <w:t>简单近似修正，可以大大减少表征测量和评定其不确定度所需的努力。</w:t>
      </w:r>
      <w:r>
        <w:rPr>
          <w:rFonts w:hint="eastAsia"/>
          <w:kern w:val="0"/>
          <w:sz w:val="24"/>
          <w:szCs w:val="24"/>
        </w:rPr>
        <w:t>然</w:t>
      </w:r>
      <w:r>
        <w:rPr>
          <w:kern w:val="0"/>
          <w:sz w:val="24"/>
          <w:szCs w:val="24"/>
        </w:rPr>
        <w:t>而，忽略</w:t>
      </w:r>
      <w:r>
        <w:rPr>
          <w:rFonts w:hint="eastAsia"/>
          <w:kern w:val="0"/>
          <w:sz w:val="24"/>
          <w:szCs w:val="24"/>
        </w:rPr>
        <w:t>效应</w:t>
      </w:r>
      <w:r>
        <w:rPr>
          <w:kern w:val="0"/>
          <w:sz w:val="24"/>
          <w:szCs w:val="24"/>
        </w:rPr>
        <w:t>或近似</w:t>
      </w:r>
      <w:r>
        <w:rPr>
          <w:rFonts w:hint="eastAsia"/>
          <w:kern w:val="0"/>
          <w:sz w:val="24"/>
          <w:szCs w:val="24"/>
        </w:rPr>
        <w:t>处理导致</w:t>
      </w:r>
      <w:r>
        <w:rPr>
          <w:kern w:val="0"/>
          <w:sz w:val="24"/>
          <w:szCs w:val="24"/>
        </w:rPr>
        <w:t>的</w:t>
      </w:r>
      <w:r>
        <w:rPr>
          <w:rFonts w:hint="eastAsia"/>
          <w:kern w:val="0"/>
          <w:sz w:val="24"/>
          <w:szCs w:val="24"/>
        </w:rPr>
        <w:t>额外</w:t>
      </w:r>
      <w:r>
        <w:rPr>
          <w:kern w:val="0"/>
          <w:sz w:val="24"/>
          <w:szCs w:val="24"/>
        </w:rPr>
        <w:t>不确定度一般比对</w:t>
      </w:r>
      <w:r>
        <w:rPr>
          <w:rFonts w:hint="eastAsia"/>
          <w:kern w:val="0"/>
          <w:sz w:val="24"/>
          <w:szCs w:val="24"/>
        </w:rPr>
        <w:t>效应</w:t>
      </w:r>
      <w:r>
        <w:rPr>
          <w:kern w:val="0"/>
          <w:sz w:val="24"/>
          <w:szCs w:val="24"/>
        </w:rPr>
        <w:t>进行必要</w:t>
      </w:r>
      <w:r>
        <w:rPr>
          <w:rFonts w:hint="eastAsia"/>
          <w:kern w:val="0"/>
          <w:sz w:val="24"/>
          <w:szCs w:val="24"/>
        </w:rPr>
        <w:t>的</w:t>
      </w:r>
      <w:r>
        <w:rPr>
          <w:kern w:val="0"/>
          <w:sz w:val="24"/>
          <w:szCs w:val="24"/>
        </w:rPr>
        <w:t>表征和修正</w:t>
      </w:r>
      <w:r>
        <w:rPr>
          <w:rFonts w:hint="eastAsia"/>
          <w:kern w:val="0"/>
          <w:sz w:val="24"/>
          <w:szCs w:val="24"/>
        </w:rPr>
        <w:t>之</w:t>
      </w:r>
      <w:r>
        <w:rPr>
          <w:kern w:val="0"/>
          <w:sz w:val="24"/>
          <w:szCs w:val="24"/>
        </w:rPr>
        <w:t>后获得的不确定度更大</w:t>
      </w:r>
      <w:r>
        <w:rPr>
          <w:rFonts w:hint="eastAsia"/>
          <w:kern w:val="0"/>
          <w:sz w:val="24"/>
          <w:szCs w:val="24"/>
        </w:rPr>
        <w:t>、</w:t>
      </w:r>
      <w:r>
        <w:rPr>
          <w:kern w:val="0"/>
          <w:sz w:val="24"/>
          <w:szCs w:val="24"/>
        </w:rPr>
        <w:t>更不可靠。</w:t>
      </w:r>
    </w:p>
    <w:p w14:paraId="6CF4AE81">
      <w:pPr>
        <w:pStyle w:val="9"/>
        <w:spacing w:after="0"/>
        <w:ind w:firstLine="538" w:firstLineChars="200"/>
        <w:jc w:val="both"/>
        <w:rPr>
          <w:b/>
          <w:bCs/>
          <w:kern w:val="0"/>
          <w:sz w:val="24"/>
          <w:szCs w:val="24"/>
        </w:rPr>
      </w:pPr>
      <w:r>
        <w:rPr>
          <w:b/>
          <w:bCs/>
          <w:spacing w:val="14"/>
          <w:kern w:val="0"/>
          <w:sz w:val="24"/>
          <w:szCs w:val="24"/>
        </w:rPr>
        <w:t xml:space="preserve">例 </w:t>
      </w:r>
      <w:r>
        <w:rPr>
          <w:b/>
          <w:bCs/>
          <w:kern w:val="0"/>
          <w:sz w:val="24"/>
          <w:szCs w:val="24"/>
        </w:rPr>
        <w:t>质量测量（续）</w:t>
      </w:r>
    </w:p>
    <w:p w14:paraId="01D787FF">
      <w:pPr>
        <w:pStyle w:val="9"/>
        <w:ind w:firstLine="480" w:firstLineChars="200"/>
        <w:rPr>
          <w:kern w:val="0"/>
          <w:sz w:val="24"/>
          <w:szCs w:val="24"/>
        </w:rPr>
      </w:pPr>
      <w:r>
        <w:rPr>
          <w:kern w:val="0"/>
          <w:position w:val="1"/>
          <w:sz w:val="24"/>
          <w:szCs w:val="24"/>
        </w:rPr>
        <w:t>在</w:t>
      </w:r>
      <w:r>
        <w:fldChar w:fldCharType="begin"/>
      </w:r>
      <w:r>
        <w:instrText xml:space="preserve"> HYPERLINK \l "_bookmark6" </w:instrText>
      </w:r>
      <w:r>
        <w:fldChar w:fldCharType="separate"/>
      </w:r>
      <w:r>
        <w:rPr>
          <w:kern w:val="0"/>
          <w:position w:val="1"/>
          <w:sz w:val="24"/>
          <w:szCs w:val="24"/>
        </w:rPr>
        <w:t>10.3.2</w:t>
      </w:r>
      <w:r>
        <w:rPr>
          <w:kern w:val="0"/>
          <w:position w:val="1"/>
          <w:sz w:val="24"/>
          <w:szCs w:val="24"/>
        </w:rPr>
        <w:fldChar w:fldCharType="end"/>
      </w:r>
      <w:r>
        <w:rPr>
          <w:kern w:val="0"/>
          <w:position w:val="1"/>
          <w:sz w:val="24"/>
          <w:szCs w:val="24"/>
        </w:rPr>
        <w:t>的例子中，温度</w:t>
      </w:r>
      <m:oMath>
        <m:r>
          <m:rPr/>
          <w:rPr>
            <w:rFonts w:ascii="Cambria Math" w:hAnsi="Cambria Math"/>
            <w:kern w:val="0"/>
            <w:position w:val="1"/>
            <w:sz w:val="24"/>
            <w:szCs w:val="24"/>
          </w:rPr>
          <m:t>t</m:t>
        </m:r>
      </m:oMath>
      <w:r>
        <w:rPr>
          <w:rFonts w:hint="eastAsia"/>
          <w:iCs/>
          <w:kern w:val="0"/>
          <w:position w:val="1"/>
          <w:sz w:val="24"/>
          <w:szCs w:val="24"/>
        </w:rPr>
        <w:t>可通过测量获得</w:t>
      </w:r>
      <w:r>
        <w:rPr>
          <w:kern w:val="0"/>
          <w:position w:val="1"/>
          <w:sz w:val="24"/>
          <w:szCs w:val="24"/>
        </w:rPr>
        <w:t>，或基于对实验室条件的先验</w:t>
      </w:r>
      <w:r>
        <w:rPr>
          <w:rFonts w:hint="eastAsia"/>
          <w:kern w:val="0"/>
          <w:position w:val="1"/>
          <w:sz w:val="24"/>
          <w:szCs w:val="24"/>
        </w:rPr>
        <w:t>知识</w:t>
      </w:r>
      <w:r>
        <w:rPr>
          <w:kern w:val="0"/>
          <w:position w:val="1"/>
          <w:sz w:val="24"/>
          <w:szCs w:val="24"/>
        </w:rPr>
        <w:t>取为</w:t>
      </w:r>
      <w:r>
        <w:rPr>
          <w:i/>
          <w:kern w:val="0"/>
          <w:position w:val="1"/>
          <w:sz w:val="24"/>
          <w:szCs w:val="24"/>
        </w:rPr>
        <w:t>t</w:t>
      </w:r>
      <w:r>
        <w:rPr>
          <w:kern w:val="0"/>
          <w:sz w:val="24"/>
          <w:szCs w:val="24"/>
          <w:vertAlign w:val="subscript"/>
        </w:rPr>
        <w:t>ref</w:t>
      </w:r>
      <w:r>
        <w:rPr>
          <w:kern w:val="0"/>
          <w:position w:val="1"/>
          <w:sz w:val="24"/>
          <w:szCs w:val="24"/>
        </w:rPr>
        <w:t>。根据</w:t>
      </w:r>
      <w:r>
        <w:rPr>
          <w:rFonts w:hint="eastAsia"/>
          <w:kern w:val="0"/>
          <w:position w:val="1"/>
          <w:sz w:val="24"/>
          <w:szCs w:val="24"/>
        </w:rPr>
        <w:t>决策不同</w:t>
      </w:r>
      <w:r>
        <w:rPr>
          <w:kern w:val="0"/>
          <w:position w:val="1"/>
          <w:sz w:val="24"/>
          <w:szCs w:val="24"/>
        </w:rPr>
        <w:t>，</w:t>
      </w:r>
      <w:r>
        <w:rPr>
          <w:rFonts w:hint="eastAsia"/>
          <w:kern w:val="0"/>
          <w:position w:val="1"/>
          <w:sz w:val="24"/>
          <w:szCs w:val="24"/>
        </w:rPr>
        <w:t>或者</w:t>
      </w:r>
      <m:oMath>
        <m:r>
          <m:rPr/>
          <w:rPr>
            <w:rFonts w:hint="eastAsia" w:ascii="Cambria Math" w:hAnsi="Cambria Math"/>
            <w:kern w:val="0"/>
            <w:sz w:val="24"/>
            <w:szCs w:val="24"/>
          </w:rPr>
          <m:t>t</m:t>
        </m:r>
        <m:r>
          <m:rPr/>
          <w:rPr>
            <w:rFonts w:ascii="Cambria Math" w:hAnsi="Cambria Math" w:cs="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rFonts w:hint="eastAsia"/>
          <w:kern w:val="0"/>
          <w:position w:val="1"/>
          <w:sz w:val="24"/>
          <w:szCs w:val="24"/>
        </w:rPr>
        <w:t>具有非</w:t>
      </w:r>
      <w:r>
        <w:rPr>
          <w:kern w:val="0"/>
          <w:position w:val="1"/>
          <w:sz w:val="24"/>
          <w:szCs w:val="24"/>
        </w:rPr>
        <w:t>零</w:t>
      </w:r>
      <w:r>
        <w:rPr>
          <w:rFonts w:hint="eastAsia"/>
          <w:kern w:val="0"/>
          <w:position w:val="1"/>
          <w:sz w:val="24"/>
          <w:szCs w:val="24"/>
        </w:rPr>
        <w:t>值</w:t>
      </w:r>
      <w:r>
        <w:rPr>
          <w:kern w:val="0"/>
          <w:position w:val="1"/>
          <w:sz w:val="24"/>
          <w:szCs w:val="24"/>
        </w:rPr>
        <w:t>，其不确定度等于</w:t>
      </w:r>
      <m:oMath>
        <m:r>
          <m:rPr/>
          <w:rPr>
            <w:rFonts w:ascii="Cambria Math" w:hAnsi="Cambria Math"/>
            <w:spacing w:val="-1"/>
            <w:kern w:val="0"/>
            <w:position w:val="1"/>
            <w:sz w:val="24"/>
            <w:szCs w:val="24"/>
          </w:rPr>
          <m:t>t</m:t>
        </m:r>
      </m:oMath>
      <w:r>
        <w:rPr>
          <w:kern w:val="0"/>
          <w:position w:val="1"/>
          <w:sz w:val="24"/>
          <w:szCs w:val="24"/>
        </w:rPr>
        <w:t>估计值的不确定度；</w:t>
      </w:r>
      <w:r>
        <w:rPr>
          <w:rFonts w:hint="eastAsia"/>
          <w:kern w:val="0"/>
          <w:position w:val="1"/>
          <w:sz w:val="24"/>
          <w:szCs w:val="24"/>
        </w:rPr>
        <w:t>或者</w:t>
      </w:r>
      <m:oMath>
        <m:r>
          <m:rPr/>
          <w:rPr>
            <w:rFonts w:hint="eastAsia" w:ascii="Cambria Math" w:hAnsi="Cambria Math"/>
            <w:kern w:val="0"/>
            <w:sz w:val="24"/>
            <w:szCs w:val="24"/>
          </w:rPr>
          <m:t>t</m:t>
        </m:r>
        <m:r>
          <m:rPr/>
          <w:rPr>
            <w:rFonts w:ascii="Cambria Math" w:hAnsi="Cambria Math" w:cs="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t</m:t>
            </m:r>
            <m:ctrlPr>
              <w:rPr>
                <w:rFonts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rFonts w:hint="eastAsia"/>
          <w:kern w:val="0"/>
          <w:position w:val="1"/>
          <w:sz w:val="24"/>
          <w:szCs w:val="24"/>
        </w:rPr>
        <w:t>的</w:t>
      </w:r>
      <w:r>
        <w:rPr>
          <w:kern w:val="0"/>
          <w:position w:val="1"/>
          <w:sz w:val="24"/>
          <w:szCs w:val="24"/>
        </w:rPr>
        <w:t>值为零，其</w:t>
      </w:r>
      <w:r>
        <w:rPr>
          <w:kern w:val="0"/>
          <w:sz w:val="24"/>
          <w:szCs w:val="24"/>
        </w:rPr>
        <w:t>不确定度更大一些，取决于实验室已知的温度波动。另外，空气密度也可</w:t>
      </w:r>
      <w:r>
        <w:rPr>
          <w:rFonts w:hint="eastAsia"/>
          <w:kern w:val="0"/>
          <w:sz w:val="24"/>
          <w:szCs w:val="24"/>
        </w:rPr>
        <w:t>实测</w:t>
      </w:r>
      <w:r>
        <w:rPr>
          <w:kern w:val="0"/>
          <w:sz w:val="24"/>
          <w:szCs w:val="24"/>
        </w:rPr>
        <w:t>，</w:t>
      </w:r>
      <w:r>
        <w:rPr>
          <w:rFonts w:hint="eastAsia"/>
          <w:kern w:val="0"/>
          <w:sz w:val="24"/>
          <w:szCs w:val="24"/>
        </w:rPr>
        <w:t>当前技术</w:t>
      </w:r>
      <w:r>
        <w:rPr>
          <w:kern w:val="0"/>
          <w:sz w:val="24"/>
          <w:szCs w:val="24"/>
        </w:rPr>
        <w:t>水平</w:t>
      </w:r>
      <w:r>
        <w:rPr>
          <w:rFonts w:hint="eastAsia"/>
          <w:kern w:val="0"/>
          <w:sz w:val="24"/>
          <w:szCs w:val="24"/>
        </w:rPr>
        <w:t>下</w:t>
      </w:r>
      <w:r>
        <w:rPr>
          <w:kern w:val="0"/>
          <w:sz w:val="24"/>
          <w:szCs w:val="24"/>
        </w:rPr>
        <w:t>测量的相对不确定度为10</w:t>
      </w:r>
      <w:r>
        <w:rPr>
          <w:kern w:val="0"/>
          <w:sz w:val="24"/>
          <w:szCs w:val="24"/>
          <w:vertAlign w:val="superscript"/>
        </w:rPr>
        <w:t>-5</w:t>
      </w:r>
      <w:r>
        <w:rPr>
          <w:kern w:val="0"/>
          <w:sz w:val="24"/>
          <w:szCs w:val="24"/>
        </w:rPr>
        <w:t>量级，或者取平均值，其相对标准不确定度通常</w:t>
      </w:r>
      <w:r>
        <w:rPr>
          <w:rFonts w:hint="eastAsia"/>
          <w:kern w:val="0"/>
          <w:sz w:val="24"/>
          <w:szCs w:val="24"/>
        </w:rPr>
        <w:t>介于</w:t>
      </w:r>
      <w:r>
        <w:rPr>
          <w:kern w:val="0"/>
          <w:sz w:val="24"/>
          <w:szCs w:val="24"/>
        </w:rPr>
        <w:t>0.1 %和1 %。</w:t>
      </w:r>
    </w:p>
    <w:p w14:paraId="572A1472">
      <w:pPr>
        <w:pStyle w:val="9"/>
        <w:spacing w:after="0"/>
        <w:ind w:firstLine="480" w:firstLineChars="200"/>
        <w:jc w:val="both"/>
        <w:rPr>
          <w:kern w:val="0"/>
          <w:sz w:val="24"/>
          <w:szCs w:val="24"/>
          <w:lang w:val="zh-CN"/>
        </w:rPr>
      </w:pPr>
      <w:r>
        <w:rPr>
          <w:kern w:val="0"/>
          <w:sz w:val="24"/>
          <w:szCs w:val="24"/>
        </w:rPr>
        <w:t>10.3.7 上</w:t>
      </w:r>
      <w:r>
        <w:rPr>
          <w:rFonts w:hint="eastAsia"/>
          <w:kern w:val="0"/>
          <w:sz w:val="24"/>
          <w:szCs w:val="24"/>
        </w:rPr>
        <w:t>述</w:t>
      </w:r>
      <w:r>
        <w:rPr>
          <w:kern w:val="0"/>
          <w:sz w:val="24"/>
          <w:szCs w:val="24"/>
        </w:rPr>
        <w:t>讨论</w:t>
      </w:r>
      <w:r>
        <w:rPr>
          <w:rFonts w:hint="eastAsia"/>
          <w:kern w:val="0"/>
          <w:sz w:val="24"/>
          <w:szCs w:val="24"/>
        </w:rPr>
        <w:t>可以</w:t>
      </w:r>
      <w:r>
        <w:rPr>
          <w:kern w:val="0"/>
          <w:sz w:val="24"/>
          <w:szCs w:val="24"/>
        </w:rPr>
        <w:t>解释</w:t>
      </w:r>
      <w:r>
        <w:rPr>
          <w:rFonts w:hint="eastAsia"/>
          <w:kern w:val="0"/>
          <w:sz w:val="24"/>
          <w:szCs w:val="24"/>
        </w:rPr>
        <w:t>一个表面上的矛盾现象：当同一类测量分别</w:t>
      </w:r>
      <w:r>
        <w:rPr>
          <w:kern w:val="0"/>
          <w:sz w:val="24"/>
          <w:szCs w:val="24"/>
        </w:rPr>
        <w:t>在最高准确度</w:t>
      </w:r>
      <w:r>
        <w:rPr>
          <w:rFonts w:hint="eastAsia"/>
          <w:kern w:val="0"/>
          <w:sz w:val="24"/>
          <w:szCs w:val="24"/>
        </w:rPr>
        <w:t>及</w:t>
      </w:r>
      <w:r>
        <w:rPr>
          <w:kern w:val="0"/>
          <w:sz w:val="24"/>
          <w:szCs w:val="24"/>
        </w:rPr>
        <w:t>工业</w:t>
      </w:r>
      <w:r>
        <w:rPr>
          <w:rFonts w:hint="eastAsia"/>
          <w:kern w:val="0"/>
          <w:sz w:val="24"/>
          <w:szCs w:val="24"/>
        </w:rPr>
        <w:t>水平</w:t>
      </w:r>
      <w:r>
        <w:rPr>
          <w:kern w:val="0"/>
          <w:sz w:val="24"/>
          <w:szCs w:val="24"/>
        </w:rPr>
        <w:t>下进行</w:t>
      </w:r>
      <w:r>
        <w:rPr>
          <w:rFonts w:hint="eastAsia"/>
          <w:kern w:val="0"/>
          <w:sz w:val="24"/>
          <w:szCs w:val="24"/>
        </w:rPr>
        <w:t>时，</w:t>
      </w:r>
      <w:r>
        <w:rPr>
          <w:kern w:val="0"/>
          <w:sz w:val="24"/>
          <w:szCs w:val="24"/>
        </w:rPr>
        <w:t>前</w:t>
      </w:r>
      <w:r>
        <w:rPr>
          <w:rFonts w:hint="eastAsia"/>
          <w:kern w:val="0"/>
          <w:sz w:val="24"/>
          <w:szCs w:val="24"/>
        </w:rPr>
        <w:t>者</w:t>
      </w:r>
      <w:r>
        <w:rPr>
          <w:kern w:val="0"/>
          <w:sz w:val="24"/>
          <w:szCs w:val="24"/>
        </w:rPr>
        <w:t>使用完整模型</w:t>
      </w:r>
      <w:r>
        <w:rPr>
          <w:rFonts w:hint="eastAsia"/>
          <w:kern w:val="0"/>
          <w:sz w:val="24"/>
          <w:szCs w:val="24"/>
        </w:rPr>
        <w:t>，</w:t>
      </w:r>
      <w:r>
        <w:rPr>
          <w:kern w:val="0"/>
          <w:sz w:val="24"/>
          <w:szCs w:val="24"/>
        </w:rPr>
        <w:t>包含所有通过实验确定的修正</w:t>
      </w:r>
      <w:r>
        <w:rPr>
          <w:rFonts w:hint="eastAsia"/>
          <w:kern w:val="0"/>
          <w:sz w:val="24"/>
          <w:szCs w:val="24"/>
        </w:rPr>
        <w:t>；后者因</w:t>
      </w:r>
      <w:r>
        <w:rPr>
          <w:kern w:val="0"/>
          <w:sz w:val="24"/>
          <w:szCs w:val="24"/>
        </w:rPr>
        <w:t>目标不确定度</w:t>
      </w:r>
      <w:r>
        <w:rPr>
          <w:rFonts w:hint="eastAsia"/>
          <w:kern w:val="0"/>
          <w:sz w:val="24"/>
          <w:szCs w:val="24"/>
        </w:rPr>
        <w:t>更大</w:t>
      </w:r>
      <w:r>
        <w:rPr>
          <w:kern w:val="0"/>
          <w:sz w:val="24"/>
          <w:szCs w:val="24"/>
        </w:rPr>
        <w:t>，大多数修正</w:t>
      </w:r>
      <w:r>
        <w:rPr>
          <w:rFonts w:hint="eastAsia"/>
          <w:kern w:val="0"/>
          <w:sz w:val="24"/>
          <w:szCs w:val="24"/>
        </w:rPr>
        <w:t>通常</w:t>
      </w:r>
      <w:r>
        <w:rPr>
          <w:kern w:val="0"/>
          <w:sz w:val="24"/>
          <w:szCs w:val="24"/>
        </w:rPr>
        <w:t>根据其他信息估计（B类评定），或者</w:t>
      </w:r>
      <w:r>
        <w:rPr>
          <w:rFonts w:hint="eastAsia"/>
          <w:kern w:val="0"/>
          <w:sz w:val="24"/>
          <w:szCs w:val="24"/>
        </w:rPr>
        <w:t>直接“</w:t>
      </w:r>
      <w:r>
        <w:rPr>
          <w:kern w:val="0"/>
          <w:sz w:val="24"/>
          <w:szCs w:val="24"/>
        </w:rPr>
        <w:t>忽略</w:t>
      </w:r>
      <w:r>
        <w:rPr>
          <w:rFonts w:hint="eastAsia"/>
          <w:kern w:val="0"/>
          <w:sz w:val="24"/>
          <w:szCs w:val="24"/>
        </w:rPr>
        <w:t>”</w:t>
      </w:r>
      <w:r>
        <w:rPr>
          <w:kern w:val="0"/>
          <w:sz w:val="24"/>
          <w:szCs w:val="24"/>
        </w:rPr>
        <w:t>，</w:t>
      </w:r>
      <w:r>
        <w:rPr>
          <w:rFonts w:hint="eastAsia"/>
          <w:kern w:val="0"/>
          <w:sz w:val="24"/>
          <w:szCs w:val="24"/>
        </w:rPr>
        <w:t>因而</w:t>
      </w:r>
      <w:r>
        <w:rPr>
          <w:kern w:val="0"/>
          <w:sz w:val="24"/>
          <w:szCs w:val="24"/>
        </w:rPr>
        <w:t>模型仅</w:t>
      </w:r>
      <w:r>
        <w:rPr>
          <w:rFonts w:hint="eastAsia"/>
          <w:kern w:val="0"/>
          <w:sz w:val="24"/>
          <w:szCs w:val="24"/>
        </w:rPr>
        <w:t>保留少数项，但每项的</w:t>
      </w:r>
      <w:r>
        <w:rPr>
          <w:kern w:val="0"/>
          <w:sz w:val="24"/>
          <w:szCs w:val="24"/>
        </w:rPr>
        <w:t>不确定度</w:t>
      </w:r>
      <w:r>
        <w:rPr>
          <w:rFonts w:hint="eastAsia"/>
          <w:kern w:val="0"/>
          <w:sz w:val="24"/>
          <w:szCs w:val="24"/>
        </w:rPr>
        <w:t>显著增大。这导致</w:t>
      </w:r>
      <w:r>
        <w:rPr>
          <w:kern w:val="0"/>
          <w:sz w:val="24"/>
          <w:szCs w:val="24"/>
        </w:rPr>
        <w:t>同</w:t>
      </w:r>
      <w:r>
        <w:rPr>
          <w:rFonts w:hint="eastAsia"/>
          <w:kern w:val="0"/>
          <w:sz w:val="24"/>
          <w:szCs w:val="24"/>
        </w:rPr>
        <w:t>一</w:t>
      </w:r>
      <w:r>
        <w:rPr>
          <w:kern w:val="0"/>
          <w:sz w:val="24"/>
          <w:szCs w:val="24"/>
        </w:rPr>
        <w:t>类测量</w:t>
      </w:r>
      <w:r>
        <w:rPr>
          <w:rFonts w:hint="eastAsia"/>
          <w:kern w:val="0"/>
          <w:sz w:val="24"/>
          <w:szCs w:val="24"/>
        </w:rPr>
        <w:t>中</w:t>
      </w:r>
      <w:r>
        <w:rPr>
          <w:kern w:val="0"/>
          <w:sz w:val="24"/>
          <w:szCs w:val="24"/>
        </w:rPr>
        <w:t>，包含</w:t>
      </w:r>
      <w:r>
        <w:rPr>
          <w:rFonts w:hint="eastAsia"/>
          <w:kern w:val="0"/>
          <w:sz w:val="24"/>
          <w:szCs w:val="24"/>
        </w:rPr>
        <w:t>大量修正</w:t>
      </w:r>
      <w:r>
        <w:rPr>
          <w:kern w:val="0"/>
          <w:sz w:val="24"/>
          <w:szCs w:val="24"/>
        </w:rPr>
        <w:t>项的模型</w:t>
      </w:r>
      <w:r>
        <w:rPr>
          <w:rFonts w:hint="eastAsia"/>
          <w:kern w:val="0"/>
          <w:sz w:val="24"/>
          <w:szCs w:val="24"/>
        </w:rPr>
        <w:t>反而能给出比</w:t>
      </w:r>
      <w:r>
        <w:rPr>
          <w:kern w:val="0"/>
          <w:sz w:val="24"/>
          <w:szCs w:val="24"/>
        </w:rPr>
        <w:t>包含较少项</w:t>
      </w:r>
      <w:r>
        <w:rPr>
          <w:rFonts w:hint="eastAsia"/>
          <w:kern w:val="0"/>
          <w:sz w:val="24"/>
          <w:szCs w:val="24"/>
        </w:rPr>
        <w:t>的</w:t>
      </w:r>
      <w:r>
        <w:rPr>
          <w:kern w:val="0"/>
          <w:sz w:val="24"/>
          <w:szCs w:val="24"/>
        </w:rPr>
        <w:t>简单模型</w:t>
      </w:r>
      <w:r>
        <w:rPr>
          <w:rFonts w:hint="eastAsia"/>
          <w:kern w:val="0"/>
          <w:sz w:val="24"/>
          <w:szCs w:val="24"/>
        </w:rPr>
        <w:t>更小的</w:t>
      </w:r>
      <w:r>
        <w:rPr>
          <w:kern w:val="0"/>
          <w:sz w:val="24"/>
          <w:szCs w:val="24"/>
        </w:rPr>
        <w:t>不确定度。</w:t>
      </w:r>
      <w:r>
        <w:rPr>
          <w:rFonts w:hint="eastAsia"/>
          <w:kern w:val="0"/>
          <w:sz w:val="24"/>
          <w:szCs w:val="24"/>
        </w:rPr>
        <w:t>这种看似反直觉的现象源于这</w:t>
      </w:r>
      <w:r>
        <w:rPr>
          <w:kern w:val="0"/>
          <w:sz w:val="24"/>
          <w:szCs w:val="24"/>
        </w:rPr>
        <w:t>两种情况下为评估修正</w:t>
      </w:r>
      <w:r>
        <w:rPr>
          <w:rFonts w:hint="eastAsia"/>
          <w:kern w:val="0"/>
          <w:sz w:val="24"/>
          <w:szCs w:val="24"/>
        </w:rPr>
        <w:t>所</w:t>
      </w:r>
      <w:r>
        <w:rPr>
          <w:kern w:val="0"/>
          <w:sz w:val="24"/>
          <w:szCs w:val="24"/>
        </w:rPr>
        <w:t>付出的努力不同。</w:t>
      </w:r>
    </w:p>
    <w:p w14:paraId="045F4D68">
      <w:pPr>
        <w:pStyle w:val="9"/>
        <w:spacing w:after="0"/>
        <w:jc w:val="both"/>
        <w:rPr>
          <w:kern w:val="0"/>
          <w:sz w:val="24"/>
          <w:szCs w:val="24"/>
        </w:rPr>
      </w:pPr>
      <w:r>
        <w:rPr>
          <w:kern w:val="0"/>
          <w:sz w:val="24"/>
          <w:szCs w:val="24"/>
        </w:rPr>
        <w:t xml:space="preserve">10.3.8 </w:t>
      </w:r>
      <w:r>
        <w:rPr>
          <w:rFonts w:hint="eastAsia"/>
          <w:kern w:val="0"/>
          <w:sz w:val="24"/>
          <w:szCs w:val="24"/>
        </w:rPr>
        <w:t>有时候，</w:t>
      </w:r>
      <w:r>
        <w:rPr>
          <w:kern w:val="0"/>
          <w:sz w:val="24"/>
          <w:szCs w:val="24"/>
        </w:rPr>
        <w:t>已知</w:t>
      </w:r>
      <w:r>
        <w:rPr>
          <w:rFonts w:hint="eastAsia"/>
          <w:kern w:val="0"/>
          <w:sz w:val="24"/>
          <w:szCs w:val="24"/>
        </w:rPr>
        <w:t>会</w:t>
      </w:r>
      <w:r>
        <w:rPr>
          <w:kern w:val="0"/>
          <w:sz w:val="24"/>
          <w:szCs w:val="24"/>
        </w:rPr>
        <w:t>影响测量结果的</w:t>
      </w:r>
      <w:r>
        <w:rPr>
          <w:rFonts w:hint="eastAsia"/>
          <w:kern w:val="0"/>
          <w:sz w:val="24"/>
          <w:szCs w:val="24"/>
        </w:rPr>
        <w:t>效应</w:t>
      </w:r>
      <w:r>
        <w:rPr>
          <w:kern w:val="0"/>
          <w:sz w:val="24"/>
          <w:szCs w:val="24"/>
        </w:rPr>
        <w:t>只能用无法在测量中通过实验确定的修正值（或修正因子）</w:t>
      </w:r>
      <w:r>
        <w:rPr>
          <w:rFonts w:hint="eastAsia"/>
          <w:kern w:val="0"/>
          <w:sz w:val="24"/>
          <w:szCs w:val="24"/>
        </w:rPr>
        <w:t>表示</w:t>
      </w:r>
      <w:r>
        <w:rPr>
          <w:kern w:val="0"/>
          <w:sz w:val="24"/>
          <w:szCs w:val="24"/>
        </w:rPr>
        <w:t>，</w:t>
      </w:r>
      <w:r>
        <w:rPr>
          <w:rFonts w:hint="eastAsia"/>
          <w:kern w:val="0"/>
          <w:sz w:val="24"/>
          <w:szCs w:val="24"/>
        </w:rPr>
        <w:t>此时，</w:t>
      </w:r>
      <w:r>
        <w:rPr>
          <w:kern w:val="0"/>
          <w:sz w:val="24"/>
          <w:szCs w:val="24"/>
        </w:rPr>
        <w:t>修正的估计值</w:t>
      </w:r>
      <w:r>
        <w:rPr>
          <w:rFonts w:hint="eastAsia"/>
          <w:kern w:val="0"/>
          <w:sz w:val="24"/>
          <w:szCs w:val="24"/>
        </w:rPr>
        <w:t>及其</w:t>
      </w:r>
      <w:r>
        <w:rPr>
          <w:kern w:val="0"/>
          <w:sz w:val="24"/>
          <w:szCs w:val="24"/>
        </w:rPr>
        <w:t>不确定度</w:t>
      </w:r>
      <w:r>
        <w:rPr>
          <w:rFonts w:hint="eastAsia"/>
          <w:kern w:val="0"/>
          <w:sz w:val="24"/>
          <w:szCs w:val="24"/>
        </w:rPr>
        <w:t>，则可从</w:t>
      </w:r>
      <w:r>
        <w:rPr>
          <w:kern w:val="0"/>
          <w:sz w:val="24"/>
          <w:szCs w:val="24"/>
        </w:rPr>
        <w:t>方法评估或方法验证研究</w:t>
      </w:r>
      <w:r>
        <w:rPr>
          <w:rFonts w:hint="eastAsia"/>
          <w:kern w:val="0"/>
          <w:sz w:val="24"/>
          <w:szCs w:val="24"/>
        </w:rPr>
        <w:t>等产生的</w:t>
      </w:r>
      <w:r>
        <w:rPr>
          <w:kern w:val="0"/>
          <w:sz w:val="24"/>
          <w:szCs w:val="24"/>
        </w:rPr>
        <w:t>先验知识</w:t>
      </w:r>
      <w:r>
        <w:rPr>
          <w:rFonts w:hint="eastAsia"/>
          <w:kern w:val="0"/>
          <w:sz w:val="24"/>
          <w:szCs w:val="24"/>
        </w:rPr>
        <w:t>中</w:t>
      </w:r>
      <w:r>
        <w:rPr>
          <w:kern w:val="0"/>
          <w:sz w:val="24"/>
          <w:szCs w:val="24"/>
        </w:rPr>
        <w:t>获得。在某些情况下，当</w:t>
      </w:r>
      <w:r>
        <w:rPr>
          <w:rFonts w:hint="eastAsia"/>
          <w:kern w:val="0"/>
          <w:sz w:val="24"/>
          <w:szCs w:val="24"/>
        </w:rPr>
        <w:t>对</w:t>
      </w:r>
      <w:r>
        <w:rPr>
          <w:kern w:val="0"/>
          <w:sz w:val="24"/>
          <w:szCs w:val="24"/>
        </w:rPr>
        <w:t>某量（如浓度）的不同值进行测量时，估计的修正值及其不确定度</w:t>
      </w:r>
      <w:r>
        <w:rPr>
          <w:rFonts w:hint="eastAsia"/>
          <w:kern w:val="0"/>
          <w:sz w:val="24"/>
          <w:szCs w:val="24"/>
        </w:rPr>
        <w:t>还</w:t>
      </w:r>
      <w:r>
        <w:rPr>
          <w:kern w:val="0"/>
          <w:sz w:val="24"/>
          <w:szCs w:val="24"/>
        </w:rPr>
        <w:t>可能</w:t>
      </w:r>
      <w:r>
        <w:rPr>
          <w:rFonts w:hint="eastAsia"/>
          <w:kern w:val="0"/>
          <w:sz w:val="24"/>
          <w:szCs w:val="24"/>
        </w:rPr>
        <w:t>取决于该量的</w:t>
      </w:r>
      <w:r>
        <w:rPr>
          <w:kern w:val="0"/>
          <w:sz w:val="24"/>
          <w:szCs w:val="24"/>
        </w:rPr>
        <w:t>特定值。</w:t>
      </w:r>
    </w:p>
    <w:p w14:paraId="57294926">
      <w:pPr>
        <w:pStyle w:val="9"/>
        <w:spacing w:after="0"/>
        <w:ind w:firstLine="538" w:firstLineChars="200"/>
        <w:jc w:val="both"/>
        <w:rPr>
          <w:b/>
          <w:bCs/>
          <w:kern w:val="0"/>
          <w:sz w:val="24"/>
          <w:szCs w:val="24"/>
        </w:rPr>
      </w:pPr>
      <w:r>
        <w:rPr>
          <w:b/>
          <w:bCs/>
          <w:spacing w:val="14"/>
          <w:kern w:val="0"/>
          <w:sz w:val="24"/>
          <w:szCs w:val="24"/>
        </w:rPr>
        <w:t xml:space="preserve">例 </w:t>
      </w:r>
      <w:r>
        <w:rPr>
          <w:b/>
          <w:bCs/>
          <w:kern w:val="0"/>
          <w:sz w:val="24"/>
          <w:szCs w:val="24"/>
        </w:rPr>
        <w:t>化学测量中的回收</w:t>
      </w:r>
    </w:p>
    <w:p w14:paraId="65E823C0">
      <w:pPr>
        <w:pStyle w:val="9"/>
        <w:ind w:firstLine="480" w:firstLineChars="200"/>
        <w:rPr>
          <w:kern w:val="0"/>
          <w:sz w:val="24"/>
          <w:szCs w:val="24"/>
          <w:lang w:val="zh-CN"/>
        </w:rPr>
      </w:pPr>
      <w:r>
        <w:rPr>
          <w:kern w:val="0"/>
          <w:sz w:val="24"/>
          <w:szCs w:val="24"/>
        </w:rPr>
        <w:t>化学中感兴趣的</w:t>
      </w:r>
      <w:r>
        <w:rPr>
          <w:rFonts w:hint="eastAsia"/>
          <w:kern w:val="0"/>
          <w:sz w:val="24"/>
          <w:szCs w:val="24"/>
        </w:rPr>
        <w:t>成</w:t>
      </w:r>
      <w:r>
        <w:rPr>
          <w:kern w:val="0"/>
          <w:sz w:val="24"/>
          <w:szCs w:val="24"/>
        </w:rPr>
        <w:t>分（分析物）常嵌入在其他分子的复杂混合物（基体）中</w:t>
      </w:r>
      <w:r>
        <w:rPr>
          <w:rFonts w:hint="eastAsia"/>
          <w:kern w:val="0"/>
          <w:sz w:val="24"/>
          <w:szCs w:val="24"/>
        </w:rPr>
        <w:t>。</w:t>
      </w:r>
      <w:r>
        <w:rPr>
          <w:kern w:val="0"/>
          <w:sz w:val="24"/>
          <w:szCs w:val="24"/>
        </w:rPr>
        <w:t>许多测定分析物浓度（被测量）的分析方法都</w:t>
      </w:r>
      <w:r>
        <w:rPr>
          <w:rFonts w:hint="eastAsia"/>
          <w:kern w:val="0"/>
          <w:sz w:val="24"/>
          <w:szCs w:val="24"/>
        </w:rPr>
        <w:t>需要</w:t>
      </w:r>
      <w:r>
        <w:rPr>
          <w:kern w:val="0"/>
          <w:sz w:val="24"/>
          <w:szCs w:val="24"/>
        </w:rPr>
        <w:t>将分析物从基体中分离出来，</w:t>
      </w:r>
      <w:r>
        <w:rPr>
          <w:rFonts w:hint="eastAsia"/>
          <w:kern w:val="0"/>
          <w:sz w:val="24"/>
          <w:szCs w:val="24"/>
        </w:rPr>
        <w:t>而</w:t>
      </w:r>
      <w:r>
        <w:rPr>
          <w:kern w:val="0"/>
          <w:sz w:val="24"/>
          <w:szCs w:val="24"/>
        </w:rPr>
        <w:t>实际</w:t>
      </w:r>
      <w:r>
        <w:rPr>
          <w:rFonts w:hint="eastAsia"/>
          <w:kern w:val="0"/>
          <w:sz w:val="24"/>
          <w:szCs w:val="24"/>
        </w:rPr>
        <w:t>所</w:t>
      </w:r>
      <w:r>
        <w:rPr>
          <w:kern w:val="0"/>
          <w:sz w:val="24"/>
          <w:szCs w:val="24"/>
        </w:rPr>
        <w:t>测量的量是</w:t>
      </w:r>
      <w:r>
        <w:rPr>
          <w:rFonts w:hint="eastAsia"/>
          <w:kern w:val="0"/>
          <w:sz w:val="24"/>
          <w:szCs w:val="24"/>
        </w:rPr>
        <w:t>去除基体</w:t>
      </w:r>
      <w:r>
        <w:rPr>
          <w:kern w:val="0"/>
          <w:sz w:val="24"/>
          <w:szCs w:val="24"/>
        </w:rPr>
        <w:t>后分析物</w:t>
      </w:r>
      <w:r>
        <w:rPr>
          <w:rFonts w:hint="eastAsia"/>
          <w:kern w:val="0"/>
          <w:sz w:val="24"/>
          <w:szCs w:val="24"/>
        </w:rPr>
        <w:t>的</w:t>
      </w:r>
      <w:r>
        <w:rPr>
          <w:kern w:val="0"/>
          <w:sz w:val="24"/>
          <w:szCs w:val="24"/>
        </w:rPr>
        <w:t>浓度。如果</w:t>
      </w:r>
      <w:r>
        <w:rPr>
          <w:rFonts w:hint="eastAsia"/>
          <w:kern w:val="0"/>
          <w:sz w:val="24"/>
          <w:szCs w:val="24"/>
        </w:rPr>
        <w:t>测量值是使用忽略了未完全去除效应的测量模型获得的</w:t>
      </w:r>
      <w:r>
        <w:rPr>
          <w:kern w:val="0"/>
          <w:sz w:val="24"/>
          <w:szCs w:val="24"/>
        </w:rPr>
        <w:t>，</w:t>
      </w:r>
      <w:r>
        <w:rPr>
          <w:rFonts w:hint="eastAsia"/>
          <w:kern w:val="0"/>
          <w:sz w:val="24"/>
          <w:szCs w:val="24"/>
        </w:rPr>
        <w:t>则会</w:t>
      </w:r>
      <w:r>
        <w:rPr>
          <w:kern w:val="0"/>
          <w:sz w:val="24"/>
          <w:szCs w:val="24"/>
        </w:rPr>
        <w:t>产生系统误差[52]。不完全</w:t>
      </w:r>
      <w:r>
        <w:rPr>
          <w:rFonts w:hint="eastAsia"/>
          <w:kern w:val="0"/>
          <w:sz w:val="24"/>
          <w:szCs w:val="24"/>
        </w:rPr>
        <w:t>去除</w:t>
      </w:r>
      <w:r>
        <w:rPr>
          <w:kern w:val="0"/>
          <w:sz w:val="24"/>
          <w:szCs w:val="24"/>
        </w:rPr>
        <w:t>的修正通常</w:t>
      </w:r>
      <w:r>
        <w:rPr>
          <w:rFonts w:hint="eastAsia"/>
          <w:kern w:val="0"/>
          <w:sz w:val="24"/>
          <w:szCs w:val="24"/>
        </w:rPr>
        <w:t>采</w:t>
      </w:r>
      <w:r>
        <w:rPr>
          <w:kern w:val="0"/>
          <w:sz w:val="24"/>
          <w:szCs w:val="24"/>
        </w:rPr>
        <w:t>用乘</w:t>
      </w:r>
      <w:r>
        <w:rPr>
          <w:rFonts w:hint="eastAsia"/>
          <w:kern w:val="0"/>
          <w:sz w:val="24"/>
          <w:szCs w:val="24"/>
        </w:rPr>
        <w:t>性</w:t>
      </w:r>
      <w:r>
        <w:rPr>
          <w:kern w:val="0"/>
          <w:sz w:val="24"/>
          <w:szCs w:val="24"/>
        </w:rPr>
        <w:t>回收因子描述，</w:t>
      </w:r>
      <w:r>
        <w:rPr>
          <w:rFonts w:hint="eastAsia"/>
          <w:kern w:val="0"/>
          <w:sz w:val="24"/>
          <w:szCs w:val="24"/>
        </w:rPr>
        <w:t>其值</w:t>
      </w:r>
      <w:r>
        <w:rPr>
          <w:kern w:val="0"/>
          <w:sz w:val="24"/>
          <w:szCs w:val="24"/>
        </w:rPr>
        <w:t>通过测量基体中分析物浓度已知的</w:t>
      </w:r>
      <w:r>
        <w:rPr>
          <w:rFonts w:hint="eastAsia"/>
          <w:kern w:val="0"/>
          <w:sz w:val="24"/>
          <w:szCs w:val="24"/>
        </w:rPr>
        <w:t>标准</w:t>
      </w:r>
      <w:r>
        <w:rPr>
          <w:kern w:val="0"/>
          <w:sz w:val="24"/>
          <w:szCs w:val="24"/>
        </w:rPr>
        <w:t>物质的实验估计。回收因子纳入分析物浓度的测量模型，并考虑</w:t>
      </w:r>
      <w:r>
        <w:rPr>
          <w:rFonts w:hint="eastAsia"/>
          <w:kern w:val="0"/>
          <w:sz w:val="24"/>
          <w:szCs w:val="24"/>
        </w:rPr>
        <w:t>因子</w:t>
      </w:r>
      <w:r>
        <w:rPr>
          <w:kern w:val="0"/>
          <w:sz w:val="24"/>
          <w:szCs w:val="24"/>
        </w:rPr>
        <w:t>估计值的不确定度，其中包含</w:t>
      </w:r>
      <w:r>
        <w:rPr>
          <w:rFonts w:hint="eastAsia"/>
          <w:kern w:val="0"/>
          <w:sz w:val="24"/>
          <w:szCs w:val="24"/>
        </w:rPr>
        <w:t>与</w:t>
      </w:r>
      <w:r>
        <w:rPr>
          <w:kern w:val="0"/>
          <w:sz w:val="24"/>
          <w:szCs w:val="24"/>
        </w:rPr>
        <w:t>标准物质</w:t>
      </w:r>
      <w:r>
        <w:rPr>
          <w:rFonts w:hint="eastAsia"/>
          <w:kern w:val="0"/>
          <w:sz w:val="24"/>
          <w:szCs w:val="24"/>
        </w:rPr>
        <w:t>的</w:t>
      </w:r>
      <w:r>
        <w:rPr>
          <w:kern w:val="0"/>
          <w:sz w:val="24"/>
          <w:szCs w:val="24"/>
        </w:rPr>
        <w:t>值相关的不确定度。</w:t>
      </w:r>
    </w:p>
    <w:p w14:paraId="15B05AA3">
      <w:pPr>
        <w:pStyle w:val="4"/>
        <w:tabs>
          <w:tab w:val="left" w:pos="803"/>
          <w:tab w:val="left" w:pos="804"/>
        </w:tabs>
        <w:spacing w:before="0" w:after="0" w:line="240" w:lineRule="auto"/>
        <w:rPr>
          <w:b w:val="0"/>
          <w:bCs w:val="0"/>
          <w:kern w:val="0"/>
          <w:sz w:val="24"/>
          <w:szCs w:val="24"/>
        </w:rPr>
      </w:pPr>
      <w:bookmarkStart w:id="69" w:name="_Toc203749587"/>
      <w:r>
        <w:rPr>
          <w:b w:val="0"/>
          <w:bCs w:val="0"/>
          <w:kern w:val="0"/>
          <w:sz w:val="24"/>
          <w:szCs w:val="24"/>
        </w:rPr>
        <w:t>10.4 认识不足</w:t>
      </w:r>
      <w:r>
        <w:rPr>
          <w:rFonts w:hint="eastAsia"/>
          <w:b w:val="0"/>
          <w:bCs w:val="0"/>
          <w:kern w:val="0"/>
          <w:sz w:val="24"/>
          <w:szCs w:val="24"/>
        </w:rPr>
        <w:t>的效应的</w:t>
      </w:r>
      <w:r>
        <w:rPr>
          <w:b w:val="0"/>
          <w:bCs w:val="0"/>
          <w:kern w:val="0"/>
          <w:sz w:val="24"/>
          <w:szCs w:val="24"/>
        </w:rPr>
        <w:t>建模</w:t>
      </w:r>
      <w:bookmarkEnd w:id="69"/>
    </w:p>
    <w:p w14:paraId="2991E98C">
      <w:pPr>
        <w:tabs>
          <w:tab w:val="left" w:pos="1214"/>
        </w:tabs>
        <w:rPr>
          <w:kern w:val="0"/>
          <w:sz w:val="24"/>
          <w:szCs w:val="24"/>
        </w:rPr>
      </w:pPr>
      <w:r>
        <w:rPr>
          <w:kern w:val="0"/>
          <w:sz w:val="24"/>
          <w:szCs w:val="24"/>
        </w:rPr>
        <w:t>10.4.1 与</w:t>
      </w:r>
      <w:r>
        <w:fldChar w:fldCharType="begin"/>
      </w:r>
      <w:r>
        <w:instrText xml:space="preserve"> HYPERLINK \l "_bookmark5" </w:instrText>
      </w:r>
      <w:r>
        <w:fldChar w:fldCharType="separate"/>
      </w:r>
      <w:r>
        <w:rPr>
          <w:kern w:val="0"/>
          <w:sz w:val="24"/>
          <w:szCs w:val="24"/>
        </w:rPr>
        <w:t>10.3</w:t>
      </w:r>
      <w:r>
        <w:rPr>
          <w:kern w:val="0"/>
          <w:sz w:val="24"/>
          <w:szCs w:val="24"/>
        </w:rPr>
        <w:fldChar w:fldCharType="end"/>
      </w:r>
      <w:r>
        <w:rPr>
          <w:kern w:val="0"/>
          <w:sz w:val="24"/>
          <w:szCs w:val="24"/>
        </w:rPr>
        <w:t>中认识充分</w:t>
      </w:r>
      <w:r>
        <w:rPr>
          <w:rFonts w:hint="eastAsia"/>
          <w:kern w:val="0"/>
          <w:sz w:val="24"/>
          <w:szCs w:val="24"/>
        </w:rPr>
        <w:t>的效应不同</w:t>
      </w:r>
      <w:r>
        <w:rPr>
          <w:kern w:val="0"/>
          <w:sz w:val="24"/>
          <w:szCs w:val="24"/>
        </w:rPr>
        <w:t>，</w:t>
      </w:r>
      <w:r>
        <w:rPr>
          <w:rFonts w:hint="eastAsia"/>
          <w:kern w:val="0"/>
          <w:sz w:val="24"/>
          <w:szCs w:val="24"/>
        </w:rPr>
        <w:t>尽管</w:t>
      </w:r>
      <w:bookmarkStart w:id="70" w:name="OLE_LINK21"/>
      <w:r>
        <w:rPr>
          <w:kern w:val="0"/>
          <w:sz w:val="24"/>
          <w:szCs w:val="24"/>
        </w:rPr>
        <w:t>认识不足</w:t>
      </w:r>
      <w:r>
        <w:rPr>
          <w:rFonts w:hint="eastAsia"/>
          <w:kern w:val="0"/>
          <w:sz w:val="24"/>
          <w:szCs w:val="24"/>
        </w:rPr>
        <w:t>的</w:t>
      </w:r>
      <w:bookmarkEnd w:id="70"/>
      <w:r>
        <w:rPr>
          <w:rFonts w:hint="eastAsia"/>
          <w:kern w:val="0"/>
          <w:sz w:val="24"/>
          <w:szCs w:val="24"/>
        </w:rPr>
        <w:t>效应已知</w:t>
      </w:r>
      <w:r>
        <w:rPr>
          <w:kern w:val="0"/>
          <w:sz w:val="24"/>
          <w:szCs w:val="24"/>
        </w:rPr>
        <w:t>存在，但其在具体测量中的大小甚至符号</w:t>
      </w:r>
      <w:r>
        <w:rPr>
          <w:rFonts w:hint="eastAsia"/>
          <w:kern w:val="0"/>
          <w:sz w:val="24"/>
          <w:szCs w:val="24"/>
        </w:rPr>
        <w:t>知之甚少</w:t>
      </w:r>
      <w:r>
        <w:rPr>
          <w:kern w:val="0"/>
          <w:sz w:val="24"/>
          <w:szCs w:val="24"/>
        </w:rPr>
        <w:t>。</w:t>
      </w:r>
      <w:r>
        <w:rPr>
          <w:rFonts w:hint="eastAsia"/>
          <w:kern w:val="0"/>
          <w:sz w:val="24"/>
          <w:szCs w:val="24"/>
        </w:rPr>
        <w:t>虽然</w:t>
      </w:r>
      <w:r>
        <w:rPr>
          <w:kern w:val="0"/>
          <w:sz w:val="24"/>
          <w:szCs w:val="24"/>
        </w:rPr>
        <w:t>无法有效修正这些</w:t>
      </w:r>
      <w:r>
        <w:rPr>
          <w:rFonts w:hint="eastAsia"/>
          <w:kern w:val="0"/>
          <w:sz w:val="24"/>
          <w:szCs w:val="24"/>
        </w:rPr>
        <w:t>效应</w:t>
      </w:r>
      <w:r>
        <w:rPr>
          <w:kern w:val="0"/>
          <w:sz w:val="24"/>
          <w:szCs w:val="24"/>
        </w:rPr>
        <w:t>，但</w:t>
      </w:r>
      <w:r>
        <w:rPr>
          <w:rFonts w:hint="eastAsia"/>
          <w:kern w:val="0"/>
          <w:sz w:val="24"/>
          <w:szCs w:val="24"/>
        </w:rPr>
        <w:t>仍需</w:t>
      </w:r>
      <w:r>
        <w:rPr>
          <w:kern w:val="0"/>
          <w:sz w:val="24"/>
          <w:szCs w:val="24"/>
        </w:rPr>
        <w:t>将其纳入测量模型，因为它们对被测量估计值的不确定度有贡献。</w:t>
      </w:r>
    </w:p>
    <w:p w14:paraId="5DB95A87">
      <w:pPr>
        <w:tabs>
          <w:tab w:val="left" w:pos="1214"/>
        </w:tabs>
        <w:ind w:firstLine="482" w:firstLineChars="200"/>
        <w:rPr>
          <w:kern w:val="0"/>
          <w:sz w:val="24"/>
          <w:szCs w:val="24"/>
        </w:rPr>
      </w:pPr>
      <w:r>
        <w:rPr>
          <w:b/>
          <w:bCs/>
          <w:kern w:val="0"/>
          <w:sz w:val="24"/>
          <w:szCs w:val="24"/>
        </w:rPr>
        <w:t>例</w:t>
      </w:r>
      <w:r>
        <w:rPr>
          <w:kern w:val="0"/>
          <w:sz w:val="24"/>
          <w:szCs w:val="24"/>
        </w:rPr>
        <w:t xml:space="preserve"> 认识不足</w:t>
      </w:r>
      <w:r>
        <w:rPr>
          <w:rFonts w:hint="eastAsia"/>
          <w:kern w:val="0"/>
          <w:sz w:val="24"/>
          <w:szCs w:val="24"/>
        </w:rPr>
        <w:t>的效应的实例</w:t>
      </w:r>
      <w:r>
        <w:rPr>
          <w:kern w:val="0"/>
          <w:sz w:val="24"/>
          <w:szCs w:val="24"/>
        </w:rPr>
        <w:t>包括环境条件、样品</w:t>
      </w:r>
      <w:r>
        <w:rPr>
          <w:rFonts w:hint="eastAsia"/>
          <w:kern w:val="0"/>
          <w:sz w:val="24"/>
          <w:szCs w:val="24"/>
        </w:rPr>
        <w:t>之</w:t>
      </w:r>
      <w:r>
        <w:rPr>
          <w:kern w:val="0"/>
          <w:sz w:val="24"/>
          <w:szCs w:val="24"/>
        </w:rPr>
        <w:t>间</w:t>
      </w:r>
      <w:r>
        <w:rPr>
          <w:rFonts w:hint="eastAsia"/>
          <w:kern w:val="0"/>
          <w:sz w:val="24"/>
          <w:szCs w:val="24"/>
        </w:rPr>
        <w:t>的效应</w:t>
      </w:r>
      <w:r>
        <w:rPr>
          <w:kern w:val="0"/>
          <w:sz w:val="24"/>
          <w:szCs w:val="24"/>
        </w:rPr>
        <w:t>、校准标准和待测样品间的</w:t>
      </w:r>
      <w:r>
        <w:rPr>
          <w:rFonts w:hint="eastAsia"/>
          <w:kern w:val="0"/>
          <w:sz w:val="24"/>
          <w:szCs w:val="24"/>
        </w:rPr>
        <w:t>不匹</w:t>
      </w:r>
      <w:r>
        <w:rPr>
          <w:kern w:val="0"/>
          <w:sz w:val="24"/>
          <w:szCs w:val="24"/>
        </w:rPr>
        <w:t>配、测量之前对测试品的处理，以及取样、样品转换和次取样</w:t>
      </w:r>
      <w:r>
        <w:rPr>
          <w:rFonts w:hint="eastAsia"/>
          <w:kern w:val="0"/>
          <w:sz w:val="24"/>
          <w:szCs w:val="24"/>
        </w:rPr>
        <w:t>的效应</w:t>
      </w:r>
      <w:r>
        <w:rPr>
          <w:kern w:val="0"/>
          <w:sz w:val="24"/>
          <w:szCs w:val="24"/>
        </w:rPr>
        <w:t>。</w:t>
      </w:r>
    </w:p>
    <w:p w14:paraId="2AD2CF80">
      <w:pPr>
        <w:tabs>
          <w:tab w:val="left" w:pos="1214"/>
        </w:tabs>
        <w:rPr>
          <w:kern w:val="0"/>
          <w:sz w:val="24"/>
          <w:szCs w:val="24"/>
        </w:rPr>
      </w:pPr>
      <w:r>
        <w:rPr>
          <w:kern w:val="0"/>
          <w:sz w:val="24"/>
          <w:szCs w:val="24"/>
        </w:rPr>
        <w:t>10.4.2  认识不足的</w:t>
      </w:r>
      <w:r>
        <w:rPr>
          <w:rFonts w:hint="eastAsia"/>
          <w:kern w:val="0"/>
          <w:sz w:val="24"/>
          <w:szCs w:val="24"/>
        </w:rPr>
        <w:t>效应的实例</w:t>
      </w:r>
      <w:r>
        <w:rPr>
          <w:kern w:val="0"/>
          <w:sz w:val="24"/>
          <w:szCs w:val="24"/>
        </w:rPr>
        <w:t>还包括不同操作者、极限</w:t>
      </w:r>
      <w:r>
        <w:rPr>
          <w:rFonts w:hint="eastAsia"/>
          <w:kern w:val="0"/>
          <w:sz w:val="24"/>
          <w:szCs w:val="24"/>
        </w:rPr>
        <w:t>范围</w:t>
      </w:r>
      <w:r>
        <w:rPr>
          <w:kern w:val="0"/>
          <w:sz w:val="24"/>
          <w:szCs w:val="24"/>
        </w:rPr>
        <w:t>内的测量条件、不同</w:t>
      </w:r>
      <w:r>
        <w:rPr>
          <w:rFonts w:hint="eastAsia"/>
          <w:kern w:val="0"/>
          <w:sz w:val="24"/>
          <w:szCs w:val="24"/>
        </w:rPr>
        <w:t>实物标准</w:t>
      </w:r>
      <w:r>
        <w:rPr>
          <w:kern w:val="0"/>
          <w:sz w:val="24"/>
          <w:szCs w:val="24"/>
        </w:rPr>
        <w:t>和子样</w:t>
      </w:r>
      <w:r>
        <w:rPr>
          <w:rFonts w:hint="eastAsia"/>
          <w:kern w:val="0"/>
          <w:sz w:val="24"/>
          <w:szCs w:val="24"/>
        </w:rPr>
        <w:t>品</w:t>
      </w:r>
      <w:r>
        <w:rPr>
          <w:kern w:val="0"/>
          <w:sz w:val="24"/>
          <w:szCs w:val="24"/>
        </w:rPr>
        <w:t>等引起的</w:t>
      </w:r>
      <w:r>
        <w:rPr>
          <w:rFonts w:hint="eastAsia"/>
          <w:kern w:val="0"/>
          <w:sz w:val="24"/>
          <w:szCs w:val="24"/>
        </w:rPr>
        <w:t>效应</w:t>
      </w:r>
      <w:r>
        <w:rPr>
          <w:kern w:val="0"/>
          <w:sz w:val="24"/>
          <w:szCs w:val="24"/>
        </w:rPr>
        <w:t>。这些导致被测量值</w:t>
      </w:r>
      <w:r>
        <w:rPr>
          <w:rFonts w:hint="eastAsia"/>
          <w:kern w:val="0"/>
          <w:sz w:val="24"/>
          <w:szCs w:val="24"/>
        </w:rPr>
        <w:t>的</w:t>
      </w:r>
      <w:r>
        <w:rPr>
          <w:kern w:val="0"/>
          <w:sz w:val="24"/>
          <w:szCs w:val="24"/>
        </w:rPr>
        <w:t>分散性</w:t>
      </w:r>
      <w:r>
        <w:rPr>
          <w:rFonts w:hint="eastAsia"/>
          <w:kern w:val="0"/>
          <w:sz w:val="24"/>
          <w:szCs w:val="24"/>
        </w:rPr>
        <w:t>的效应</w:t>
      </w:r>
      <w:r>
        <w:rPr>
          <w:kern w:val="0"/>
          <w:sz w:val="24"/>
          <w:szCs w:val="24"/>
        </w:rPr>
        <w:t>应纳入测量模型。除非方法验证、留样或</w:t>
      </w:r>
      <w:r>
        <w:rPr>
          <w:rFonts w:hint="eastAsia"/>
          <w:kern w:val="0"/>
          <w:sz w:val="24"/>
          <w:szCs w:val="24"/>
        </w:rPr>
        <w:t>实物标准</w:t>
      </w:r>
      <w:r>
        <w:rPr>
          <w:kern w:val="0"/>
          <w:sz w:val="24"/>
          <w:szCs w:val="24"/>
        </w:rPr>
        <w:t>的重复观测或质量控制数据显示</w:t>
      </w:r>
      <w:r>
        <w:rPr>
          <w:rFonts w:hint="eastAsia"/>
          <w:kern w:val="0"/>
          <w:sz w:val="24"/>
          <w:szCs w:val="24"/>
        </w:rPr>
        <w:t>显著的批次间</w:t>
      </w:r>
      <w:r>
        <w:rPr>
          <w:kern w:val="0"/>
          <w:sz w:val="24"/>
          <w:szCs w:val="24"/>
        </w:rPr>
        <w:t>或测量间</w:t>
      </w:r>
      <w:r>
        <w:rPr>
          <w:rFonts w:hint="eastAsia"/>
          <w:kern w:val="0"/>
          <w:sz w:val="24"/>
          <w:szCs w:val="24"/>
        </w:rPr>
        <w:t>的效应</w:t>
      </w:r>
      <w:r>
        <w:rPr>
          <w:kern w:val="0"/>
          <w:sz w:val="24"/>
          <w:szCs w:val="24"/>
        </w:rPr>
        <w:t>（也见JCGM</w:t>
      </w:r>
      <w:r>
        <w:rPr>
          <w:spacing w:val="-11"/>
          <w:kern w:val="0"/>
          <w:sz w:val="24"/>
          <w:szCs w:val="24"/>
        </w:rPr>
        <w:t xml:space="preserve"> </w:t>
      </w:r>
      <w:r>
        <w:rPr>
          <w:kern w:val="0"/>
          <w:sz w:val="24"/>
          <w:szCs w:val="24"/>
        </w:rPr>
        <w:t>100:2008的附录H.5）</w:t>
      </w:r>
      <w:r>
        <w:rPr>
          <w:rFonts w:hint="eastAsia"/>
          <w:kern w:val="0"/>
          <w:sz w:val="24"/>
          <w:szCs w:val="24"/>
        </w:rPr>
        <w:t>，否则评定此类</w:t>
      </w:r>
      <w:r>
        <w:rPr>
          <w:kern w:val="0"/>
          <w:sz w:val="24"/>
          <w:szCs w:val="24"/>
        </w:rPr>
        <w:t>条件下输入量估计值的标准不确定度</w:t>
      </w:r>
      <w:r>
        <w:rPr>
          <w:rFonts w:hint="eastAsia"/>
          <w:kern w:val="0"/>
          <w:sz w:val="24"/>
          <w:szCs w:val="24"/>
        </w:rPr>
        <w:t>通常是适合的</w:t>
      </w:r>
      <w:r>
        <w:rPr>
          <w:spacing w:val="4"/>
          <w:kern w:val="0"/>
          <w:sz w:val="24"/>
          <w:szCs w:val="24"/>
        </w:rPr>
        <w:t>。</w:t>
      </w:r>
      <w:r>
        <w:rPr>
          <w:rFonts w:hint="eastAsia"/>
          <w:spacing w:val="4"/>
          <w:kern w:val="0"/>
          <w:sz w:val="24"/>
          <w:szCs w:val="24"/>
        </w:rPr>
        <w:t>尤其</w:t>
      </w:r>
      <w:r>
        <w:rPr>
          <w:spacing w:val="4"/>
          <w:kern w:val="0"/>
          <w:sz w:val="24"/>
          <w:szCs w:val="24"/>
        </w:rPr>
        <w:t>是，长期</w:t>
      </w:r>
      <w:r>
        <w:rPr>
          <w:rFonts w:hint="eastAsia"/>
          <w:kern w:val="0"/>
          <w:sz w:val="24"/>
          <w:szCs w:val="24"/>
        </w:rPr>
        <w:t>效应</w:t>
      </w:r>
      <w:r>
        <w:rPr>
          <w:spacing w:val="4"/>
          <w:kern w:val="0"/>
          <w:sz w:val="24"/>
          <w:szCs w:val="24"/>
        </w:rPr>
        <w:t>往往更</w:t>
      </w:r>
      <w:r>
        <w:rPr>
          <w:rFonts w:hint="eastAsia"/>
          <w:spacing w:val="4"/>
          <w:kern w:val="0"/>
          <w:sz w:val="24"/>
          <w:szCs w:val="24"/>
        </w:rPr>
        <w:t>显著</w:t>
      </w:r>
      <w:r>
        <w:rPr>
          <w:spacing w:val="4"/>
          <w:kern w:val="0"/>
          <w:sz w:val="24"/>
          <w:szCs w:val="24"/>
        </w:rPr>
        <w:t>，应使</w:t>
      </w:r>
      <w:r>
        <w:rPr>
          <w:kern w:val="0"/>
          <w:sz w:val="24"/>
          <w:szCs w:val="24"/>
        </w:rPr>
        <w:t>用方差分析等适当技术来评</w:t>
      </w:r>
      <w:r>
        <w:rPr>
          <w:rFonts w:hint="eastAsia"/>
          <w:kern w:val="0"/>
          <w:sz w:val="24"/>
          <w:szCs w:val="24"/>
        </w:rPr>
        <w:t>定</w:t>
      </w:r>
      <w:r>
        <w:rPr>
          <w:kern w:val="0"/>
          <w:sz w:val="24"/>
          <w:szCs w:val="24"/>
        </w:rPr>
        <w:t>此类复现性</w:t>
      </w:r>
      <w:r>
        <w:rPr>
          <w:rFonts w:hint="eastAsia"/>
          <w:kern w:val="0"/>
          <w:sz w:val="24"/>
          <w:szCs w:val="24"/>
        </w:rPr>
        <w:t>效应</w:t>
      </w:r>
      <w:r>
        <w:rPr>
          <w:kern w:val="0"/>
          <w:sz w:val="24"/>
          <w:szCs w:val="24"/>
        </w:rPr>
        <w:t>。将随机变异纳入测量模型至关重要</w:t>
      </w:r>
      <w:r>
        <w:rPr>
          <w:rFonts w:hint="eastAsia"/>
          <w:kern w:val="0"/>
          <w:sz w:val="24"/>
          <w:szCs w:val="24"/>
        </w:rPr>
        <w:t>，这样才能</w:t>
      </w:r>
      <w:r>
        <w:rPr>
          <w:kern w:val="0"/>
          <w:sz w:val="24"/>
          <w:szCs w:val="24"/>
        </w:rPr>
        <w:t>对这些</w:t>
      </w:r>
      <w:r>
        <w:rPr>
          <w:rFonts w:hint="eastAsia"/>
          <w:kern w:val="0"/>
          <w:sz w:val="24"/>
          <w:szCs w:val="24"/>
        </w:rPr>
        <w:t>效应</w:t>
      </w:r>
      <w:r>
        <w:rPr>
          <w:kern w:val="0"/>
          <w:sz w:val="24"/>
          <w:szCs w:val="24"/>
        </w:rPr>
        <w:t>产生的不确定度</w:t>
      </w:r>
      <w:r>
        <w:rPr>
          <w:rFonts w:hint="eastAsia"/>
          <w:kern w:val="0"/>
          <w:sz w:val="24"/>
          <w:szCs w:val="24"/>
        </w:rPr>
        <w:t>进行切合实际的</w:t>
      </w:r>
      <w:r>
        <w:rPr>
          <w:kern w:val="0"/>
          <w:sz w:val="24"/>
          <w:szCs w:val="24"/>
        </w:rPr>
        <w:t>评定。附件C中将讨论随机变异的建模问题。</w:t>
      </w:r>
    </w:p>
    <w:p w14:paraId="746F2EE6">
      <w:pPr>
        <w:tabs>
          <w:tab w:val="left" w:pos="1214"/>
        </w:tabs>
        <w:rPr>
          <w:kern w:val="0"/>
          <w:sz w:val="24"/>
          <w:szCs w:val="24"/>
        </w:rPr>
      </w:pPr>
      <w:r>
        <w:rPr>
          <w:rFonts w:hint="eastAsia"/>
          <w:kern w:val="0"/>
          <w:sz w:val="24"/>
          <w:szCs w:val="24"/>
        </w:rPr>
        <w:t>1</w:t>
      </w:r>
      <w:r>
        <w:rPr>
          <w:kern w:val="0"/>
          <w:sz w:val="24"/>
          <w:szCs w:val="24"/>
        </w:rPr>
        <w:t xml:space="preserve">0.4.3  </w:t>
      </w:r>
      <w:r>
        <w:rPr>
          <w:rFonts w:hint="eastAsia"/>
          <w:kern w:val="0"/>
          <w:sz w:val="24"/>
          <w:szCs w:val="24"/>
        </w:rPr>
        <w:t>有关</w:t>
      </w:r>
      <w:r>
        <w:rPr>
          <w:spacing w:val="-2"/>
          <w:kern w:val="0"/>
          <w:sz w:val="24"/>
          <w:szCs w:val="24"/>
        </w:rPr>
        <w:t>认识不足</w:t>
      </w:r>
      <w:r>
        <w:rPr>
          <w:rFonts w:hint="eastAsia"/>
          <w:spacing w:val="-2"/>
          <w:kern w:val="0"/>
          <w:sz w:val="24"/>
          <w:szCs w:val="24"/>
        </w:rPr>
        <w:t>的</w:t>
      </w:r>
      <w:r>
        <w:rPr>
          <w:rFonts w:hint="eastAsia"/>
          <w:kern w:val="0"/>
          <w:sz w:val="24"/>
          <w:szCs w:val="24"/>
        </w:rPr>
        <w:t>效应</w:t>
      </w:r>
      <w:r>
        <w:rPr>
          <w:rFonts w:hint="eastAsia"/>
          <w:spacing w:val="-2"/>
          <w:kern w:val="0"/>
          <w:sz w:val="24"/>
          <w:szCs w:val="24"/>
        </w:rPr>
        <w:t>的可用知识</w:t>
      </w:r>
      <w:bookmarkStart w:id="71" w:name="OLE_LINK22"/>
      <w:r>
        <w:rPr>
          <w:rFonts w:hint="eastAsia"/>
          <w:spacing w:val="-2"/>
          <w:kern w:val="0"/>
          <w:sz w:val="24"/>
          <w:szCs w:val="24"/>
        </w:rPr>
        <w:t>被正式封装在</w:t>
      </w:r>
      <w:r>
        <w:rPr>
          <w:spacing w:val="-2"/>
          <w:kern w:val="0"/>
          <w:sz w:val="24"/>
          <w:szCs w:val="24"/>
        </w:rPr>
        <w:t>一个随机变量</w:t>
      </w:r>
      <w:r>
        <w:rPr>
          <w:rFonts w:hint="eastAsia"/>
          <w:spacing w:val="-2"/>
          <w:kern w:val="0"/>
          <w:sz w:val="24"/>
          <w:szCs w:val="24"/>
        </w:rPr>
        <w:t>中</w:t>
      </w:r>
      <w:r>
        <w:rPr>
          <w:spacing w:val="-1"/>
          <w:kern w:val="0"/>
          <w:sz w:val="24"/>
          <w:szCs w:val="24"/>
        </w:rPr>
        <w:t>（见5.5），</w:t>
      </w:r>
      <w:r>
        <w:rPr>
          <w:rFonts w:hint="eastAsia"/>
          <w:spacing w:val="-1"/>
          <w:kern w:val="0"/>
          <w:sz w:val="24"/>
          <w:szCs w:val="24"/>
        </w:rPr>
        <w:t>其</w:t>
      </w:r>
      <w:r>
        <w:rPr>
          <w:spacing w:val="-1"/>
          <w:kern w:val="0"/>
          <w:sz w:val="24"/>
          <w:szCs w:val="24"/>
        </w:rPr>
        <w:t>期望</w:t>
      </w:r>
      <w:r>
        <w:rPr>
          <w:kern w:val="0"/>
          <w:sz w:val="24"/>
          <w:szCs w:val="24"/>
        </w:rPr>
        <w:t>值对于加</w:t>
      </w:r>
      <w:r>
        <w:rPr>
          <w:rFonts w:hint="eastAsia"/>
          <w:kern w:val="0"/>
          <w:sz w:val="24"/>
          <w:szCs w:val="24"/>
        </w:rPr>
        <w:t>性效应</w:t>
      </w:r>
      <w:r>
        <w:rPr>
          <w:kern w:val="0"/>
          <w:sz w:val="24"/>
          <w:szCs w:val="24"/>
        </w:rPr>
        <w:t>为0</w:t>
      </w:r>
      <w:r>
        <w:rPr>
          <w:rFonts w:hint="eastAsia"/>
          <w:kern w:val="0"/>
          <w:sz w:val="24"/>
          <w:szCs w:val="24"/>
        </w:rPr>
        <w:t>，对于</w:t>
      </w:r>
      <w:r>
        <w:rPr>
          <w:kern w:val="0"/>
          <w:sz w:val="24"/>
          <w:szCs w:val="24"/>
        </w:rPr>
        <w:t>乘</w:t>
      </w:r>
      <w:r>
        <w:rPr>
          <w:rFonts w:hint="eastAsia"/>
          <w:kern w:val="0"/>
          <w:sz w:val="24"/>
          <w:szCs w:val="24"/>
        </w:rPr>
        <w:t>性效应为</w:t>
      </w:r>
      <w:r>
        <w:rPr>
          <w:kern w:val="0"/>
          <w:sz w:val="24"/>
          <w:szCs w:val="24"/>
        </w:rPr>
        <w:t>1，</w:t>
      </w:r>
      <w:r>
        <w:rPr>
          <w:rFonts w:hint="eastAsia"/>
          <w:kern w:val="0"/>
          <w:sz w:val="24"/>
          <w:szCs w:val="24"/>
        </w:rPr>
        <w:t>其</w:t>
      </w:r>
      <w:bookmarkEnd w:id="71"/>
      <w:r>
        <w:rPr>
          <w:kern w:val="0"/>
          <w:sz w:val="24"/>
          <w:szCs w:val="24"/>
        </w:rPr>
        <w:t>标准偏差合理</w:t>
      </w:r>
      <w:r>
        <w:rPr>
          <w:rFonts w:hint="eastAsia"/>
          <w:kern w:val="0"/>
          <w:sz w:val="24"/>
          <w:szCs w:val="24"/>
        </w:rPr>
        <w:t>地表示了该效应的不</w:t>
      </w:r>
      <w:r>
        <w:rPr>
          <w:kern w:val="0"/>
          <w:sz w:val="24"/>
          <w:szCs w:val="24"/>
        </w:rPr>
        <w:t>确定度。这</w:t>
      </w:r>
      <w:r>
        <w:rPr>
          <w:rFonts w:hint="eastAsia"/>
          <w:kern w:val="0"/>
          <w:sz w:val="24"/>
          <w:szCs w:val="24"/>
        </w:rPr>
        <w:t>种</w:t>
      </w:r>
      <w:r>
        <w:rPr>
          <w:kern w:val="0"/>
          <w:sz w:val="24"/>
          <w:szCs w:val="24"/>
        </w:rPr>
        <w:t>随机变量不会改变被测量的估计值，但对估计值的不确定度有贡献（另见</w:t>
      </w:r>
      <w:r>
        <w:fldChar w:fldCharType="begin"/>
      </w:r>
      <w:r>
        <w:instrText xml:space="preserve"> HYPERLINK \l "_bookmark0" </w:instrText>
      </w:r>
      <w:r>
        <w:fldChar w:fldCharType="separate"/>
      </w:r>
      <w:r>
        <w:rPr>
          <w:kern w:val="0"/>
          <w:sz w:val="24"/>
          <w:szCs w:val="24"/>
        </w:rPr>
        <w:t>9.3</w:t>
      </w:r>
      <w:r>
        <w:rPr>
          <w:kern w:val="0"/>
          <w:sz w:val="24"/>
          <w:szCs w:val="24"/>
        </w:rPr>
        <w:fldChar w:fldCharType="end"/>
      </w:r>
      <w:r>
        <w:rPr>
          <w:kern w:val="0"/>
          <w:sz w:val="24"/>
          <w:szCs w:val="24"/>
        </w:rPr>
        <w:t>中的注2）。</w:t>
      </w:r>
    </w:p>
    <w:p w14:paraId="68671FBE">
      <w:pPr>
        <w:tabs>
          <w:tab w:val="left" w:pos="1214"/>
        </w:tabs>
        <w:ind w:firstLine="480" w:firstLineChars="200"/>
        <w:rPr>
          <w:kern w:val="0"/>
          <w:sz w:val="24"/>
          <w:szCs w:val="24"/>
        </w:rPr>
      </w:pPr>
      <w:r>
        <w:rPr>
          <w:kern w:val="0"/>
          <w:sz w:val="24"/>
          <w:szCs w:val="24"/>
        </w:rPr>
        <w:t>注  如果相关测量可建立复现性，</w:t>
      </w:r>
      <w:r>
        <w:rPr>
          <w:rFonts w:hint="eastAsia"/>
          <w:kern w:val="0"/>
          <w:sz w:val="24"/>
          <w:szCs w:val="24"/>
        </w:rPr>
        <w:t>则</w:t>
      </w:r>
      <w:r>
        <w:rPr>
          <w:kern w:val="0"/>
          <w:sz w:val="24"/>
          <w:szCs w:val="24"/>
        </w:rPr>
        <w:t>复现性研究是表征认识不足</w:t>
      </w:r>
      <w:r>
        <w:rPr>
          <w:rFonts w:hint="eastAsia"/>
          <w:kern w:val="0"/>
          <w:sz w:val="24"/>
          <w:szCs w:val="24"/>
        </w:rPr>
        <w:t>效应的有效方法</w:t>
      </w:r>
      <w:r>
        <w:rPr>
          <w:kern w:val="0"/>
          <w:sz w:val="24"/>
          <w:szCs w:val="24"/>
        </w:rPr>
        <w:t>。精密度数据使用指南</w:t>
      </w:r>
      <w:r>
        <w:rPr>
          <w:rFonts w:hint="eastAsia"/>
          <w:kern w:val="0"/>
          <w:sz w:val="24"/>
          <w:szCs w:val="24"/>
        </w:rPr>
        <w:t>见</w:t>
      </w:r>
      <w:r>
        <w:rPr>
          <w:kern w:val="0"/>
          <w:sz w:val="24"/>
          <w:szCs w:val="24"/>
        </w:rPr>
        <w:t>附录C.5。</w:t>
      </w:r>
    </w:p>
    <w:p w14:paraId="5739B555">
      <w:pPr>
        <w:tabs>
          <w:tab w:val="left" w:pos="1214"/>
        </w:tabs>
        <w:ind w:firstLine="482" w:firstLineChars="200"/>
        <w:rPr>
          <w:b/>
          <w:bCs/>
          <w:iCs/>
          <w:kern w:val="0"/>
          <w:position w:val="1"/>
          <w:sz w:val="24"/>
          <w:szCs w:val="24"/>
        </w:rPr>
      </w:pPr>
      <w:r>
        <w:rPr>
          <w:b/>
          <w:bCs/>
          <w:iCs/>
          <w:kern w:val="0"/>
          <w:sz w:val="24"/>
          <w:szCs w:val="24"/>
        </w:rPr>
        <w:t>例1 一根绳子有多长？(续8.4.2例子)</w:t>
      </w:r>
    </w:p>
    <w:p w14:paraId="5BEE5AA4">
      <w:pPr>
        <w:tabs>
          <w:tab w:val="left" w:pos="1214"/>
        </w:tabs>
        <w:ind w:firstLine="480" w:firstLineChars="200"/>
        <w:rPr>
          <w:kern w:val="0"/>
          <w:sz w:val="24"/>
          <w:szCs w:val="24"/>
        </w:rPr>
      </w:pPr>
      <w:r>
        <w:rPr>
          <w:kern w:val="0"/>
          <w:position w:val="1"/>
          <w:sz w:val="24"/>
          <w:szCs w:val="24"/>
        </w:rPr>
        <w:t>除</w:t>
      </w:r>
      <w:r>
        <w:rPr>
          <w:i/>
          <w:kern w:val="0"/>
          <w:position w:val="1"/>
          <w:sz w:val="24"/>
          <w:szCs w:val="24"/>
        </w:rPr>
        <w:t>Q</w:t>
      </w:r>
      <w:r>
        <w:rPr>
          <w:kern w:val="0"/>
          <w:sz w:val="24"/>
          <w:szCs w:val="24"/>
          <w:vertAlign w:val="subscript"/>
        </w:rPr>
        <w:t>11</w:t>
      </w:r>
      <w:r>
        <w:rPr>
          <w:kern w:val="0"/>
          <w:position w:val="1"/>
          <w:sz w:val="24"/>
          <w:szCs w:val="24"/>
        </w:rPr>
        <w:t>外，测量模型中的</w:t>
      </w:r>
      <w:r>
        <w:rPr>
          <w:rFonts w:hint="eastAsia"/>
          <w:kern w:val="0"/>
          <w:position w:val="1"/>
          <w:sz w:val="24"/>
          <w:szCs w:val="24"/>
        </w:rPr>
        <w:t>所有</w:t>
      </w:r>
      <w:r>
        <w:rPr>
          <w:kern w:val="0"/>
          <w:position w:val="1"/>
          <w:sz w:val="24"/>
          <w:szCs w:val="24"/>
        </w:rPr>
        <w:t>量均</w:t>
      </w:r>
      <w:r>
        <w:rPr>
          <w:rFonts w:hint="eastAsia"/>
          <w:kern w:val="0"/>
          <w:position w:val="1"/>
          <w:sz w:val="24"/>
          <w:szCs w:val="24"/>
        </w:rPr>
        <w:t>为</w:t>
      </w:r>
      <w:r>
        <w:rPr>
          <w:kern w:val="0"/>
          <w:position w:val="1"/>
          <w:sz w:val="24"/>
          <w:szCs w:val="24"/>
        </w:rPr>
        <w:t>修正项。除</w:t>
      </w:r>
      <w:r>
        <w:rPr>
          <w:i/>
          <w:kern w:val="0"/>
          <w:position w:val="1"/>
          <w:sz w:val="24"/>
          <w:szCs w:val="24"/>
        </w:rPr>
        <w:t>Q</w:t>
      </w:r>
      <w:r>
        <w:rPr>
          <w:kern w:val="0"/>
          <w:sz w:val="24"/>
          <w:szCs w:val="24"/>
          <w:vertAlign w:val="subscript"/>
        </w:rPr>
        <w:t>23</w:t>
      </w:r>
      <w:r>
        <w:rPr>
          <w:kern w:val="0"/>
          <w:position w:val="1"/>
          <w:sz w:val="24"/>
          <w:szCs w:val="24"/>
        </w:rPr>
        <w:t>和</w:t>
      </w:r>
      <w:r>
        <w:rPr>
          <w:i/>
          <w:kern w:val="0"/>
          <w:position w:val="1"/>
          <w:sz w:val="24"/>
          <w:szCs w:val="24"/>
        </w:rPr>
        <w:t>Q</w:t>
      </w:r>
      <w:r>
        <w:rPr>
          <w:kern w:val="0"/>
          <w:sz w:val="24"/>
          <w:szCs w:val="24"/>
          <w:vertAlign w:val="subscript"/>
        </w:rPr>
        <w:t>24</w:t>
      </w:r>
      <w:r>
        <w:rPr>
          <w:kern w:val="0"/>
          <w:position w:val="1"/>
          <w:sz w:val="24"/>
          <w:szCs w:val="24"/>
        </w:rPr>
        <w:t>外</w:t>
      </w:r>
      <w:r>
        <w:rPr>
          <w:rFonts w:hint="eastAsia"/>
          <w:kern w:val="0"/>
          <w:position w:val="1"/>
          <w:sz w:val="24"/>
          <w:szCs w:val="24"/>
        </w:rPr>
        <w:t>，</w:t>
      </w:r>
      <w:r>
        <w:rPr>
          <w:kern w:val="0"/>
          <w:position w:val="1"/>
          <w:sz w:val="24"/>
          <w:szCs w:val="24"/>
        </w:rPr>
        <w:t>所有修正项都是加</w:t>
      </w:r>
      <w:r>
        <w:rPr>
          <w:rFonts w:hint="eastAsia"/>
          <w:kern w:val="0"/>
          <w:position w:val="1"/>
          <w:sz w:val="24"/>
          <w:szCs w:val="24"/>
        </w:rPr>
        <w:t>性且</w:t>
      </w:r>
      <w:r>
        <w:rPr>
          <w:kern w:val="0"/>
          <w:position w:val="1"/>
          <w:sz w:val="24"/>
          <w:szCs w:val="24"/>
        </w:rPr>
        <w:t>估计值为零。</w:t>
      </w:r>
      <w:r>
        <w:rPr>
          <w:i/>
          <w:kern w:val="0"/>
          <w:position w:val="1"/>
          <w:sz w:val="24"/>
          <w:szCs w:val="24"/>
        </w:rPr>
        <w:t>Q</w:t>
      </w:r>
      <w:r>
        <w:rPr>
          <w:kern w:val="0"/>
          <w:sz w:val="24"/>
          <w:szCs w:val="24"/>
          <w:vertAlign w:val="subscript"/>
        </w:rPr>
        <w:t>23</w:t>
      </w:r>
      <w:r>
        <w:rPr>
          <w:kern w:val="0"/>
          <w:position w:val="1"/>
          <w:sz w:val="24"/>
          <w:szCs w:val="24"/>
        </w:rPr>
        <w:t>的估计值等于</w:t>
      </w:r>
      <w:r>
        <w:rPr>
          <w:rFonts w:hint="eastAsia"/>
          <w:kern w:val="0"/>
          <w:position w:val="1"/>
          <w:sz w:val="24"/>
          <w:szCs w:val="24"/>
        </w:rPr>
        <w:t>赋予</w:t>
      </w:r>
      <w:r>
        <w:rPr>
          <w:kern w:val="0"/>
          <w:position w:val="1"/>
          <w:sz w:val="24"/>
          <w:szCs w:val="24"/>
        </w:rPr>
        <w:t>它的卡方分布的（非零）期望值</w:t>
      </w:r>
      <w:r>
        <w:rPr>
          <w:rFonts w:hint="eastAsia"/>
          <w:kern w:val="0"/>
          <w:position w:val="1"/>
          <w:sz w:val="24"/>
          <w:szCs w:val="24"/>
        </w:rPr>
        <w:t>，而</w:t>
      </w:r>
      <w:r>
        <w:rPr>
          <w:i/>
          <w:kern w:val="0"/>
          <w:position w:val="1"/>
          <w:sz w:val="24"/>
          <w:szCs w:val="24"/>
        </w:rPr>
        <w:t>Q</w:t>
      </w:r>
      <w:r>
        <w:rPr>
          <w:kern w:val="0"/>
          <w:sz w:val="24"/>
          <w:szCs w:val="24"/>
          <w:vertAlign w:val="subscript"/>
        </w:rPr>
        <w:t>24</w:t>
      </w:r>
      <w:r>
        <w:rPr>
          <w:kern w:val="0"/>
          <w:position w:val="1"/>
          <w:sz w:val="24"/>
          <w:szCs w:val="24"/>
        </w:rPr>
        <w:t>的估计值</w:t>
      </w:r>
      <w:r>
        <w:rPr>
          <w:kern w:val="0"/>
          <w:sz w:val="24"/>
          <w:szCs w:val="24"/>
        </w:rPr>
        <w:t>为1，它是模型中唯一的乘</w:t>
      </w:r>
      <w:r>
        <w:rPr>
          <w:rFonts w:hint="eastAsia"/>
          <w:kern w:val="0"/>
          <w:sz w:val="24"/>
          <w:szCs w:val="24"/>
        </w:rPr>
        <w:t>性</w:t>
      </w:r>
      <w:r>
        <w:rPr>
          <w:kern w:val="0"/>
          <w:sz w:val="24"/>
          <w:szCs w:val="24"/>
        </w:rPr>
        <w:t>修正项。</w:t>
      </w:r>
    </w:p>
    <w:p w14:paraId="62181A78">
      <w:pPr>
        <w:tabs>
          <w:tab w:val="left" w:pos="1214"/>
        </w:tabs>
        <w:ind w:firstLine="482" w:firstLineChars="200"/>
        <w:rPr>
          <w:b/>
          <w:bCs/>
          <w:iCs/>
          <w:kern w:val="0"/>
          <w:sz w:val="24"/>
          <w:szCs w:val="24"/>
        </w:rPr>
      </w:pPr>
      <w:r>
        <w:rPr>
          <w:b/>
          <w:bCs/>
          <w:iCs/>
          <w:kern w:val="0"/>
          <w:sz w:val="24"/>
          <w:szCs w:val="24"/>
        </w:rPr>
        <w:t>例2 陶瓷器皿</w:t>
      </w:r>
      <w:r>
        <w:rPr>
          <w:rFonts w:hint="eastAsia"/>
          <w:b/>
          <w:bCs/>
          <w:iCs/>
          <w:kern w:val="0"/>
          <w:sz w:val="24"/>
          <w:szCs w:val="24"/>
        </w:rPr>
        <w:t>的</w:t>
      </w:r>
      <w:r>
        <w:rPr>
          <w:b/>
          <w:bCs/>
          <w:iCs/>
          <w:kern w:val="0"/>
          <w:sz w:val="24"/>
          <w:szCs w:val="24"/>
        </w:rPr>
        <w:t>镉释放量（另见附录F中的例子）</w:t>
      </w:r>
    </w:p>
    <w:p w14:paraId="51BC6614">
      <w:pPr>
        <w:tabs>
          <w:tab w:val="left" w:pos="1214"/>
        </w:tabs>
        <w:ind w:firstLine="472" w:firstLineChars="200"/>
        <w:rPr>
          <w:spacing w:val="-2"/>
          <w:kern w:val="0"/>
          <w:sz w:val="24"/>
          <w:szCs w:val="24"/>
        </w:rPr>
      </w:pPr>
      <w:r>
        <w:rPr>
          <w:spacing w:val="-2"/>
          <w:kern w:val="0"/>
          <w:sz w:val="24"/>
          <w:szCs w:val="24"/>
        </w:rPr>
        <w:t>陶瓷器皿释放的镉的量通常</w:t>
      </w:r>
      <w:r>
        <w:rPr>
          <w:rFonts w:hint="eastAsia"/>
          <w:spacing w:val="-2"/>
          <w:kern w:val="0"/>
          <w:sz w:val="24"/>
          <w:szCs w:val="24"/>
        </w:rPr>
        <w:t>通过</w:t>
      </w:r>
      <w:r>
        <w:rPr>
          <w:spacing w:val="-2"/>
          <w:kern w:val="0"/>
          <w:sz w:val="24"/>
          <w:szCs w:val="24"/>
        </w:rPr>
        <w:t>原子吸收光谱法测定。陶瓷器皿单位面积浸出的镉的质量</w:t>
      </w:r>
      <w:r>
        <w:rPr>
          <w:i/>
          <w:spacing w:val="-2"/>
          <w:kern w:val="0"/>
          <w:sz w:val="24"/>
          <w:szCs w:val="24"/>
        </w:rPr>
        <w:t>r</w:t>
      </w:r>
      <w:r>
        <w:rPr>
          <w:spacing w:val="-1"/>
          <w:kern w:val="0"/>
          <w:sz w:val="24"/>
          <w:szCs w:val="24"/>
        </w:rPr>
        <w:t>的测量</w:t>
      </w:r>
      <w:r>
        <w:rPr>
          <w:kern w:val="0"/>
          <w:sz w:val="24"/>
          <w:szCs w:val="24"/>
        </w:rPr>
        <w:t xml:space="preserve">模型 [63，附录A的例A.5] </w:t>
      </w:r>
      <w:r>
        <w:rPr>
          <w:rFonts w:hint="eastAsia"/>
          <w:kern w:val="0"/>
          <w:sz w:val="24"/>
          <w:szCs w:val="24"/>
        </w:rPr>
        <w:t>为</w:t>
      </w:r>
      <w:r>
        <w:rPr>
          <w:spacing w:val="-2"/>
          <w:kern w:val="0"/>
          <w:sz w:val="24"/>
          <w:szCs w:val="24"/>
        </w:rPr>
        <w:t>：</w:t>
      </w:r>
    </w:p>
    <w:p w14:paraId="43A4EA1A">
      <w:pPr>
        <w:ind w:firstLine="480" w:firstLineChars="200"/>
        <w:rPr>
          <w:kern w:val="0"/>
          <w:position w:val="1"/>
          <w:sz w:val="24"/>
          <w:szCs w:val="24"/>
        </w:rPr>
      </w:pPr>
      <m:oMathPara>
        <m:oMath>
          <m:r>
            <m:rPr/>
            <w:rPr>
              <w:rFonts w:ascii="Cambria Math" w:hAnsi="Cambria Math"/>
              <w:kern w:val="0"/>
              <w:position w:val="1"/>
              <w:sz w:val="24"/>
              <w:szCs w:val="24"/>
            </w:rPr>
            <m:t>r=</m:t>
          </m:r>
          <m:f>
            <m:fPr>
              <m:ctrlPr>
                <w:rPr>
                  <w:rFonts w:ascii="Cambria Math" w:hAnsi="Cambria Math"/>
                  <w:kern w:val="0"/>
                  <w:position w:val="1"/>
                  <w:sz w:val="24"/>
                  <w:szCs w:val="24"/>
                </w:rPr>
              </m:ctrlPr>
            </m:fPr>
            <m:num>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γ</m:t>
                  </m:r>
                  <m:ctrlPr>
                    <w:rPr>
                      <w:rFonts w:ascii="Cambria Math" w:hAnsi="Cambria Math"/>
                      <w:i/>
                      <w:kern w:val="0"/>
                      <w:position w:val="1"/>
                      <w:sz w:val="24"/>
                      <w:szCs w:val="24"/>
                    </w:rPr>
                  </m:ctrlPr>
                </m:e>
                <m:sub>
                  <m:r>
                    <m:rPr/>
                    <w:rPr>
                      <w:rFonts w:ascii="Cambria Math" w:hAnsi="Cambria Math"/>
                      <w:kern w:val="0"/>
                      <w:position w:val="1"/>
                      <w:sz w:val="24"/>
                      <w:szCs w:val="24"/>
                    </w:rPr>
                    <m:t>0</m:t>
                  </m:r>
                  <m:ctrlPr>
                    <w:rPr>
                      <w:rFonts w:ascii="Cambria Math" w:hAnsi="Cambria Math"/>
                      <w:i/>
                      <w:kern w:val="0"/>
                      <w:position w:val="1"/>
                      <w:sz w:val="24"/>
                      <w:szCs w:val="24"/>
                    </w:rPr>
                  </m:ctrlPr>
                </m:sub>
              </m:sSub>
              <m:sSub>
                <m:sSubPr>
                  <m:ctrlPr>
                    <w:rPr>
                      <w:rFonts w:ascii="Cambria Math" w:hAnsi="Cambria Math"/>
                      <w:i/>
                      <w:kern w:val="0"/>
                      <w:position w:val="1"/>
                      <w:sz w:val="24"/>
                      <w:szCs w:val="24"/>
                    </w:rPr>
                  </m:ctrlPr>
                </m:sSubPr>
                <m:e>
                  <m:r>
                    <m:rPr/>
                    <w:rPr>
                      <w:rFonts w:ascii="Cambria Math" w:hAnsi="Cambria Math"/>
                      <w:kern w:val="0"/>
                      <w:position w:val="1"/>
                      <w:sz w:val="24"/>
                      <w:szCs w:val="24"/>
                    </w:rPr>
                    <m:t>V</m:t>
                  </m:r>
                  <m:ctrlPr>
                    <w:rPr>
                      <w:rFonts w:ascii="Cambria Math" w:hAnsi="Cambria Math"/>
                      <w:i/>
                      <w:kern w:val="0"/>
                      <w:position w:val="1"/>
                      <w:sz w:val="24"/>
                      <w:szCs w:val="24"/>
                    </w:rPr>
                  </m:ctrlPr>
                </m:e>
                <m:sub>
                  <m:r>
                    <m:rPr/>
                    <w:rPr>
                      <w:rFonts w:ascii="Cambria Math" w:hAnsi="Cambria Math"/>
                      <w:kern w:val="0"/>
                      <w:position w:val="1"/>
                      <w:sz w:val="24"/>
                      <w:szCs w:val="24"/>
                    </w:rPr>
                    <m:t>L</m:t>
                  </m:r>
                  <m:ctrlPr>
                    <w:rPr>
                      <w:rFonts w:ascii="Cambria Math" w:hAnsi="Cambria Math"/>
                      <w:i/>
                      <w:kern w:val="0"/>
                      <w:position w:val="1"/>
                      <w:sz w:val="24"/>
                      <w:szCs w:val="24"/>
                    </w:rPr>
                  </m:ctrlPr>
                </m:sub>
              </m:sSub>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w:rPr>
                      <w:rFonts w:ascii="Cambria Math" w:hAnsi="Cambria Math"/>
                      <w:kern w:val="0"/>
                      <w:position w:val="1"/>
                      <w:sz w:val="24"/>
                      <w:szCs w:val="24"/>
                    </w:rPr>
                    <m:t>a</m:t>
                  </m:r>
                  <m:ctrlPr>
                    <w:rPr>
                      <w:rFonts w:ascii="Cambria Math" w:hAnsi="Cambria Math"/>
                      <w:i/>
                      <w:kern w:val="0"/>
                      <w:position w:val="1"/>
                      <w:sz w:val="24"/>
                      <w:szCs w:val="24"/>
                    </w:rPr>
                  </m:ctrlPr>
                </m:e>
                <m:sub>
                  <m:r>
                    <m:rPr/>
                    <w:rPr>
                      <w:rFonts w:ascii="Cambria Math" w:hAnsi="Cambria Math"/>
                      <w:kern w:val="0"/>
                      <w:position w:val="1"/>
                      <w:sz w:val="24"/>
                      <w:szCs w:val="24"/>
                    </w:rPr>
                    <m:t>V</m:t>
                  </m:r>
                  <m:ctrlPr>
                    <w:rPr>
                      <w:rFonts w:ascii="Cambria Math" w:hAnsi="Cambria Math"/>
                      <w:i/>
                      <w:kern w:val="0"/>
                      <w:position w:val="1"/>
                      <w:sz w:val="24"/>
                      <w:szCs w:val="24"/>
                    </w:rPr>
                  </m:ctrlPr>
                </m:sub>
              </m:sSub>
              <m:ctrlPr>
                <w:rPr>
                  <w:rFonts w:ascii="Cambria Math" w:hAnsi="Cambria Math"/>
                  <w:i/>
                  <w:kern w:val="0"/>
                  <w:position w:val="1"/>
                  <w:sz w:val="24"/>
                  <w:szCs w:val="24"/>
                </w:rPr>
              </m:ctrlPr>
            </m:den>
          </m:f>
          <m:r>
            <m:rPr/>
            <w:rPr>
              <w:rFonts w:ascii="Cambria Math" w:hAnsi="Cambria Math"/>
              <w:kern w:val="0"/>
              <w:position w:val="1"/>
              <w:sz w:val="24"/>
              <w:szCs w:val="24"/>
            </w:rPr>
            <m:t>d</m:t>
          </m:r>
        </m:oMath>
      </m:oMathPara>
    </w:p>
    <w:p w14:paraId="60127BB3">
      <w:pPr>
        <w:tabs>
          <w:tab w:val="left" w:pos="1214"/>
        </w:tabs>
        <w:rPr>
          <w:kern w:val="0"/>
          <w:sz w:val="24"/>
          <w:szCs w:val="24"/>
        </w:rPr>
      </w:pPr>
      <w:r>
        <w:rPr>
          <w:kern w:val="0"/>
          <w:position w:val="1"/>
          <w:sz w:val="24"/>
          <w:szCs w:val="24"/>
        </w:rPr>
        <w:t>其中</w:t>
      </w:r>
      <w:r>
        <w:rPr>
          <w:rFonts w:hint="eastAsia"/>
          <w:kern w:val="0"/>
          <w:position w:val="1"/>
          <w:sz w:val="24"/>
          <w:szCs w:val="24"/>
        </w:rPr>
        <w:t>，</w:t>
      </w:r>
      <w:r>
        <w:rPr>
          <w:iCs/>
          <w:kern w:val="0"/>
          <w:sz w:val="24"/>
          <w:szCs w:val="24"/>
        </w:rPr>
        <w:sym w:font="Symbol" w:char="F067"/>
      </w:r>
      <w:r>
        <w:rPr>
          <w:kern w:val="0"/>
          <w:sz w:val="24"/>
          <w:szCs w:val="24"/>
          <w:vertAlign w:val="subscript"/>
        </w:rPr>
        <w:t>0</w:t>
      </w:r>
      <w:r>
        <w:rPr>
          <w:kern w:val="0"/>
          <w:position w:val="1"/>
          <w:sz w:val="24"/>
          <w:szCs w:val="24"/>
        </w:rPr>
        <w:t>是萃取液中镉的质量浓度，</w:t>
      </w:r>
      <w:r>
        <w:rPr>
          <w:i/>
          <w:kern w:val="0"/>
          <w:sz w:val="24"/>
          <w:szCs w:val="24"/>
        </w:rPr>
        <w:t>V</w:t>
      </w:r>
      <w:r>
        <w:rPr>
          <w:kern w:val="0"/>
          <w:sz w:val="24"/>
          <w:szCs w:val="24"/>
          <w:vertAlign w:val="subscript"/>
        </w:rPr>
        <w:t>L</w:t>
      </w:r>
      <w:r>
        <w:rPr>
          <w:kern w:val="0"/>
          <w:position w:val="1"/>
          <w:sz w:val="24"/>
          <w:szCs w:val="24"/>
        </w:rPr>
        <w:t>是浸出液体积，</w:t>
      </w:r>
      <w:r>
        <w:rPr>
          <w:i/>
          <w:kern w:val="0"/>
          <w:sz w:val="24"/>
          <w:szCs w:val="24"/>
        </w:rPr>
        <w:t>a</w:t>
      </w:r>
      <w:r>
        <w:rPr>
          <w:kern w:val="0"/>
          <w:sz w:val="24"/>
          <w:szCs w:val="24"/>
          <w:vertAlign w:val="subscript"/>
        </w:rPr>
        <w:t>V</w:t>
      </w:r>
      <w:r>
        <w:rPr>
          <w:kern w:val="0"/>
          <w:position w:val="1"/>
          <w:sz w:val="24"/>
          <w:szCs w:val="24"/>
        </w:rPr>
        <w:t>是容器表面积，</w:t>
      </w:r>
      <w:r>
        <w:rPr>
          <w:i/>
          <w:kern w:val="0"/>
          <w:position w:val="1"/>
          <w:sz w:val="24"/>
          <w:szCs w:val="24"/>
        </w:rPr>
        <w:t>d</w:t>
      </w:r>
      <w:r>
        <w:rPr>
          <w:kern w:val="0"/>
          <w:position w:val="1"/>
          <w:sz w:val="24"/>
          <w:szCs w:val="24"/>
        </w:rPr>
        <w:t>是稀释系数。更为</w:t>
      </w:r>
      <w:r>
        <w:rPr>
          <w:kern w:val="0"/>
          <w:sz w:val="24"/>
          <w:szCs w:val="24"/>
        </w:rPr>
        <w:t>完整的模型如下：</w:t>
      </w:r>
    </w:p>
    <w:p w14:paraId="40205F3D">
      <w:pPr>
        <w:ind w:firstLine="480" w:firstLineChars="200"/>
        <w:jc w:val="right"/>
        <w:rPr>
          <w:kern w:val="0"/>
          <w:position w:val="1"/>
          <w:sz w:val="24"/>
          <w:szCs w:val="24"/>
        </w:rPr>
      </w:pPr>
      <m:oMath>
        <m:r>
          <m:rPr/>
          <w:rPr>
            <w:rFonts w:ascii="Cambria Math" w:hAnsi="Cambria Math"/>
            <w:kern w:val="0"/>
            <w:position w:val="1"/>
            <w:sz w:val="24"/>
            <w:szCs w:val="24"/>
          </w:rPr>
          <m:t>r=</m:t>
        </m:r>
        <m:f>
          <m:fPr>
            <m:ctrlPr>
              <w:rPr>
                <w:rFonts w:ascii="Cambria Math" w:hAnsi="Cambria Math"/>
                <w:kern w:val="0"/>
                <w:position w:val="1"/>
                <w:sz w:val="24"/>
                <w:szCs w:val="24"/>
              </w:rPr>
            </m:ctrlPr>
          </m:fPr>
          <m:num>
            <m:sSub>
              <m:sSubPr>
                <m:ctrlPr>
                  <w:rPr>
                    <w:rFonts w:ascii="Cambria Math" w:hAnsi="Cambria Math"/>
                    <w:i/>
                    <w:kern w:val="0"/>
                    <w:position w:val="1"/>
                    <w:sz w:val="24"/>
                    <w:szCs w:val="24"/>
                  </w:rPr>
                </m:ctrlPr>
              </m:sSubPr>
              <m:e>
                <m:r>
                  <m:rPr>
                    <m:sty m:val="p"/>
                  </m:rPr>
                  <w:rPr>
                    <w:rFonts w:ascii="Cambria Math" w:hAnsi="Cambria Math"/>
                    <w:kern w:val="0"/>
                    <w:position w:val="1"/>
                    <w:sz w:val="24"/>
                    <w:szCs w:val="24"/>
                  </w:rPr>
                  <m:t>γ</m:t>
                </m:r>
                <m:ctrlPr>
                  <w:rPr>
                    <w:rFonts w:ascii="Cambria Math" w:hAnsi="Cambria Math"/>
                    <w:i/>
                    <w:kern w:val="0"/>
                    <w:position w:val="1"/>
                    <w:sz w:val="24"/>
                    <w:szCs w:val="24"/>
                  </w:rPr>
                </m:ctrlPr>
              </m:e>
              <m:sub>
                <m:r>
                  <m:rPr/>
                  <w:rPr>
                    <w:rFonts w:ascii="Cambria Math" w:hAnsi="Cambria Math"/>
                    <w:kern w:val="0"/>
                    <w:position w:val="1"/>
                    <w:sz w:val="24"/>
                    <w:szCs w:val="24"/>
                  </w:rPr>
                  <m:t>0</m:t>
                </m:r>
                <m:ctrlPr>
                  <w:rPr>
                    <w:rFonts w:ascii="Cambria Math" w:hAnsi="Cambria Math"/>
                    <w:i/>
                    <w:kern w:val="0"/>
                    <w:position w:val="1"/>
                    <w:sz w:val="24"/>
                    <w:szCs w:val="24"/>
                  </w:rPr>
                </m:ctrlPr>
              </m:sub>
            </m:sSub>
            <m:sSub>
              <m:sSubPr>
                <m:ctrlPr>
                  <w:rPr>
                    <w:rFonts w:ascii="Cambria Math" w:hAnsi="Cambria Math"/>
                    <w:i/>
                    <w:kern w:val="0"/>
                    <w:position w:val="1"/>
                    <w:sz w:val="24"/>
                    <w:szCs w:val="24"/>
                  </w:rPr>
                </m:ctrlPr>
              </m:sSubPr>
              <m:e>
                <m:r>
                  <m:rPr/>
                  <w:rPr>
                    <w:rFonts w:ascii="Cambria Math" w:hAnsi="Cambria Math"/>
                    <w:kern w:val="0"/>
                    <w:position w:val="1"/>
                    <w:sz w:val="24"/>
                    <w:szCs w:val="24"/>
                  </w:rPr>
                  <m:t>V</m:t>
                </m:r>
                <m:ctrlPr>
                  <w:rPr>
                    <w:rFonts w:ascii="Cambria Math" w:hAnsi="Cambria Math"/>
                    <w:i/>
                    <w:kern w:val="0"/>
                    <w:position w:val="1"/>
                    <w:sz w:val="24"/>
                    <w:szCs w:val="24"/>
                  </w:rPr>
                </m:ctrlPr>
              </m:e>
              <m:sub>
                <m:r>
                  <m:rPr/>
                  <w:rPr>
                    <w:rFonts w:ascii="Cambria Math" w:hAnsi="Cambria Math"/>
                    <w:kern w:val="0"/>
                    <w:position w:val="1"/>
                    <w:sz w:val="24"/>
                    <w:szCs w:val="24"/>
                  </w:rPr>
                  <m:t>L</m:t>
                </m:r>
                <m:ctrlPr>
                  <w:rPr>
                    <w:rFonts w:ascii="Cambria Math" w:hAnsi="Cambria Math"/>
                    <w:i/>
                    <w:kern w:val="0"/>
                    <w:position w:val="1"/>
                    <w:sz w:val="24"/>
                    <w:szCs w:val="24"/>
                  </w:rPr>
                </m:ctrlPr>
              </m:sub>
            </m:sSub>
            <m:ctrlPr>
              <w:rPr>
                <w:rFonts w:ascii="Cambria Math" w:hAnsi="Cambria Math"/>
                <w:i/>
                <w:kern w:val="0"/>
                <w:position w:val="1"/>
                <w:sz w:val="24"/>
                <w:szCs w:val="24"/>
              </w:rPr>
            </m:ctrlPr>
          </m:num>
          <m:den>
            <m:sSub>
              <m:sSubPr>
                <m:ctrlPr>
                  <w:rPr>
                    <w:rFonts w:ascii="Cambria Math" w:hAnsi="Cambria Math"/>
                    <w:i/>
                    <w:kern w:val="0"/>
                    <w:position w:val="1"/>
                    <w:sz w:val="24"/>
                    <w:szCs w:val="24"/>
                  </w:rPr>
                </m:ctrlPr>
              </m:sSubPr>
              <m:e>
                <m:r>
                  <m:rPr/>
                  <w:rPr>
                    <w:rFonts w:ascii="Cambria Math" w:hAnsi="Cambria Math"/>
                    <w:kern w:val="0"/>
                    <w:position w:val="1"/>
                    <w:sz w:val="24"/>
                    <w:szCs w:val="24"/>
                  </w:rPr>
                  <m:t>a</m:t>
                </m:r>
                <m:ctrlPr>
                  <w:rPr>
                    <w:rFonts w:ascii="Cambria Math" w:hAnsi="Cambria Math"/>
                    <w:i/>
                    <w:kern w:val="0"/>
                    <w:position w:val="1"/>
                    <w:sz w:val="24"/>
                    <w:szCs w:val="24"/>
                  </w:rPr>
                </m:ctrlPr>
              </m:e>
              <m:sub>
                <m:r>
                  <m:rPr/>
                  <w:rPr>
                    <w:rFonts w:ascii="Cambria Math" w:hAnsi="Cambria Math"/>
                    <w:kern w:val="0"/>
                    <w:position w:val="1"/>
                    <w:sz w:val="24"/>
                    <w:szCs w:val="24"/>
                  </w:rPr>
                  <m:t>V</m:t>
                </m:r>
                <m:ctrlPr>
                  <w:rPr>
                    <w:rFonts w:ascii="Cambria Math" w:hAnsi="Cambria Math"/>
                    <w:i/>
                    <w:kern w:val="0"/>
                    <w:position w:val="1"/>
                    <w:sz w:val="24"/>
                    <w:szCs w:val="24"/>
                  </w:rPr>
                </m:ctrlPr>
              </m:sub>
            </m:sSub>
            <m:ctrlPr>
              <w:rPr>
                <w:rFonts w:ascii="Cambria Math" w:hAnsi="Cambria Math"/>
                <w:i/>
                <w:kern w:val="0"/>
                <w:position w:val="1"/>
                <w:sz w:val="24"/>
                <w:szCs w:val="24"/>
              </w:rPr>
            </m:ctrlPr>
          </m:den>
        </m:f>
        <m:r>
          <m:rPr/>
          <w:rPr>
            <w:rFonts w:ascii="Cambria Math" w:hAnsi="Cambria Math"/>
            <w:kern w:val="0"/>
            <w:position w:val="1"/>
            <w:sz w:val="24"/>
            <w:szCs w:val="24"/>
          </w:rPr>
          <m:t>d</m:t>
        </m:r>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acid</m:t>
            </m:r>
            <m:ctrlPr>
              <w:rPr>
                <w:rFonts w:ascii="Cambria Math" w:hAnsi="Cambria Math"/>
                <w:i/>
                <w:kern w:val="0"/>
                <w:position w:val="1"/>
                <w:sz w:val="24"/>
                <w:szCs w:val="24"/>
              </w:rPr>
            </m:ctrlPr>
          </m:sub>
        </m:sSub>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time</m:t>
            </m:r>
            <m:ctrlPr>
              <w:rPr>
                <w:rFonts w:ascii="Cambria Math" w:hAnsi="Cambria Math"/>
                <w:i/>
                <w:kern w:val="0"/>
                <w:position w:val="1"/>
                <w:sz w:val="24"/>
                <w:szCs w:val="24"/>
              </w:rPr>
            </m:ctrlPr>
          </m:sub>
        </m:sSub>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i/>
                <w:kern w:val="0"/>
                <w:position w:val="1"/>
                <w:sz w:val="24"/>
                <w:szCs w:val="24"/>
              </w:rPr>
            </m:ctrlPr>
          </m:e>
          <m:sub>
            <m:r>
              <m:rPr>
                <m:nor/>
                <m:sty m:val="p"/>
              </m:rPr>
              <w:rPr>
                <w:rFonts w:ascii="Cambria Math" w:hAnsi="Cambria Math"/>
                <w:kern w:val="0"/>
                <w:position w:val="1"/>
                <w:sz w:val="24"/>
                <w:szCs w:val="24"/>
              </w:rPr>
              <m:t>temp</m:t>
            </m:r>
            <m:ctrlPr>
              <w:rPr>
                <w:rFonts w:ascii="Cambria Math" w:hAnsi="Cambria Math"/>
                <w:i/>
                <w:kern w:val="0"/>
                <w:position w:val="1"/>
                <w:sz w:val="24"/>
                <w:szCs w:val="24"/>
              </w:rPr>
            </m:ctrlPr>
          </m:sub>
        </m:sSub>
        <m:r>
          <m:rPr/>
          <w:rPr>
            <w:rFonts w:ascii="Cambria Math" w:hAnsi="Cambria Math"/>
            <w:kern w:val="0"/>
            <w:position w:val="1"/>
            <w:sz w:val="24"/>
            <w:szCs w:val="24"/>
          </w:rPr>
          <m:t>,</m:t>
        </m:r>
      </m:oMath>
      <w:r>
        <w:rPr>
          <w:rFonts w:hint="eastAsia"/>
          <w:kern w:val="0"/>
          <w:position w:val="1"/>
          <w:sz w:val="24"/>
          <w:szCs w:val="24"/>
        </w:rPr>
        <w:t xml:space="preserve">                  （23）</w:t>
      </w:r>
    </w:p>
    <w:p w14:paraId="56123142">
      <w:pPr>
        <w:tabs>
          <w:tab w:val="left" w:pos="1214"/>
        </w:tabs>
        <w:rPr>
          <w:kern w:val="0"/>
          <w:position w:val="1"/>
          <w:sz w:val="24"/>
          <w:szCs w:val="24"/>
        </w:rPr>
      </w:pPr>
      <w:r>
        <w:rPr>
          <w:kern w:val="0"/>
          <w:position w:val="1"/>
          <w:sz w:val="24"/>
          <w:szCs w:val="24"/>
        </w:rPr>
        <w:t>其中</w:t>
      </w:r>
      <w:r>
        <w:rPr>
          <w:rFonts w:hint="eastAsia"/>
          <w:kern w:val="0"/>
          <w:position w:val="1"/>
          <w:sz w:val="24"/>
          <w:szCs w:val="24"/>
        </w:rPr>
        <w:t>，</w:t>
      </w:r>
      <w:r>
        <w:rPr>
          <w:i/>
          <w:kern w:val="0"/>
          <w:position w:val="1"/>
          <w:sz w:val="24"/>
          <w:szCs w:val="24"/>
        </w:rPr>
        <w:t>f</w:t>
      </w:r>
      <w:r>
        <w:rPr>
          <w:kern w:val="0"/>
          <w:sz w:val="24"/>
          <w:szCs w:val="24"/>
          <w:vertAlign w:val="subscript"/>
        </w:rPr>
        <w:t>acid</w:t>
      </w:r>
      <w:r>
        <w:rPr>
          <w:kern w:val="0"/>
          <w:position w:val="1"/>
          <w:sz w:val="24"/>
          <w:szCs w:val="24"/>
        </w:rPr>
        <w:t>、</w:t>
      </w:r>
      <w:r>
        <w:rPr>
          <w:i/>
          <w:kern w:val="0"/>
          <w:position w:val="1"/>
          <w:sz w:val="24"/>
          <w:szCs w:val="24"/>
        </w:rPr>
        <w:t>f</w:t>
      </w:r>
      <w:r>
        <w:rPr>
          <w:kern w:val="0"/>
          <w:sz w:val="24"/>
          <w:szCs w:val="24"/>
          <w:vertAlign w:val="subscript"/>
        </w:rPr>
        <w:t>time</w:t>
      </w:r>
      <w:r>
        <w:rPr>
          <w:kern w:val="0"/>
          <w:position w:val="1"/>
          <w:sz w:val="24"/>
          <w:szCs w:val="24"/>
        </w:rPr>
        <w:t>和</w:t>
      </w:r>
      <w:r>
        <w:rPr>
          <w:i/>
          <w:kern w:val="0"/>
          <w:position w:val="1"/>
          <w:sz w:val="24"/>
          <w:szCs w:val="24"/>
        </w:rPr>
        <w:t>f</w:t>
      </w:r>
      <w:r>
        <w:rPr>
          <w:kern w:val="0"/>
          <w:sz w:val="24"/>
          <w:szCs w:val="24"/>
          <w:vertAlign w:val="subscript"/>
        </w:rPr>
        <w:t>temp</w:t>
      </w:r>
      <w:r>
        <w:rPr>
          <w:rFonts w:hint="eastAsia"/>
          <w:kern w:val="0"/>
          <w:position w:val="1"/>
          <w:sz w:val="24"/>
          <w:szCs w:val="24"/>
        </w:rPr>
        <w:t>为</w:t>
      </w:r>
      <w:r>
        <w:rPr>
          <w:kern w:val="0"/>
          <w:position w:val="1"/>
          <w:sz w:val="24"/>
          <w:szCs w:val="24"/>
        </w:rPr>
        <w:t>乘</w:t>
      </w:r>
      <w:r>
        <w:rPr>
          <w:rFonts w:hint="eastAsia"/>
          <w:kern w:val="0"/>
          <w:position w:val="1"/>
          <w:sz w:val="24"/>
          <w:szCs w:val="24"/>
        </w:rPr>
        <w:t>性</w:t>
      </w:r>
      <w:r>
        <w:rPr>
          <w:kern w:val="0"/>
          <w:position w:val="1"/>
          <w:sz w:val="24"/>
          <w:szCs w:val="24"/>
        </w:rPr>
        <w:t>修正因子，</w:t>
      </w:r>
      <w:r>
        <w:rPr>
          <w:rFonts w:hint="eastAsia"/>
          <w:kern w:val="0"/>
          <w:position w:val="1"/>
          <w:sz w:val="24"/>
          <w:szCs w:val="24"/>
        </w:rPr>
        <w:t>分别表征</w:t>
      </w:r>
      <w:r>
        <w:rPr>
          <w:kern w:val="0"/>
          <w:position w:val="1"/>
          <w:sz w:val="24"/>
          <w:szCs w:val="24"/>
        </w:rPr>
        <w:t>酸浓度、消化时间和温度</w:t>
      </w:r>
      <w:r>
        <w:rPr>
          <w:rFonts w:hint="eastAsia"/>
          <w:kern w:val="0"/>
          <w:sz w:val="24"/>
          <w:szCs w:val="24"/>
        </w:rPr>
        <w:t>效应</w:t>
      </w:r>
      <w:r>
        <w:rPr>
          <w:kern w:val="0"/>
          <w:position w:val="1"/>
          <w:sz w:val="24"/>
          <w:szCs w:val="24"/>
        </w:rPr>
        <w:t>。</w:t>
      </w:r>
    </w:p>
    <w:p w14:paraId="12F89010">
      <w:pPr>
        <w:tabs>
          <w:tab w:val="left" w:pos="1214"/>
        </w:tabs>
        <w:rPr>
          <w:kern w:val="0"/>
          <w:position w:val="1"/>
          <w:sz w:val="24"/>
          <w:szCs w:val="24"/>
        </w:rPr>
      </w:pPr>
      <w:r>
        <w:rPr>
          <w:kern w:val="0"/>
          <w:position w:val="1"/>
          <w:sz w:val="24"/>
          <w:szCs w:val="24"/>
        </w:rPr>
        <w:t>输入量的估计值及其相对标准不确定度</w:t>
      </w:r>
      <w:r>
        <w:rPr>
          <w:rFonts w:hint="eastAsia"/>
          <w:kern w:val="0"/>
          <w:position w:val="1"/>
          <w:sz w:val="24"/>
          <w:szCs w:val="24"/>
        </w:rPr>
        <w:t>见</w:t>
      </w:r>
      <w:r>
        <w:rPr>
          <w:kern w:val="0"/>
          <w:position w:val="1"/>
          <w:sz w:val="24"/>
          <w:szCs w:val="24"/>
        </w:rPr>
        <w:t>表</w:t>
      </w:r>
      <w:r>
        <w:fldChar w:fldCharType="begin"/>
      </w:r>
      <w:r>
        <w:instrText xml:space="preserve"> HYPERLINK \l "_bookmark8" </w:instrText>
      </w:r>
      <w:r>
        <w:fldChar w:fldCharType="separate"/>
      </w:r>
      <w:r>
        <w:rPr>
          <w:kern w:val="0"/>
          <w:position w:val="1"/>
          <w:sz w:val="24"/>
          <w:szCs w:val="24"/>
        </w:rPr>
        <w:t>4</w:t>
      </w:r>
      <w:r>
        <w:rPr>
          <w:kern w:val="0"/>
          <w:position w:val="1"/>
          <w:sz w:val="24"/>
          <w:szCs w:val="24"/>
        </w:rPr>
        <w:fldChar w:fldCharType="end"/>
      </w:r>
      <w:r>
        <w:fldChar w:fldCharType="begin"/>
      </w:r>
      <w:r>
        <w:instrText xml:space="preserve"> HYPERLINK \l "_bookmark8" </w:instrText>
      </w:r>
      <w:r>
        <w:fldChar w:fldCharType="separate"/>
      </w:r>
      <w:r>
        <w:rPr>
          <w:kern w:val="0"/>
          <w:position w:val="1"/>
          <w:sz w:val="24"/>
          <w:szCs w:val="24"/>
        </w:rPr>
        <w:t>。</w:t>
      </w:r>
      <w:r>
        <w:rPr>
          <w:kern w:val="0"/>
          <w:position w:val="1"/>
          <w:sz w:val="24"/>
          <w:szCs w:val="24"/>
        </w:rPr>
        <w:fldChar w:fldCharType="end"/>
      </w:r>
      <w:r>
        <w:rPr>
          <w:kern w:val="0"/>
          <w:position w:val="1"/>
          <w:sz w:val="24"/>
          <w:szCs w:val="24"/>
        </w:rPr>
        <w:t>估计值</w:t>
      </w:r>
      <m:oMath>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kern w:val="0"/>
                    <w:position w:val="1"/>
                    <w:sz w:val="24"/>
                    <w:szCs w:val="24"/>
                  </w:rPr>
                </m:ctrlPr>
              </m:e>
              <m:sub>
                <m:r>
                  <m:rPr>
                    <m:nor/>
                    <m:sty m:val="p"/>
                  </m:rPr>
                  <w:rPr>
                    <w:rFonts w:ascii="Cambria Math" w:hAnsi="Cambria Math"/>
                    <w:kern w:val="0"/>
                    <w:position w:val="1"/>
                    <w:sz w:val="24"/>
                    <w:szCs w:val="24"/>
                  </w:rPr>
                  <m:t>acid</m:t>
                </m:r>
                <m:ctrlPr>
                  <w:rPr>
                    <w:rFonts w:ascii="Cambria Math" w:hAnsi="Cambria Math"/>
                    <w:i/>
                    <w:kern w:val="0"/>
                    <w:position w:val="1"/>
                    <w:sz w:val="24"/>
                    <w:szCs w:val="24"/>
                  </w:rPr>
                </m:ctrlPr>
              </m:sub>
            </m:sSub>
            <m:ctrlPr>
              <w:rPr>
                <w:rFonts w:ascii="Cambria Math" w:hAnsi="Cambria Math"/>
                <w:kern w:val="0"/>
                <w:position w:val="1"/>
                <w:sz w:val="24"/>
                <w:szCs w:val="24"/>
              </w:rPr>
            </m:ctrlPr>
          </m:e>
        </m:acc>
        <m:r>
          <m:rPr/>
          <w:rPr>
            <w:rFonts w:ascii="Cambria Math" w:hAnsi="Cambria Math"/>
            <w:kern w:val="0"/>
            <w:position w:val="1"/>
            <w:sz w:val="24"/>
            <w:szCs w:val="24"/>
          </w:rPr>
          <m:t>=</m:t>
        </m:r>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kern w:val="0"/>
                    <w:position w:val="1"/>
                    <w:sz w:val="24"/>
                    <w:szCs w:val="24"/>
                  </w:rPr>
                </m:ctrlPr>
              </m:e>
              <m:sub>
                <m:r>
                  <m:rPr>
                    <m:nor/>
                    <m:sty m:val="p"/>
                  </m:rPr>
                  <w:rPr>
                    <w:rFonts w:ascii="Cambria Math" w:hAnsi="Cambria Math"/>
                    <w:kern w:val="0"/>
                    <w:position w:val="1"/>
                    <w:sz w:val="24"/>
                    <w:szCs w:val="24"/>
                  </w:rPr>
                  <m:t>time</m:t>
                </m:r>
                <m:ctrlPr>
                  <w:rPr>
                    <w:rFonts w:ascii="Cambria Math" w:hAnsi="Cambria Math"/>
                    <w:i/>
                    <w:kern w:val="0"/>
                    <w:position w:val="1"/>
                    <w:sz w:val="24"/>
                    <w:szCs w:val="24"/>
                  </w:rPr>
                </m:ctrlPr>
              </m:sub>
            </m:sSub>
            <m:ctrlPr>
              <w:rPr>
                <w:rFonts w:ascii="Cambria Math" w:hAnsi="Cambria Math"/>
                <w:kern w:val="0"/>
                <w:position w:val="1"/>
                <w:sz w:val="24"/>
                <w:szCs w:val="24"/>
              </w:rPr>
            </m:ctrlPr>
          </m:e>
        </m:acc>
        <m:r>
          <m:rPr/>
          <w:rPr>
            <w:rFonts w:ascii="Cambria Math" w:hAnsi="Cambria Math"/>
            <w:kern w:val="0"/>
            <w:position w:val="1"/>
            <w:sz w:val="24"/>
            <w:szCs w:val="24"/>
          </w:rPr>
          <m:t>=</m:t>
        </m:r>
        <m:acc>
          <m:accPr>
            <m:ctrlPr>
              <w:rPr>
                <w:rFonts w:ascii="Cambria Math" w:hAnsi="Cambria Math"/>
                <w:kern w:val="0"/>
                <w:position w:val="1"/>
                <w:sz w:val="24"/>
                <w:szCs w:val="24"/>
              </w:rPr>
            </m:ctrlPr>
          </m:accPr>
          <m:e>
            <m:sSub>
              <m:sSubPr>
                <m:ctrlPr>
                  <w:rPr>
                    <w:rFonts w:ascii="Cambria Math" w:hAnsi="Cambria Math"/>
                    <w:i/>
                    <w:kern w:val="0"/>
                    <w:position w:val="1"/>
                    <w:sz w:val="24"/>
                    <w:szCs w:val="24"/>
                  </w:rPr>
                </m:ctrlPr>
              </m:sSubPr>
              <m:e>
                <m:r>
                  <m:rPr/>
                  <w:rPr>
                    <w:rFonts w:ascii="Cambria Math" w:hAnsi="Cambria Math"/>
                    <w:kern w:val="0"/>
                    <w:position w:val="1"/>
                    <w:sz w:val="24"/>
                    <w:szCs w:val="24"/>
                  </w:rPr>
                  <m:t>f</m:t>
                </m:r>
                <m:ctrlPr>
                  <w:rPr>
                    <w:rFonts w:ascii="Cambria Math" w:hAnsi="Cambria Math"/>
                    <w:kern w:val="0"/>
                    <w:position w:val="1"/>
                    <w:sz w:val="24"/>
                    <w:szCs w:val="24"/>
                  </w:rPr>
                </m:ctrlPr>
              </m:e>
              <m:sub>
                <m:r>
                  <m:rPr>
                    <m:nor/>
                    <m:sty m:val="p"/>
                  </m:rPr>
                  <w:rPr>
                    <w:rFonts w:ascii="Cambria Math" w:hAnsi="Cambria Math"/>
                    <w:kern w:val="0"/>
                    <w:position w:val="1"/>
                    <w:sz w:val="24"/>
                    <w:szCs w:val="24"/>
                  </w:rPr>
                  <m:t>temp</m:t>
                </m:r>
                <m:ctrlPr>
                  <w:rPr>
                    <w:rFonts w:ascii="Cambria Math" w:hAnsi="Cambria Math"/>
                    <w:i/>
                    <w:kern w:val="0"/>
                    <w:position w:val="1"/>
                    <w:sz w:val="24"/>
                    <w:szCs w:val="24"/>
                  </w:rPr>
                </m:ctrlPr>
              </m:sub>
            </m:sSub>
            <m:ctrlPr>
              <w:rPr>
                <w:rFonts w:ascii="Cambria Math" w:hAnsi="Cambria Math"/>
                <w:kern w:val="0"/>
                <w:position w:val="1"/>
                <w:sz w:val="24"/>
                <w:szCs w:val="24"/>
              </w:rPr>
            </m:ctrlPr>
          </m:e>
        </m:acc>
        <m:r>
          <m:rPr/>
          <w:rPr>
            <w:rFonts w:ascii="Cambria Math" w:hAnsi="Cambria Math"/>
            <w:kern w:val="0"/>
            <w:position w:val="1"/>
            <w:sz w:val="24"/>
            <w:szCs w:val="24"/>
          </w:rPr>
          <m:t>=1</m:t>
        </m:r>
      </m:oMath>
      <w:r>
        <w:rPr>
          <w:rFonts w:hint="eastAsia"/>
          <w:kern w:val="0"/>
          <w:position w:val="1"/>
          <w:sz w:val="24"/>
          <w:szCs w:val="24"/>
        </w:rPr>
        <w:t>的</w:t>
      </w:r>
      <w:r>
        <w:rPr>
          <w:kern w:val="0"/>
          <w:position w:val="1"/>
          <w:sz w:val="24"/>
          <w:szCs w:val="24"/>
        </w:rPr>
        <w:t>相对标准不确定度由方法验证数据</w:t>
      </w:r>
      <w:r>
        <w:rPr>
          <w:rFonts w:hint="eastAsia"/>
          <w:kern w:val="0"/>
          <w:position w:val="1"/>
          <w:sz w:val="24"/>
          <w:szCs w:val="24"/>
        </w:rPr>
        <w:t>等</w:t>
      </w:r>
      <w:r>
        <w:rPr>
          <w:kern w:val="0"/>
          <w:position w:val="1"/>
          <w:sz w:val="24"/>
          <w:szCs w:val="24"/>
        </w:rPr>
        <w:t>提供</w:t>
      </w:r>
      <w:r>
        <w:rPr>
          <w:kern w:val="0"/>
          <w:sz w:val="24"/>
          <w:szCs w:val="24"/>
        </w:rPr>
        <w:t>[63, 例A.5]</w:t>
      </w:r>
      <w:r>
        <w:rPr>
          <w:kern w:val="0"/>
          <w:position w:val="1"/>
          <w:sz w:val="24"/>
          <w:szCs w:val="24"/>
        </w:rPr>
        <w:t>。</w:t>
      </w:r>
    </w:p>
    <w:p w14:paraId="64BB7C8B">
      <w:pPr>
        <w:ind w:firstLine="480" w:firstLineChars="200"/>
        <w:rPr>
          <w:kern w:val="0"/>
          <w:position w:val="1"/>
          <w:sz w:val="24"/>
          <w:szCs w:val="24"/>
        </w:rPr>
      </w:pPr>
      <w:r>
        <w:rPr>
          <w:kern w:val="0"/>
          <w:position w:val="1"/>
          <w:sz w:val="24"/>
          <w:szCs w:val="24"/>
        </w:rPr>
        <w:t>本例中没有进行稀释，</w:t>
      </w:r>
      <w:r>
        <w:rPr>
          <w:i/>
          <w:iCs/>
          <w:kern w:val="0"/>
          <w:position w:val="1"/>
          <w:sz w:val="24"/>
          <w:szCs w:val="24"/>
        </w:rPr>
        <w:t>d</w:t>
      </w:r>
      <w:r>
        <w:rPr>
          <w:rFonts w:hint="eastAsia"/>
          <w:kern w:val="0"/>
          <w:position w:val="1"/>
          <w:sz w:val="24"/>
          <w:szCs w:val="24"/>
        </w:rPr>
        <w:t>精确为1</w:t>
      </w:r>
      <w:r>
        <w:rPr>
          <w:kern w:val="0"/>
          <w:position w:val="1"/>
          <w:sz w:val="24"/>
          <w:szCs w:val="24"/>
        </w:rPr>
        <w:t>。</w:t>
      </w:r>
      <w:r>
        <w:rPr>
          <w:rFonts w:hint="eastAsia"/>
          <w:kern w:val="0"/>
          <w:position w:val="1"/>
          <w:sz w:val="24"/>
          <w:szCs w:val="24"/>
        </w:rPr>
        <w:t>根据</w:t>
      </w:r>
      <w:r>
        <w:rPr>
          <w:kern w:val="0"/>
          <w:position w:val="1"/>
          <w:sz w:val="24"/>
          <w:szCs w:val="24"/>
        </w:rPr>
        <w:t>表4中所列的相对标准不确定度</w:t>
      </w:r>
      <w:r>
        <w:rPr>
          <w:kern w:val="0"/>
          <w:sz w:val="24"/>
          <w:szCs w:val="24"/>
        </w:rPr>
        <w:t>[63,</w:t>
      </w:r>
      <w:r>
        <w:rPr>
          <w:spacing w:val="17"/>
          <w:kern w:val="0"/>
          <w:sz w:val="24"/>
          <w:szCs w:val="24"/>
        </w:rPr>
        <w:t xml:space="preserve"> 附录</w:t>
      </w:r>
      <w:r>
        <w:rPr>
          <w:kern w:val="0"/>
          <w:sz w:val="24"/>
          <w:szCs w:val="24"/>
        </w:rPr>
        <w:t>A的例A.5]</w:t>
      </w:r>
      <w:r>
        <w:rPr>
          <w:kern w:val="0"/>
          <w:position w:val="1"/>
          <w:sz w:val="24"/>
          <w:szCs w:val="24"/>
        </w:rPr>
        <w:t>，</w:t>
      </w:r>
      <w:r>
        <w:rPr>
          <w:rFonts w:hint="eastAsia"/>
          <w:kern w:val="0"/>
          <w:position w:val="1"/>
          <w:sz w:val="24"/>
          <w:szCs w:val="24"/>
        </w:rPr>
        <w:t>计算</w:t>
      </w:r>
      <w:r>
        <w:rPr>
          <w:kern w:val="0"/>
          <w:position w:val="1"/>
          <w:sz w:val="24"/>
          <w:szCs w:val="24"/>
        </w:rPr>
        <w:t>得</w:t>
      </w:r>
      <m:oMath>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u</m:t>
            </m:r>
            <m:ctrlPr>
              <w:rPr>
                <w:rFonts w:hint="eastAsia" w:ascii="Cambria Math" w:hAnsi="Cambria Math"/>
                <w:i/>
                <w:kern w:val="0"/>
                <w:position w:val="1"/>
                <w:sz w:val="24"/>
                <w:szCs w:val="24"/>
              </w:rPr>
            </m:ctrlPr>
          </m:e>
          <m:sub>
            <m:r>
              <m:rPr>
                <m:nor/>
                <m:sty m:val="p"/>
              </m:rPr>
              <w:rPr>
                <w:rFonts w:hint="eastAsia" w:ascii="Cambria Math" w:hAnsi="Cambria Math"/>
                <w:kern w:val="0"/>
                <w:position w:val="1"/>
                <w:sz w:val="24"/>
                <w:szCs w:val="24"/>
              </w:rPr>
              <m:t>rel</m:t>
            </m:r>
            <m:ctrlPr>
              <w:rPr>
                <w:rFonts w:ascii="Cambria Math" w:hAnsi="Cambria Math"/>
                <w:i/>
                <w:kern w:val="0"/>
                <w:position w:val="1"/>
                <w:sz w:val="24"/>
                <w:szCs w:val="24"/>
              </w:rPr>
            </m:ctrlPr>
          </m:sub>
        </m:sSub>
        <m:d>
          <m:dPr>
            <m:ctrlPr>
              <w:rPr>
                <w:rFonts w:ascii="Cambria Math" w:hAnsi="Cambria Math"/>
                <w:i/>
                <w:kern w:val="0"/>
                <w:position w:val="1"/>
                <w:sz w:val="24"/>
                <w:szCs w:val="24"/>
              </w:rPr>
            </m:ctrlPr>
          </m:dPr>
          <m:e>
            <m:acc>
              <m:accPr>
                <m:ctrlPr>
                  <w:rPr>
                    <w:rFonts w:ascii="Cambria Math" w:hAnsi="Cambria Math"/>
                    <w:kern w:val="0"/>
                    <w:position w:val="1"/>
                    <w:sz w:val="24"/>
                    <w:szCs w:val="24"/>
                  </w:rPr>
                </m:ctrlPr>
              </m:accPr>
              <m:e>
                <m:r>
                  <m:rPr/>
                  <w:rPr>
                    <w:rFonts w:hint="eastAsia" w:ascii="Cambria Math" w:hAnsi="Cambria Math"/>
                    <w:kern w:val="0"/>
                    <w:position w:val="1"/>
                    <w:sz w:val="24"/>
                    <w:szCs w:val="24"/>
                  </w:rPr>
                  <m:t>r</m:t>
                </m:r>
                <m:ctrlPr>
                  <w:rPr>
                    <w:rFonts w:ascii="Cambria Math" w:hAnsi="Cambria Math"/>
                    <w:kern w:val="0"/>
                    <w:position w:val="1"/>
                    <w:sz w:val="24"/>
                    <w:szCs w:val="24"/>
                  </w:rPr>
                </m:ctrlPr>
              </m:e>
            </m:acc>
            <m:ctrlPr>
              <w:rPr>
                <w:rFonts w:ascii="Cambria Math" w:hAnsi="Cambria Math"/>
                <w:i/>
                <w:kern w:val="0"/>
                <w:position w:val="1"/>
                <w:sz w:val="24"/>
                <w:szCs w:val="24"/>
              </w:rPr>
            </m:ctrlPr>
          </m:e>
        </m:d>
        <m:r>
          <m:rPr/>
          <w:rPr>
            <w:rFonts w:hint="eastAsia" w:ascii="Cambria Math" w:hAnsi="Cambria Math"/>
            <w:kern w:val="0"/>
            <w:position w:val="1"/>
            <w:sz w:val="24"/>
            <w:szCs w:val="24"/>
          </w:rPr>
          <m:t>=0.097</m:t>
        </m:r>
      </m:oMath>
      <w:r>
        <w:rPr>
          <w:kern w:val="0"/>
          <w:position w:val="1"/>
          <w:sz w:val="24"/>
          <w:szCs w:val="24"/>
        </w:rPr>
        <w:t>。</w:t>
      </w:r>
    </w:p>
    <w:p w14:paraId="07A5CC52">
      <w:pPr>
        <w:jc w:val="center"/>
        <w:rPr>
          <w:kern w:val="0"/>
          <w:sz w:val="24"/>
          <w:szCs w:val="24"/>
        </w:rPr>
      </w:pPr>
      <w:r>
        <w:rPr>
          <w:kern w:val="0"/>
          <w:sz w:val="24"/>
          <w:szCs w:val="24"/>
        </w:rPr>
        <w:t>表4：镉释放量测量模型的估计值</w:t>
      </w:r>
      <w:r>
        <w:rPr>
          <w:rFonts w:hint="eastAsia"/>
          <w:kern w:val="0"/>
          <w:sz w:val="24"/>
          <w:szCs w:val="24"/>
        </w:rPr>
        <w:t>及</w:t>
      </w:r>
      <w:r>
        <w:rPr>
          <w:kern w:val="0"/>
          <w:sz w:val="24"/>
          <w:szCs w:val="24"/>
        </w:rPr>
        <w:t>相对标准不确定度</w:t>
      </w:r>
    </w:p>
    <w:p w14:paraId="7E9C27DF">
      <w:pPr>
        <w:ind w:firstLine="480" w:firstLineChars="200"/>
        <w:jc w:val="center"/>
        <w:rPr>
          <w:kern w:val="0"/>
          <w:sz w:val="24"/>
          <w:szCs w:val="24"/>
        </w:rPr>
      </w:pPr>
      <w:r>
        <w:rPr>
          <w:kern w:val="0"/>
          <w:sz w:val="24"/>
          <w:szCs w:val="24"/>
        </w:rPr>
        <w:drawing>
          <wp:inline distT="0" distB="0" distL="0" distR="0">
            <wp:extent cx="4549775" cy="992505"/>
            <wp:effectExtent l="0" t="0" r="0" b="0"/>
            <wp:docPr id="1015" name="图片 160"/>
            <wp:cNvGraphicFramePr/>
            <a:graphic xmlns:a="http://schemas.openxmlformats.org/drawingml/2006/main">
              <a:graphicData uri="http://schemas.openxmlformats.org/drawingml/2006/picture">
                <pic:pic xmlns:pic="http://schemas.openxmlformats.org/drawingml/2006/picture">
                  <pic:nvPicPr>
                    <pic:cNvPr id="1015" name="图片 160"/>
                    <pic:cNvPicPr/>
                  </pic:nvPicPr>
                  <pic:blipFill>
                    <a:blip r:embed="rId31">
                      <a:extLst>
                        <a:ext uri="{28A0092B-C50C-407E-A947-70E740481C1C}">
                          <a14:useLocalDpi xmlns:a14="http://schemas.microsoft.com/office/drawing/2010/main" val="0"/>
                        </a:ext>
                      </a:extLst>
                    </a:blip>
                    <a:srcRect/>
                    <a:stretch>
                      <a:fillRect/>
                    </a:stretch>
                  </pic:blipFill>
                  <pic:spPr>
                    <a:xfrm>
                      <a:off x="0" y="0"/>
                      <a:ext cx="4549775" cy="992505"/>
                    </a:xfrm>
                    <a:prstGeom prst="rect">
                      <a:avLst/>
                    </a:prstGeom>
                    <a:noFill/>
                    <a:ln>
                      <a:noFill/>
                    </a:ln>
                  </pic:spPr>
                </pic:pic>
              </a:graphicData>
            </a:graphic>
          </wp:inline>
        </w:drawing>
      </w:r>
    </w:p>
    <w:p w14:paraId="47B29E28">
      <w:pPr>
        <w:pStyle w:val="4"/>
        <w:tabs>
          <w:tab w:val="left" w:pos="803"/>
          <w:tab w:val="left" w:pos="804"/>
        </w:tabs>
        <w:spacing w:before="0" w:after="0" w:line="240" w:lineRule="auto"/>
        <w:rPr>
          <w:b w:val="0"/>
          <w:bCs w:val="0"/>
          <w:kern w:val="0"/>
          <w:sz w:val="24"/>
          <w:szCs w:val="24"/>
        </w:rPr>
      </w:pPr>
      <w:bookmarkStart w:id="72" w:name="_Toc203749588"/>
      <w:r>
        <w:rPr>
          <w:b w:val="0"/>
          <w:bCs w:val="0"/>
          <w:kern w:val="0"/>
          <w:sz w:val="24"/>
          <w:szCs w:val="24"/>
        </w:rPr>
        <w:t>10.5 共享</w:t>
      </w:r>
      <w:r>
        <w:rPr>
          <w:rFonts w:hint="eastAsia"/>
          <w:kern w:val="0"/>
          <w:sz w:val="24"/>
          <w:szCs w:val="24"/>
        </w:rPr>
        <w:t>效应</w:t>
      </w:r>
      <w:bookmarkEnd w:id="72"/>
    </w:p>
    <w:p w14:paraId="2A6A4005">
      <w:pPr>
        <w:tabs>
          <w:tab w:val="left" w:pos="1214"/>
        </w:tabs>
        <w:rPr>
          <w:kern w:val="0"/>
          <w:sz w:val="24"/>
          <w:szCs w:val="24"/>
        </w:rPr>
      </w:pPr>
      <w:r>
        <w:rPr>
          <w:kern w:val="0"/>
          <w:sz w:val="24"/>
          <w:szCs w:val="24"/>
        </w:rPr>
        <w:t>10.5.1 在许多情况下，同</w:t>
      </w:r>
      <w:r>
        <w:rPr>
          <w:rFonts w:hint="eastAsia"/>
          <w:kern w:val="0"/>
          <w:sz w:val="24"/>
          <w:szCs w:val="24"/>
        </w:rPr>
        <w:t>一效应会</w:t>
      </w:r>
      <w:r>
        <w:rPr>
          <w:kern w:val="0"/>
          <w:sz w:val="24"/>
          <w:szCs w:val="24"/>
        </w:rPr>
        <w:t>作用于测量模型中的两个或</w:t>
      </w:r>
      <w:r>
        <w:rPr>
          <w:rFonts w:hint="eastAsia"/>
          <w:kern w:val="0"/>
          <w:sz w:val="24"/>
          <w:szCs w:val="24"/>
        </w:rPr>
        <w:t>更</w:t>
      </w:r>
      <w:r>
        <w:rPr>
          <w:kern w:val="0"/>
          <w:sz w:val="24"/>
          <w:szCs w:val="24"/>
        </w:rPr>
        <w:t>多个输入量，从而引入相关性。此类</w:t>
      </w:r>
      <w:r>
        <w:rPr>
          <w:rFonts w:hint="eastAsia"/>
          <w:kern w:val="0"/>
          <w:sz w:val="24"/>
          <w:szCs w:val="24"/>
        </w:rPr>
        <w:t>效应可能源于同一</w:t>
      </w:r>
      <w:r>
        <w:rPr>
          <w:kern w:val="0"/>
          <w:sz w:val="24"/>
          <w:szCs w:val="24"/>
        </w:rPr>
        <w:t>测量系统、物理测量标准或参考数据。</w:t>
      </w:r>
    </w:p>
    <w:p w14:paraId="4926D157">
      <w:pPr>
        <w:ind w:firstLine="530" w:firstLineChars="200"/>
        <w:rPr>
          <w:b/>
          <w:bCs/>
          <w:kern w:val="0"/>
          <w:sz w:val="24"/>
          <w:szCs w:val="24"/>
        </w:rPr>
      </w:pPr>
      <w:r>
        <w:rPr>
          <w:b/>
          <w:bCs/>
          <w:spacing w:val="12"/>
          <w:kern w:val="0"/>
          <w:sz w:val="24"/>
          <w:szCs w:val="24"/>
        </w:rPr>
        <w:t xml:space="preserve">例 </w:t>
      </w:r>
      <w:r>
        <w:rPr>
          <w:b/>
          <w:bCs/>
          <w:kern w:val="0"/>
          <w:sz w:val="24"/>
          <w:szCs w:val="24"/>
        </w:rPr>
        <w:t>共享温度</w:t>
      </w:r>
      <w:r>
        <w:rPr>
          <w:rFonts w:hint="eastAsia"/>
          <w:b/>
          <w:bCs/>
          <w:kern w:val="0"/>
          <w:sz w:val="24"/>
          <w:szCs w:val="24"/>
        </w:rPr>
        <w:t>效应</w:t>
      </w:r>
    </w:p>
    <w:p w14:paraId="7139C20E">
      <w:pPr>
        <w:ind w:firstLine="480" w:firstLineChars="200"/>
        <w:rPr>
          <w:kern w:val="0"/>
          <w:position w:val="1"/>
          <w:sz w:val="24"/>
          <w:szCs w:val="24"/>
        </w:rPr>
      </w:pPr>
      <w:r>
        <w:rPr>
          <w:kern w:val="0"/>
          <w:position w:val="1"/>
          <w:sz w:val="24"/>
          <w:szCs w:val="24"/>
        </w:rPr>
        <w:t>使用某温度计确定输入量</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rFonts w:hint="eastAsia"/>
          <w:kern w:val="0"/>
          <w:position w:val="1"/>
          <w:sz w:val="24"/>
          <w:szCs w:val="24"/>
        </w:rPr>
        <w:t>的</w:t>
      </w:r>
      <w:r>
        <w:rPr>
          <w:kern w:val="0"/>
          <w:position w:val="1"/>
          <w:sz w:val="24"/>
          <w:szCs w:val="24"/>
        </w:rPr>
        <w:t>估计值所</w:t>
      </w:r>
      <w:r>
        <w:rPr>
          <w:rFonts w:hint="eastAsia"/>
          <w:kern w:val="0"/>
          <w:position w:val="1"/>
          <w:sz w:val="24"/>
          <w:szCs w:val="24"/>
        </w:rPr>
        <w:t>需</w:t>
      </w:r>
      <w:r>
        <w:rPr>
          <w:kern w:val="0"/>
          <w:position w:val="1"/>
          <w:sz w:val="24"/>
          <w:szCs w:val="24"/>
        </w:rPr>
        <w:t>的温度修正，</w:t>
      </w:r>
      <w:r>
        <w:rPr>
          <w:rFonts w:hint="eastAsia"/>
          <w:kern w:val="0"/>
          <w:position w:val="1"/>
          <w:sz w:val="24"/>
          <w:szCs w:val="24"/>
        </w:rPr>
        <w:t>同一</w:t>
      </w:r>
      <w:r>
        <w:rPr>
          <w:kern w:val="0"/>
          <w:position w:val="1"/>
          <w:sz w:val="24"/>
          <w:szCs w:val="24"/>
        </w:rPr>
        <w:t>温度计</w:t>
      </w:r>
      <w:r>
        <w:rPr>
          <w:rFonts w:hint="eastAsia"/>
          <w:kern w:val="0"/>
          <w:position w:val="1"/>
          <w:sz w:val="24"/>
          <w:szCs w:val="24"/>
        </w:rPr>
        <w:t>也</w:t>
      </w:r>
      <w:r>
        <w:rPr>
          <w:kern w:val="0"/>
          <w:position w:val="1"/>
          <w:sz w:val="24"/>
          <w:szCs w:val="24"/>
        </w:rPr>
        <w:t>用于确定输入量</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j</m:t>
            </m:r>
            <m:ctrlPr>
              <w:rPr>
                <w:rFonts w:ascii="Cambria Math" w:hAnsi="Cambria Math"/>
                <w:i/>
                <w:kern w:val="0"/>
                <w:sz w:val="24"/>
                <w:szCs w:val="24"/>
              </w:rPr>
            </m:ctrlPr>
          </m:sub>
        </m:sSub>
      </m:oMath>
      <w:r>
        <w:rPr>
          <w:rFonts w:hint="eastAsia"/>
          <w:iCs/>
          <w:kern w:val="0"/>
          <w:position w:val="1"/>
          <w:sz w:val="24"/>
          <w:szCs w:val="24"/>
        </w:rPr>
        <w:t>的</w:t>
      </w:r>
      <w:r>
        <w:rPr>
          <w:kern w:val="0"/>
          <w:position w:val="1"/>
          <w:sz w:val="24"/>
          <w:szCs w:val="24"/>
        </w:rPr>
        <w:t>估计</w:t>
      </w:r>
      <w:r>
        <w:rPr>
          <w:iCs/>
          <w:kern w:val="0"/>
          <w:position w:val="1"/>
          <w:sz w:val="24"/>
          <w:szCs w:val="24"/>
        </w:rPr>
        <w:t>值所</w:t>
      </w:r>
      <w:r>
        <w:rPr>
          <w:kern w:val="0"/>
          <w:position w:val="1"/>
          <w:sz w:val="24"/>
          <w:szCs w:val="24"/>
        </w:rPr>
        <w:t>需的类似的温度修正。</w:t>
      </w:r>
      <w:r>
        <w:rPr>
          <w:rFonts w:hint="eastAsia"/>
          <w:kern w:val="0"/>
          <w:position w:val="1"/>
          <w:sz w:val="24"/>
          <w:szCs w:val="24"/>
        </w:rPr>
        <w:t>在这种情况下</w:t>
      </w:r>
      <w:r>
        <w:rPr>
          <w:kern w:val="0"/>
          <w:position w:val="1"/>
          <w:sz w:val="24"/>
          <w:szCs w:val="24"/>
        </w:rPr>
        <w:t>，量</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1"/>
          <w:sz w:val="24"/>
          <w:szCs w:val="24"/>
        </w:rPr>
        <w:t>和</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j</m:t>
            </m:r>
            <m:ctrlPr>
              <w:rPr>
                <w:rFonts w:ascii="Cambria Math" w:hAnsi="Cambria Math"/>
                <w:i/>
                <w:kern w:val="0"/>
                <w:sz w:val="24"/>
                <w:szCs w:val="24"/>
              </w:rPr>
            </m:ctrlPr>
          </m:sub>
        </m:sSub>
      </m:oMath>
      <w:r>
        <w:rPr>
          <w:iCs/>
          <w:kern w:val="0"/>
          <w:sz w:val="24"/>
          <w:szCs w:val="24"/>
        </w:rPr>
        <w:t>（</w:t>
      </w:r>
      <w:r>
        <w:rPr>
          <w:kern w:val="0"/>
          <w:position w:val="1"/>
          <w:sz w:val="24"/>
          <w:szCs w:val="24"/>
        </w:rPr>
        <w:t>严格地说，</w:t>
      </w:r>
      <w:r>
        <w:rPr>
          <w:rFonts w:hint="eastAsia"/>
          <w:kern w:val="0"/>
          <w:position w:val="1"/>
          <w:sz w:val="24"/>
          <w:szCs w:val="24"/>
        </w:rPr>
        <w:t>其</w:t>
      </w:r>
      <w:r>
        <w:rPr>
          <w:kern w:val="0"/>
          <w:position w:val="1"/>
          <w:sz w:val="24"/>
          <w:szCs w:val="24"/>
        </w:rPr>
        <w:t>关</w:t>
      </w:r>
      <w:r>
        <w:rPr>
          <w:rFonts w:hint="eastAsia"/>
          <w:kern w:val="0"/>
          <w:position w:val="1"/>
          <w:sz w:val="24"/>
          <w:szCs w:val="24"/>
        </w:rPr>
        <w:t>联</w:t>
      </w:r>
      <w:r>
        <w:rPr>
          <w:kern w:val="0"/>
          <w:position w:val="1"/>
          <w:sz w:val="24"/>
          <w:szCs w:val="24"/>
        </w:rPr>
        <w:t>随机变量）可能显著相关。</w:t>
      </w:r>
    </w:p>
    <w:p w14:paraId="4FD68FEA">
      <w:pPr>
        <w:rPr>
          <w:kern w:val="0"/>
          <w:sz w:val="24"/>
          <w:szCs w:val="24"/>
        </w:rPr>
      </w:pPr>
      <w:r>
        <w:rPr>
          <w:kern w:val="0"/>
          <w:sz w:val="24"/>
          <w:szCs w:val="24"/>
        </w:rPr>
        <w:t xml:space="preserve">10.5.2 </w:t>
      </w:r>
      <w:r>
        <w:rPr>
          <w:kern w:val="0"/>
          <w:position w:val="2"/>
          <w:sz w:val="24"/>
          <w:szCs w:val="24"/>
        </w:rPr>
        <w:t>被测量</w:t>
      </w:r>
      <m:oMath>
        <m:r>
          <m:rPr/>
          <w:rPr>
            <w:rFonts w:ascii="Cambria Math" w:hAnsi="Cambria Math"/>
            <w:kern w:val="0"/>
            <w:sz w:val="24"/>
            <w:szCs w:val="24"/>
          </w:rPr>
          <m:t>Y</m:t>
        </m:r>
      </m:oMath>
      <w:r>
        <w:rPr>
          <w:rFonts w:hint="eastAsia"/>
          <w:kern w:val="0"/>
          <w:sz w:val="24"/>
          <w:szCs w:val="24"/>
        </w:rPr>
        <w:t>依赖的原始</w:t>
      </w:r>
      <w:r>
        <w:rPr>
          <w:kern w:val="0"/>
          <w:position w:val="2"/>
          <w:sz w:val="24"/>
          <w:szCs w:val="24"/>
        </w:rPr>
        <w:t>输入量</w:t>
      </w:r>
      <w:r>
        <w:rPr>
          <w:rFonts w:hint="eastAsia"/>
          <w:kern w:val="0"/>
          <w:position w:val="2"/>
          <w:sz w:val="24"/>
          <w:szCs w:val="24"/>
        </w:rPr>
        <w:t>集合</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N</m:t>
            </m:r>
            <m:ctrlPr>
              <w:rPr>
                <w:rFonts w:ascii="Cambria Math" w:hAnsi="Cambria Math"/>
                <w:i/>
                <w:kern w:val="0"/>
                <w:sz w:val="24"/>
                <w:szCs w:val="24"/>
              </w:rPr>
            </m:ctrlPr>
          </m:sub>
        </m:sSub>
      </m:oMath>
      <w:r>
        <w:rPr>
          <w:kern w:val="0"/>
          <w:position w:val="2"/>
          <w:sz w:val="24"/>
          <w:szCs w:val="24"/>
        </w:rPr>
        <w:t>有时可</w:t>
      </w:r>
      <w:r>
        <w:rPr>
          <w:rFonts w:hint="eastAsia"/>
          <w:kern w:val="0"/>
          <w:position w:val="2"/>
          <w:sz w:val="24"/>
          <w:szCs w:val="24"/>
        </w:rPr>
        <w:t>通过</w:t>
      </w:r>
      <w:r>
        <w:rPr>
          <w:kern w:val="0"/>
          <w:position w:val="2"/>
          <w:sz w:val="24"/>
          <w:szCs w:val="24"/>
        </w:rPr>
        <w:t>重新定义</w:t>
      </w:r>
      <w:r>
        <w:rPr>
          <w:rFonts w:hint="eastAsia"/>
          <w:kern w:val="0"/>
          <w:position w:val="2"/>
          <w:sz w:val="24"/>
          <w:szCs w:val="24"/>
        </w:rPr>
        <w:t>，将</w:t>
      </w:r>
      <w:r>
        <w:rPr>
          <w:kern w:val="0"/>
          <w:position w:val="2"/>
          <w:sz w:val="24"/>
          <w:szCs w:val="24"/>
        </w:rPr>
        <w:t>两个或多个</w:t>
      </w:r>
      <w:r>
        <w:rPr>
          <w:rFonts w:hint="eastAsia"/>
          <w:kern w:val="0"/>
          <w:position w:val="2"/>
          <w:sz w:val="24"/>
          <w:szCs w:val="24"/>
        </w:rPr>
        <w:t>原</w:t>
      </w:r>
      <w:r>
        <w:rPr>
          <w:kern w:val="0"/>
          <w:position w:val="2"/>
          <w:sz w:val="24"/>
          <w:szCs w:val="24"/>
        </w:rPr>
        <w:t>始</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2"/>
          <w:sz w:val="24"/>
          <w:szCs w:val="24"/>
        </w:rPr>
        <w:t>共有的量</w:t>
      </w:r>
      <m:oMath>
        <m:sSub>
          <m:sSubPr>
            <m:ctrlPr>
              <w:rPr>
                <w:rFonts w:ascii="Cambria Math" w:hAnsi="Cambria Math"/>
                <w:i/>
                <w:kern w:val="0"/>
                <w:sz w:val="24"/>
                <w:szCs w:val="24"/>
              </w:rPr>
            </m:ctrlPr>
          </m:sSubPr>
          <m:e>
            <m:r>
              <m:rPr/>
              <w:rPr>
                <w:rFonts w:hint="eastAsia" w:ascii="Cambria Math" w:hAnsi="Cambria Math"/>
                <w:kern w:val="0"/>
                <w:sz w:val="24"/>
                <w:szCs w:val="24"/>
              </w:rPr>
              <m:t>Q</m:t>
            </m:r>
            <m:ctrlPr>
              <w:rPr>
                <w:rFonts w:hint="eastAsia" w:ascii="Cambria Math" w:hAnsi="Cambria Math"/>
                <w:i/>
                <w:kern w:val="0"/>
                <w:sz w:val="24"/>
                <w:szCs w:val="24"/>
              </w:rPr>
            </m:ctrlPr>
          </m:e>
          <m:sub>
            <m:r>
              <m:rPr>
                <m:sty m:val="p"/>
              </m:rPr>
              <w:rPr>
                <w:rFonts w:ascii="Cambria Math" w:hAnsi="Cambria Math"/>
                <w:kern w:val="0"/>
                <w:sz w:val="24"/>
                <w:szCs w:val="24"/>
              </w:rPr>
              <m:t>l</m:t>
            </m:r>
            <m:ctrlPr>
              <w:rPr>
                <w:rFonts w:ascii="Cambria Math" w:hAnsi="Cambria Math"/>
                <w:i/>
                <w:kern w:val="0"/>
                <w:sz w:val="24"/>
                <w:szCs w:val="24"/>
              </w:rPr>
            </m:ctrlPr>
          </m:sub>
        </m:sSub>
      </m:oMath>
      <w:r>
        <w:rPr>
          <w:kern w:val="0"/>
          <w:position w:val="2"/>
          <w:sz w:val="24"/>
          <w:szCs w:val="24"/>
        </w:rPr>
        <w:t>作为</w:t>
      </w:r>
      <w:r>
        <w:rPr>
          <w:rFonts w:hint="eastAsia"/>
          <w:kern w:val="0"/>
          <w:position w:val="2"/>
          <w:sz w:val="24"/>
          <w:szCs w:val="24"/>
        </w:rPr>
        <w:t>附加</w:t>
      </w:r>
      <w:r>
        <w:rPr>
          <w:kern w:val="0"/>
          <w:position w:val="2"/>
          <w:sz w:val="24"/>
          <w:szCs w:val="24"/>
        </w:rPr>
        <w:t>独立输入量纳入</w:t>
      </w:r>
      <w:r>
        <w:rPr>
          <w:rFonts w:hint="eastAsia"/>
          <w:kern w:val="0"/>
          <w:position w:val="2"/>
          <w:sz w:val="24"/>
          <w:szCs w:val="24"/>
        </w:rPr>
        <w:t>测量模型</w:t>
      </w:r>
      <w:r>
        <w:rPr>
          <w:spacing w:val="11"/>
          <w:kern w:val="0"/>
          <w:position w:val="2"/>
          <w:sz w:val="24"/>
          <w:szCs w:val="24"/>
        </w:rPr>
        <w:t>。在</w:t>
      </w:r>
      <w:r>
        <w:fldChar w:fldCharType="begin"/>
      </w:r>
      <w:r>
        <w:instrText xml:space="preserve"> HYPERLINK \l "_bookmark9" </w:instrText>
      </w:r>
      <w:r>
        <w:fldChar w:fldCharType="separate"/>
      </w:r>
      <w:r>
        <w:rPr>
          <w:kern w:val="0"/>
          <w:position w:val="2"/>
          <w:sz w:val="24"/>
          <w:szCs w:val="24"/>
        </w:rPr>
        <w:t>10.5.1</w:t>
      </w:r>
      <w:r>
        <w:rPr>
          <w:kern w:val="0"/>
          <w:position w:val="2"/>
          <w:sz w:val="24"/>
          <w:szCs w:val="24"/>
        </w:rPr>
        <w:fldChar w:fldCharType="end"/>
      </w:r>
      <w:r>
        <w:fldChar w:fldCharType="begin"/>
      </w:r>
      <w:r>
        <w:instrText xml:space="preserve"> HYPERLINK \l "_bookmark9" </w:instrText>
      </w:r>
      <w:r>
        <w:fldChar w:fldCharType="separate"/>
      </w:r>
      <w:r>
        <w:rPr>
          <w:kern w:val="0"/>
          <w:position w:val="2"/>
          <w:sz w:val="24"/>
          <w:szCs w:val="24"/>
        </w:rPr>
        <w:t>的</w:t>
      </w:r>
      <w:r>
        <w:rPr>
          <w:kern w:val="0"/>
          <w:position w:val="2"/>
          <w:sz w:val="24"/>
          <w:szCs w:val="24"/>
        </w:rPr>
        <w:fldChar w:fldCharType="end"/>
      </w:r>
      <w:r>
        <w:rPr>
          <w:kern w:val="0"/>
          <w:position w:val="2"/>
          <w:sz w:val="24"/>
          <w:szCs w:val="24"/>
        </w:rPr>
        <w:t>例子中，</w:t>
      </w:r>
      <w:r>
        <w:rPr>
          <w:rFonts w:hint="eastAsia"/>
          <w:kern w:val="0"/>
          <w:position w:val="2"/>
          <w:sz w:val="24"/>
          <w:szCs w:val="24"/>
        </w:rPr>
        <w:t>可将</w:t>
      </w:r>
      <w:r>
        <w:rPr>
          <w:kern w:val="0"/>
          <w:position w:val="2"/>
          <w:sz w:val="24"/>
          <w:szCs w:val="24"/>
        </w:rPr>
        <w:t>定义温度计校准函</w:t>
      </w:r>
      <w:r>
        <w:rPr>
          <w:spacing w:val="-1"/>
          <w:kern w:val="0"/>
          <w:sz w:val="24"/>
          <w:szCs w:val="24"/>
        </w:rPr>
        <w:t>数（用于确定温度修正</w:t>
      </w:r>
      <w:r>
        <w:rPr>
          <w:kern w:val="0"/>
          <w:sz w:val="24"/>
          <w:szCs w:val="24"/>
        </w:rPr>
        <w:t>）</w:t>
      </w:r>
      <w:r>
        <w:rPr>
          <w:spacing w:val="-1"/>
          <w:kern w:val="0"/>
          <w:sz w:val="24"/>
          <w:szCs w:val="24"/>
        </w:rPr>
        <w:t>的量</w:t>
      </w:r>
      <w:r>
        <w:rPr>
          <w:rFonts w:hint="eastAsia"/>
          <w:spacing w:val="-1"/>
          <w:kern w:val="0"/>
          <w:sz w:val="24"/>
          <w:szCs w:val="24"/>
        </w:rPr>
        <w:t>作</w:t>
      </w:r>
      <w:r>
        <w:rPr>
          <w:kern w:val="0"/>
          <w:sz w:val="24"/>
          <w:szCs w:val="24"/>
        </w:rPr>
        <w:t>为</w:t>
      </w:r>
      <w:r>
        <w:rPr>
          <w:rFonts w:hint="eastAsia"/>
          <w:kern w:val="0"/>
          <w:sz w:val="24"/>
          <w:szCs w:val="24"/>
        </w:rPr>
        <w:t>附加</w:t>
      </w:r>
      <w:r>
        <w:rPr>
          <w:kern w:val="0"/>
          <w:sz w:val="24"/>
          <w:szCs w:val="24"/>
        </w:rPr>
        <w:t>独立输入量</w:t>
      </w:r>
      <w:r>
        <w:rPr>
          <w:rFonts w:hint="eastAsia"/>
          <w:kern w:val="0"/>
          <w:sz w:val="24"/>
          <w:szCs w:val="24"/>
        </w:rPr>
        <w:t>纳入，此时测量模型就可</w:t>
      </w:r>
      <w:r>
        <w:rPr>
          <w:kern w:val="0"/>
          <w:sz w:val="24"/>
          <w:szCs w:val="24"/>
        </w:rPr>
        <w:t>用独立量表示。</w:t>
      </w:r>
      <w:r>
        <w:rPr>
          <w:rFonts w:hint="eastAsia"/>
          <w:kern w:val="0"/>
          <w:sz w:val="24"/>
          <w:szCs w:val="24"/>
        </w:rPr>
        <w:t>然而</w:t>
      </w:r>
      <w:r>
        <w:rPr>
          <w:kern w:val="0"/>
          <w:sz w:val="24"/>
          <w:szCs w:val="24"/>
        </w:rPr>
        <w:t>，</w:t>
      </w:r>
      <w:r>
        <w:rPr>
          <w:rFonts w:hint="eastAsia"/>
          <w:kern w:val="0"/>
          <w:sz w:val="24"/>
          <w:szCs w:val="24"/>
        </w:rPr>
        <w:t>有</w:t>
      </w:r>
      <w:r>
        <w:rPr>
          <w:kern w:val="0"/>
          <w:sz w:val="24"/>
          <w:szCs w:val="24"/>
        </w:rPr>
        <w:t>些</w:t>
      </w:r>
      <w:r>
        <w:rPr>
          <w:rFonts w:hint="eastAsia"/>
          <w:kern w:val="0"/>
          <w:sz w:val="24"/>
          <w:szCs w:val="24"/>
        </w:rPr>
        <w:t>情形</w:t>
      </w:r>
      <w:r>
        <w:rPr>
          <w:kern w:val="0"/>
          <w:sz w:val="24"/>
          <w:szCs w:val="24"/>
        </w:rPr>
        <w:t>下保留协方差比</w:t>
      </w:r>
      <w:r>
        <w:rPr>
          <w:rFonts w:hint="eastAsia"/>
          <w:kern w:val="0"/>
          <w:sz w:val="24"/>
          <w:szCs w:val="24"/>
        </w:rPr>
        <w:t>增</w:t>
      </w:r>
      <w:r>
        <w:rPr>
          <w:kern w:val="0"/>
          <w:sz w:val="24"/>
          <w:szCs w:val="24"/>
        </w:rPr>
        <w:t>大输入量的数量更</w:t>
      </w:r>
      <w:r>
        <w:rPr>
          <w:rFonts w:hint="eastAsia"/>
          <w:kern w:val="0"/>
          <w:sz w:val="24"/>
          <w:szCs w:val="24"/>
        </w:rPr>
        <w:t>便捷</w:t>
      </w:r>
      <w:r>
        <w:rPr>
          <w:kern w:val="0"/>
          <w:sz w:val="24"/>
          <w:szCs w:val="24"/>
        </w:rPr>
        <w:t>。许多情况下</w:t>
      </w:r>
      <w:r>
        <w:rPr>
          <w:rFonts w:hint="eastAsia"/>
          <w:kern w:val="0"/>
          <w:sz w:val="24"/>
          <w:szCs w:val="24"/>
        </w:rPr>
        <w:t>，</w:t>
      </w:r>
      <w:r>
        <w:rPr>
          <w:kern w:val="0"/>
          <w:sz w:val="24"/>
          <w:szCs w:val="24"/>
        </w:rPr>
        <w:t>由于信息不足，无法消除相关性。当测量标准</w:t>
      </w:r>
      <w:r>
        <w:rPr>
          <w:rFonts w:hint="eastAsia"/>
          <w:kern w:val="0"/>
          <w:sz w:val="24"/>
          <w:szCs w:val="24"/>
        </w:rPr>
        <w:t>在</w:t>
      </w:r>
      <w:r>
        <w:rPr>
          <w:kern w:val="0"/>
          <w:sz w:val="24"/>
          <w:szCs w:val="24"/>
        </w:rPr>
        <w:t>某个实验室校准</w:t>
      </w:r>
      <w:r>
        <w:rPr>
          <w:rFonts w:hint="eastAsia"/>
          <w:kern w:val="0"/>
          <w:sz w:val="24"/>
          <w:szCs w:val="24"/>
        </w:rPr>
        <w:t>后，又在</w:t>
      </w:r>
      <w:r>
        <w:rPr>
          <w:kern w:val="0"/>
          <w:sz w:val="24"/>
          <w:szCs w:val="24"/>
        </w:rPr>
        <w:t>另一个实验室</w:t>
      </w:r>
      <w:r>
        <w:rPr>
          <w:rFonts w:hint="eastAsia"/>
          <w:kern w:val="0"/>
          <w:sz w:val="24"/>
          <w:szCs w:val="24"/>
        </w:rPr>
        <w:t>开展</w:t>
      </w:r>
      <w:r>
        <w:rPr>
          <w:kern w:val="0"/>
          <w:sz w:val="24"/>
          <w:szCs w:val="24"/>
        </w:rPr>
        <w:t>后续校准时，就可能出现这种情形（另见8.4.3）。</w:t>
      </w:r>
    </w:p>
    <w:p w14:paraId="63E6F6A3">
      <w:pPr>
        <w:rPr>
          <w:kern w:val="0"/>
          <w:position w:val="2"/>
          <w:sz w:val="24"/>
          <w:szCs w:val="24"/>
        </w:rPr>
      </w:pPr>
      <w:r>
        <w:rPr>
          <w:kern w:val="0"/>
          <w:sz w:val="24"/>
          <w:szCs w:val="24"/>
        </w:rPr>
        <w:t>10.5.3  共享</w:t>
      </w:r>
      <w:r>
        <w:rPr>
          <w:rFonts w:hint="eastAsia"/>
          <w:kern w:val="0"/>
          <w:sz w:val="24"/>
          <w:szCs w:val="24"/>
        </w:rPr>
        <w:t>效应</w:t>
      </w:r>
      <w:r>
        <w:rPr>
          <w:kern w:val="0"/>
          <w:sz w:val="24"/>
          <w:szCs w:val="24"/>
        </w:rPr>
        <w:t>引起的相关性</w:t>
      </w:r>
      <w:r>
        <w:rPr>
          <w:rFonts w:hint="eastAsia"/>
          <w:kern w:val="0"/>
          <w:sz w:val="24"/>
          <w:szCs w:val="24"/>
        </w:rPr>
        <w:t>对于建立</w:t>
      </w:r>
      <w:r>
        <w:rPr>
          <w:kern w:val="0"/>
          <w:sz w:val="24"/>
          <w:szCs w:val="24"/>
        </w:rPr>
        <w:t>适当</w:t>
      </w:r>
      <w:r>
        <w:rPr>
          <w:rFonts w:hint="eastAsia"/>
          <w:kern w:val="0"/>
          <w:sz w:val="24"/>
          <w:szCs w:val="24"/>
        </w:rPr>
        <w:t>的</w:t>
      </w:r>
      <w:r>
        <w:rPr>
          <w:kern w:val="0"/>
          <w:sz w:val="24"/>
          <w:szCs w:val="24"/>
        </w:rPr>
        <w:t>测量模型</w:t>
      </w:r>
      <w:r>
        <w:rPr>
          <w:rFonts w:hint="eastAsia"/>
          <w:kern w:val="0"/>
          <w:sz w:val="24"/>
          <w:szCs w:val="24"/>
        </w:rPr>
        <w:t>有影响</w:t>
      </w:r>
      <w:r>
        <w:rPr>
          <w:kern w:val="0"/>
          <w:sz w:val="24"/>
          <w:szCs w:val="24"/>
        </w:rPr>
        <w:t>，</w:t>
      </w:r>
      <w:r>
        <w:rPr>
          <w:rFonts w:hint="eastAsia"/>
          <w:kern w:val="0"/>
          <w:sz w:val="24"/>
          <w:szCs w:val="24"/>
        </w:rPr>
        <w:t>并对</w:t>
      </w:r>
      <w:r>
        <w:rPr>
          <w:kern w:val="0"/>
          <w:sz w:val="24"/>
          <w:szCs w:val="24"/>
        </w:rPr>
        <w:t>评定被测量估计值</w:t>
      </w:r>
      <w:r>
        <w:rPr>
          <w:rFonts w:hint="eastAsia"/>
          <w:kern w:val="0"/>
          <w:sz w:val="24"/>
          <w:szCs w:val="24"/>
        </w:rPr>
        <w:t>的</w:t>
      </w:r>
      <w:r>
        <w:rPr>
          <w:kern w:val="0"/>
          <w:sz w:val="24"/>
          <w:szCs w:val="24"/>
        </w:rPr>
        <w:t>不确定度</w:t>
      </w:r>
      <w:r>
        <w:rPr>
          <w:rFonts w:hint="eastAsia"/>
          <w:kern w:val="0"/>
          <w:sz w:val="24"/>
          <w:szCs w:val="24"/>
        </w:rPr>
        <w:t>有</w:t>
      </w:r>
      <w:r>
        <w:rPr>
          <w:kern w:val="0"/>
          <w:sz w:val="24"/>
          <w:szCs w:val="24"/>
        </w:rPr>
        <w:t>影响。</w:t>
      </w:r>
      <w:r>
        <w:rPr>
          <w:rFonts w:hint="eastAsia"/>
          <w:kern w:val="0"/>
          <w:sz w:val="24"/>
          <w:szCs w:val="24"/>
        </w:rPr>
        <w:t>宜</w:t>
      </w:r>
      <w:r>
        <w:rPr>
          <w:kern w:val="0"/>
          <w:sz w:val="24"/>
          <w:szCs w:val="24"/>
        </w:rPr>
        <w:t>在多</w:t>
      </w:r>
      <w:r>
        <w:rPr>
          <w:rFonts w:hint="eastAsia"/>
          <w:kern w:val="0"/>
          <w:sz w:val="24"/>
          <w:szCs w:val="24"/>
        </w:rPr>
        <w:t>阶段</w:t>
      </w:r>
      <w:r>
        <w:rPr>
          <w:kern w:val="0"/>
          <w:sz w:val="24"/>
          <w:szCs w:val="24"/>
        </w:rPr>
        <w:t>模型框架</w:t>
      </w:r>
      <w:r>
        <w:rPr>
          <w:rFonts w:hint="eastAsia"/>
          <w:kern w:val="0"/>
          <w:sz w:val="24"/>
          <w:szCs w:val="24"/>
        </w:rPr>
        <w:t>中</w:t>
      </w:r>
      <w:r>
        <w:rPr>
          <w:kern w:val="0"/>
          <w:sz w:val="24"/>
          <w:szCs w:val="24"/>
        </w:rPr>
        <w:t>描述</w:t>
      </w:r>
      <w:r>
        <w:rPr>
          <w:rFonts w:hint="eastAsia"/>
          <w:kern w:val="0"/>
          <w:sz w:val="24"/>
          <w:szCs w:val="24"/>
        </w:rPr>
        <w:t>此类共同效应</w:t>
      </w:r>
      <w:r>
        <w:rPr>
          <w:kern w:val="0"/>
          <w:position w:val="2"/>
          <w:sz w:val="24"/>
          <w:szCs w:val="24"/>
        </w:rPr>
        <w:t>（见8.4.1和8.4.3）。</w:t>
      </w:r>
      <w:r>
        <w:rPr>
          <w:rFonts w:hint="eastAsia"/>
          <w:kern w:val="0"/>
          <w:position w:val="2"/>
          <w:sz w:val="24"/>
          <w:szCs w:val="24"/>
        </w:rPr>
        <w:t>在此框架下，</w:t>
      </w:r>
      <w:r>
        <w:rPr>
          <w:kern w:val="0"/>
          <w:position w:val="2"/>
          <w:sz w:val="24"/>
          <w:szCs w:val="24"/>
        </w:rPr>
        <w:t>两个输入量</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2"/>
          <w:sz w:val="24"/>
          <w:szCs w:val="24"/>
        </w:rPr>
        <w:t>和</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j</m:t>
            </m:r>
            <m:ctrlPr>
              <w:rPr>
                <w:rFonts w:ascii="Cambria Math" w:hAnsi="Cambria Math"/>
                <w:i/>
                <w:kern w:val="0"/>
                <w:sz w:val="24"/>
                <w:szCs w:val="24"/>
              </w:rPr>
            </m:ctrlPr>
          </m:sub>
        </m:sSub>
      </m:oMath>
      <w:r>
        <w:rPr>
          <w:rFonts w:hint="eastAsia"/>
          <w:iCs/>
          <w:kern w:val="0"/>
          <w:sz w:val="24"/>
          <w:szCs w:val="24"/>
        </w:rPr>
        <w:t>均</w:t>
      </w:r>
      <w:r>
        <w:rPr>
          <w:rFonts w:hint="eastAsia"/>
          <w:kern w:val="0"/>
          <w:position w:val="2"/>
          <w:sz w:val="24"/>
          <w:szCs w:val="24"/>
        </w:rPr>
        <w:t>依赖于</w:t>
      </w:r>
      <w:r>
        <w:rPr>
          <w:kern w:val="0"/>
          <w:position w:val="2"/>
          <w:sz w:val="24"/>
          <w:szCs w:val="24"/>
        </w:rPr>
        <w:t>量</w:t>
      </w:r>
      <m:oMath>
        <m:sSub>
          <m:sSubPr>
            <m:ctrlPr>
              <w:rPr>
                <w:rFonts w:ascii="Cambria Math" w:hAnsi="Cambria Math"/>
                <w:i/>
                <w:kern w:val="0"/>
                <w:sz w:val="24"/>
                <w:szCs w:val="24"/>
              </w:rPr>
            </m:ctrlPr>
          </m:sSubPr>
          <m:e>
            <m:r>
              <m:rPr/>
              <w:rPr>
                <w:rFonts w:hint="eastAsia" w:ascii="Cambria Math" w:hAnsi="Cambria Math"/>
                <w:kern w:val="0"/>
                <w:sz w:val="24"/>
                <w:szCs w:val="24"/>
              </w:rPr>
              <m:t>Q</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Q</m:t>
            </m:r>
            <m:ctrlPr>
              <w:rPr>
                <w:rFonts w:ascii="Cambria Math" w:hAnsi="Cambria Math"/>
                <w:i/>
                <w:kern w:val="0"/>
                <w:sz w:val="24"/>
                <w:szCs w:val="24"/>
              </w:rPr>
            </m:ctrlPr>
          </m:e>
          <m:sub>
            <m:r>
              <m:rPr/>
              <w:rPr>
                <w:rFonts w:hint="eastAsia" w:ascii="Cambria Math" w:hAnsi="Cambria Math"/>
                <w:kern w:val="0"/>
                <w:sz w:val="24"/>
                <w:szCs w:val="24"/>
              </w:rPr>
              <m:t>L</m:t>
            </m:r>
            <m:ctrlPr>
              <w:rPr>
                <w:rFonts w:ascii="Cambria Math" w:hAnsi="Cambria Math"/>
                <w:i/>
                <w:kern w:val="0"/>
                <w:sz w:val="24"/>
                <w:szCs w:val="24"/>
              </w:rPr>
            </m:ctrlPr>
          </m:sub>
        </m:sSub>
      </m:oMath>
      <w:r>
        <w:rPr>
          <w:rFonts w:hint="eastAsia"/>
          <w:kern w:val="0"/>
          <w:position w:val="2"/>
          <w:sz w:val="24"/>
          <w:szCs w:val="24"/>
        </w:rPr>
        <w:t>（共同的</w:t>
      </w:r>
      <w:r>
        <w:rPr>
          <w:kern w:val="0"/>
          <w:position w:val="2"/>
          <w:sz w:val="24"/>
          <w:szCs w:val="24"/>
        </w:rPr>
        <w:t>系统</w:t>
      </w:r>
      <w:r>
        <w:rPr>
          <w:rFonts w:hint="eastAsia"/>
          <w:kern w:val="0"/>
          <w:sz w:val="24"/>
          <w:szCs w:val="24"/>
        </w:rPr>
        <w:t>效应</w:t>
      </w:r>
      <w:r>
        <w:rPr>
          <w:kern w:val="0"/>
          <w:position w:val="2"/>
          <w:sz w:val="24"/>
          <w:szCs w:val="24"/>
        </w:rPr>
        <w:t>），</w:t>
      </w:r>
      <w:r>
        <w:rPr>
          <w:rFonts w:hint="eastAsia"/>
          <w:kern w:val="0"/>
          <w:position w:val="2"/>
          <w:sz w:val="24"/>
          <w:szCs w:val="24"/>
        </w:rPr>
        <w:t>则有</w:t>
      </w:r>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F</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Q</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Q</m:t>
                </m:r>
                <m:ctrlPr>
                  <w:rPr>
                    <w:rFonts w:ascii="Cambria Math" w:hAnsi="Cambria Math"/>
                    <w:i/>
                    <w:kern w:val="0"/>
                    <w:sz w:val="24"/>
                    <w:szCs w:val="24"/>
                  </w:rPr>
                </m:ctrlPr>
              </m:e>
              <m:sub>
                <m:r>
                  <m:rPr/>
                  <w:rPr>
                    <w:rFonts w:ascii="Cambria Math" w:hAnsi="Cambria Math"/>
                    <w:kern w:val="0"/>
                    <w:sz w:val="24"/>
                    <w:szCs w:val="24"/>
                  </w:rPr>
                  <m:t>L</m:t>
                </m:r>
                <m:ctrlPr>
                  <w:rPr>
                    <w:rFonts w:ascii="Cambria Math" w:hAnsi="Cambria Math"/>
                    <w:i/>
                    <w:kern w:val="0"/>
                    <w:sz w:val="24"/>
                    <w:szCs w:val="24"/>
                  </w:rPr>
                </m:ctrlPr>
              </m:sub>
            </m:sSub>
            <m:ctrlPr>
              <w:rPr>
                <w:rFonts w:ascii="Cambria Math" w:hAnsi="Cambria Math"/>
                <w:i/>
                <w:kern w:val="0"/>
                <w:sz w:val="24"/>
                <w:szCs w:val="24"/>
              </w:rPr>
            </m:ctrlPr>
          </m:e>
        </m:d>
      </m:oMath>
      <w:r>
        <w:rPr>
          <w:rFonts w:hint="eastAsia"/>
          <w:kern w:val="0"/>
          <w:position w:val="2"/>
          <w:sz w:val="24"/>
          <w:szCs w:val="24"/>
        </w:rPr>
        <w:t>，</w:t>
      </w:r>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F</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Q</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Q</m:t>
                </m:r>
                <m:ctrlPr>
                  <w:rPr>
                    <w:rFonts w:ascii="Cambria Math" w:hAnsi="Cambria Math"/>
                    <w:i/>
                    <w:kern w:val="0"/>
                    <w:sz w:val="24"/>
                    <w:szCs w:val="24"/>
                  </w:rPr>
                </m:ctrlPr>
              </m:e>
              <m:sub>
                <m:r>
                  <m:rPr/>
                  <w:rPr>
                    <w:rFonts w:ascii="Cambria Math" w:hAnsi="Cambria Math"/>
                    <w:kern w:val="0"/>
                    <w:sz w:val="24"/>
                    <w:szCs w:val="24"/>
                  </w:rPr>
                  <m:t>L</m:t>
                </m:r>
                <m:ctrlPr>
                  <w:rPr>
                    <w:rFonts w:ascii="Cambria Math" w:hAnsi="Cambria Math"/>
                    <w:i/>
                    <w:kern w:val="0"/>
                    <w:sz w:val="24"/>
                    <w:szCs w:val="24"/>
                  </w:rPr>
                </m:ctrlPr>
              </m:sub>
            </m:sSub>
            <m:ctrlPr>
              <w:rPr>
                <w:rFonts w:ascii="Cambria Math" w:hAnsi="Cambria Math"/>
                <w:i/>
                <w:kern w:val="0"/>
                <w:sz w:val="24"/>
                <w:szCs w:val="24"/>
              </w:rPr>
            </m:ctrlPr>
          </m:e>
        </m:d>
      </m:oMath>
      <w:r>
        <w:rPr>
          <w:kern w:val="0"/>
          <w:position w:val="2"/>
          <w:sz w:val="24"/>
          <w:szCs w:val="24"/>
        </w:rPr>
        <w:t>，</w:t>
      </w:r>
      <w:r>
        <w:rPr>
          <w:spacing w:val="-80"/>
          <w:kern w:val="0"/>
          <w:position w:val="2"/>
          <w:sz w:val="24"/>
          <w:szCs w:val="24"/>
        </w:rPr>
        <w:t xml:space="preserve"> </w:t>
      </w:r>
      <w:r>
        <w:rPr>
          <w:kern w:val="0"/>
          <w:position w:val="2"/>
          <w:sz w:val="24"/>
          <w:szCs w:val="24"/>
        </w:rPr>
        <w:t>尽管实际上</w:t>
      </w:r>
      <m:oMath>
        <m:sSub>
          <m:sSubPr>
            <m:ctrlPr>
              <w:rPr>
                <w:rFonts w:ascii="Cambria Math" w:hAnsi="Cambria Math"/>
                <w:i/>
                <w:kern w:val="0"/>
                <w:sz w:val="24"/>
                <w:szCs w:val="24"/>
              </w:rPr>
            </m:ctrlPr>
          </m:sSubPr>
          <m:e>
            <m:r>
              <m:rPr/>
              <w:rPr>
                <w:rFonts w:hint="eastAsia" w:ascii="Cambria Math" w:hAnsi="Cambria Math"/>
                <w:kern w:val="0"/>
                <w:sz w:val="24"/>
                <w:szCs w:val="24"/>
              </w:rPr>
              <m:t>Q</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Q</m:t>
            </m:r>
            <m:ctrlPr>
              <w:rPr>
                <w:rFonts w:ascii="Cambria Math" w:hAnsi="Cambria Math"/>
                <w:i/>
                <w:kern w:val="0"/>
                <w:sz w:val="24"/>
                <w:szCs w:val="24"/>
              </w:rPr>
            </m:ctrlPr>
          </m:e>
          <m:sub>
            <m:r>
              <m:rPr/>
              <w:rPr>
                <w:rFonts w:hint="eastAsia" w:ascii="Cambria Math" w:hAnsi="Cambria Math"/>
                <w:kern w:val="0"/>
                <w:sz w:val="24"/>
                <w:szCs w:val="24"/>
              </w:rPr>
              <m:t>L</m:t>
            </m:r>
            <m:ctrlPr>
              <w:rPr>
                <w:rFonts w:ascii="Cambria Math" w:hAnsi="Cambria Math"/>
                <w:i/>
                <w:kern w:val="0"/>
                <w:sz w:val="24"/>
                <w:szCs w:val="24"/>
              </w:rPr>
            </m:ctrlPr>
          </m:sub>
        </m:sSub>
      </m:oMath>
      <w:r>
        <w:rPr>
          <w:kern w:val="0"/>
          <w:position w:val="2"/>
          <w:sz w:val="24"/>
          <w:szCs w:val="24"/>
        </w:rPr>
        <w:t>中的一些量可能只出现在其中一个函数而不出现在另一个中。</w:t>
      </w:r>
    </w:p>
    <w:p w14:paraId="2E90A6DB">
      <w:pPr>
        <w:ind w:firstLine="538" w:firstLineChars="200"/>
        <w:rPr>
          <w:b/>
          <w:bCs/>
          <w:kern w:val="0"/>
          <w:sz w:val="24"/>
          <w:szCs w:val="24"/>
        </w:rPr>
      </w:pPr>
      <w:r>
        <w:rPr>
          <w:b/>
          <w:bCs/>
          <w:spacing w:val="14"/>
          <w:kern w:val="0"/>
          <w:sz w:val="24"/>
          <w:szCs w:val="24"/>
        </w:rPr>
        <w:t xml:space="preserve">例 </w:t>
      </w:r>
      <w:r>
        <w:rPr>
          <w:b/>
          <w:bCs/>
          <w:kern w:val="0"/>
          <w:sz w:val="24"/>
          <w:szCs w:val="24"/>
        </w:rPr>
        <w:t>串联校准电阻</w:t>
      </w:r>
    </w:p>
    <w:p w14:paraId="7E5DD8A7">
      <w:pPr>
        <w:ind w:firstLine="480" w:firstLineChars="200"/>
        <w:rPr>
          <w:kern w:val="0"/>
          <w:position w:val="1"/>
          <w:sz w:val="24"/>
          <w:szCs w:val="24"/>
        </w:rPr>
      </w:pPr>
      <w:r>
        <w:rPr>
          <w:kern w:val="0"/>
          <w:position w:val="1"/>
          <w:sz w:val="24"/>
          <w:szCs w:val="24"/>
        </w:rPr>
        <w:t>10个标称阻值</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r>
          <m:rPr/>
          <w:rPr>
            <w:rFonts w:hint="eastAsia" w:ascii="Cambria Math" w:hAnsi="Cambria Math"/>
            <w:kern w:val="0"/>
            <w:sz w:val="24"/>
            <w:szCs w:val="24"/>
          </w:rPr>
          <m:t>=1</m:t>
        </m:r>
        <m:r>
          <m:rPr/>
          <w:rPr>
            <w:rFonts w:ascii="Cambria Math" w:hAnsi="Cambria Math"/>
            <w:kern w:val="0"/>
            <w:sz w:val="24"/>
            <w:szCs w:val="24"/>
          </w:rPr>
          <m:t> </m:t>
        </m:r>
        <m:r>
          <m:rPr>
            <m:nor/>
            <m:sty m:val="p"/>
          </m:rPr>
          <w:rPr>
            <w:rFonts w:hint="eastAsia" w:ascii="Cambria Math" w:hAnsi="Cambria Math"/>
            <w:kern w:val="0"/>
            <w:sz w:val="24"/>
            <w:szCs w:val="24"/>
          </w:rPr>
          <m:t>k</m:t>
        </m:r>
        <m:r>
          <m:rPr>
            <m:nor/>
            <m:sty m:val="p"/>
          </m:rPr>
          <w:rPr>
            <w:rFonts w:ascii="Cambria Math" w:hAnsi="Cambria Math"/>
            <w:kern w:val="0"/>
            <w:sz w:val="24"/>
            <w:szCs w:val="24"/>
          </w:rPr>
          <m:t>Ω</m:t>
        </m:r>
      </m:oMath>
      <w:r>
        <w:rPr>
          <w:kern w:val="0"/>
          <w:position w:val="1"/>
          <w:sz w:val="24"/>
          <w:szCs w:val="24"/>
        </w:rPr>
        <w:t>的电阻</w:t>
      </w:r>
      <w:r>
        <w:rPr>
          <w:rFonts w:hint="eastAsia"/>
          <w:kern w:val="0"/>
          <w:position w:val="1"/>
          <w:sz w:val="24"/>
          <w:szCs w:val="24"/>
        </w:rPr>
        <w:t>，通过与</w:t>
      </w:r>
      <w:r>
        <w:rPr>
          <w:kern w:val="0"/>
          <w:position w:val="1"/>
          <w:sz w:val="24"/>
          <w:szCs w:val="24"/>
        </w:rPr>
        <w:t>同</w:t>
      </w:r>
      <w:r>
        <w:rPr>
          <w:rFonts w:hint="eastAsia"/>
          <w:kern w:val="0"/>
          <w:position w:val="1"/>
          <w:sz w:val="24"/>
          <w:szCs w:val="24"/>
        </w:rPr>
        <w:t>一个</w:t>
      </w:r>
      <w:r>
        <w:rPr>
          <w:kern w:val="0"/>
          <w:position w:val="1"/>
          <w:sz w:val="24"/>
          <w:szCs w:val="24"/>
        </w:rPr>
        <w:t>1</w:t>
      </w:r>
      <w:r>
        <w:rPr>
          <w:spacing w:val="9"/>
          <w:kern w:val="0"/>
          <w:position w:val="1"/>
          <w:sz w:val="24"/>
          <w:szCs w:val="24"/>
        </w:rPr>
        <w:t xml:space="preserve"> </w:t>
      </w:r>
      <w:r>
        <w:rPr>
          <w:kern w:val="0"/>
          <w:position w:val="1"/>
          <w:sz w:val="24"/>
          <w:szCs w:val="24"/>
        </w:rPr>
        <w:t>kΩ标准电阻</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S</m:t>
            </m:r>
            <m:ctrlPr>
              <w:rPr>
                <w:rFonts w:ascii="Cambria Math" w:hAnsi="Cambria Math"/>
                <w:i/>
                <w:kern w:val="0"/>
                <w:sz w:val="24"/>
                <w:szCs w:val="24"/>
              </w:rPr>
            </m:ctrlPr>
          </m:sub>
        </m:sSub>
      </m:oMath>
      <w:r>
        <w:rPr>
          <w:rFonts w:hint="eastAsia"/>
          <w:kern w:val="0"/>
          <w:position w:val="1"/>
          <w:sz w:val="24"/>
          <w:szCs w:val="24"/>
        </w:rPr>
        <w:t>比较进行</w:t>
      </w:r>
      <w:r>
        <w:rPr>
          <w:kern w:val="0"/>
          <w:position w:val="1"/>
          <w:sz w:val="24"/>
          <w:szCs w:val="24"/>
        </w:rPr>
        <w:t>校准，比较的不确定度</w:t>
      </w:r>
      <w:r>
        <w:rPr>
          <w:rFonts w:hint="eastAsia"/>
          <w:kern w:val="0"/>
          <w:position w:val="1"/>
          <w:sz w:val="24"/>
          <w:szCs w:val="24"/>
        </w:rPr>
        <w:t>可</w:t>
      </w:r>
      <w:r>
        <w:rPr>
          <w:kern w:val="0"/>
          <w:position w:val="1"/>
          <w:sz w:val="24"/>
          <w:szCs w:val="24"/>
        </w:rPr>
        <w:t>忽略</w:t>
      </w:r>
      <w:r>
        <w:rPr>
          <w:rFonts w:hint="eastAsia"/>
          <w:kern w:val="0"/>
          <w:position w:val="1"/>
          <w:sz w:val="24"/>
          <w:szCs w:val="24"/>
        </w:rPr>
        <w:t>，</w:t>
      </w:r>
      <w:r>
        <w:rPr>
          <w:kern w:val="0"/>
          <w:position w:val="1"/>
          <w:sz w:val="24"/>
          <w:szCs w:val="24"/>
        </w:rPr>
        <w:t>校准证书表明</w:t>
      </w:r>
      <w:r>
        <w:rPr>
          <w:rFonts w:hint="eastAsia"/>
          <w:kern w:val="0"/>
          <w:position w:val="1"/>
          <w:sz w:val="24"/>
          <w:szCs w:val="24"/>
        </w:rPr>
        <w:t>标准电阻</w:t>
      </w:r>
      <w:r>
        <w:rPr>
          <w:i/>
          <w:kern w:val="0"/>
          <w:sz w:val="24"/>
          <w:szCs w:val="24"/>
        </w:rPr>
        <w:t>R</w:t>
      </w:r>
      <w:r>
        <w:rPr>
          <w:kern w:val="0"/>
          <w:sz w:val="24"/>
          <w:szCs w:val="24"/>
          <w:vertAlign w:val="subscript"/>
        </w:rPr>
        <w:t>S</w:t>
      </w:r>
      <w:r>
        <w:rPr>
          <w:rFonts w:hint="eastAsia"/>
          <w:kern w:val="0"/>
          <w:position w:val="1"/>
          <w:sz w:val="24"/>
          <w:szCs w:val="24"/>
        </w:rPr>
        <w:t>的</w:t>
      </w:r>
      <w:r>
        <w:rPr>
          <w:kern w:val="0"/>
          <w:position w:val="1"/>
          <w:sz w:val="24"/>
          <w:szCs w:val="24"/>
        </w:rPr>
        <w:t>标准不确定度</w:t>
      </w:r>
      <m:oMath>
        <m:r>
          <m:rPr/>
          <w:rPr>
            <w:rFonts w:hint="eastAsia"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ascii="Cambria Math" w:hAnsi="Cambria Math"/>
                    <w:i/>
                    <w:kern w:val="0"/>
                    <w:sz w:val="24"/>
                    <w:szCs w:val="24"/>
                  </w:rPr>
                </m:ctrlPr>
              </m:e>
              <m:sub>
                <m:r>
                  <m:rPr/>
                  <w:rPr>
                    <w:rFonts w:hint="eastAsia"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r>
          <m:rPr/>
          <w:rPr>
            <w:rFonts w:hint="eastAsia" w:ascii="Cambria Math" w:hAnsi="Cambria Math"/>
            <w:kern w:val="0"/>
            <w:sz w:val="24"/>
            <w:szCs w:val="24"/>
          </w:rPr>
          <m:t>=100</m:t>
        </m:r>
        <m:r>
          <m:rPr/>
          <w:rPr>
            <w:rFonts w:ascii="Cambria Math" w:hAnsi="Cambria Math"/>
            <w:kern w:val="0"/>
            <w:sz w:val="24"/>
            <w:szCs w:val="24"/>
          </w:rPr>
          <m:t> </m:t>
        </m:r>
        <m:r>
          <m:rPr>
            <m:nor/>
            <m:sty m:val="p"/>
          </m:rPr>
          <w:rPr>
            <w:rFonts w:hint="eastAsia" w:ascii="Cambria Math" w:hAnsi="Cambria Math"/>
            <w:kern w:val="0"/>
            <w:sz w:val="24"/>
            <w:szCs w:val="24"/>
          </w:rPr>
          <m:t>m</m:t>
        </m:r>
        <m:r>
          <m:rPr>
            <m:nor/>
            <m:sty m:val="p"/>
          </m:rPr>
          <w:rPr>
            <w:rFonts w:ascii="Cambria Math" w:hAnsi="Cambria Math"/>
            <w:kern w:val="0"/>
            <w:sz w:val="24"/>
            <w:szCs w:val="24"/>
          </w:rPr>
          <m:t>Ω</m:t>
        </m:r>
      </m:oMath>
      <w:r>
        <w:rPr>
          <w:kern w:val="0"/>
          <w:position w:val="1"/>
          <w:sz w:val="24"/>
          <w:szCs w:val="24"/>
        </w:rPr>
        <w:t>。将这些电阻</w:t>
      </w:r>
      <w:r>
        <w:rPr>
          <w:rFonts w:hint="eastAsia"/>
          <w:kern w:val="0"/>
          <w:position w:val="1"/>
          <w:sz w:val="24"/>
          <w:szCs w:val="24"/>
        </w:rPr>
        <w:t>通过</w:t>
      </w:r>
      <w:r>
        <w:rPr>
          <w:kern w:val="0"/>
          <w:position w:val="1"/>
          <w:sz w:val="24"/>
          <w:szCs w:val="24"/>
        </w:rPr>
        <w:t>电阻</w:t>
      </w:r>
      <w:r>
        <w:rPr>
          <w:rFonts w:hint="eastAsia"/>
          <w:kern w:val="0"/>
          <w:position w:val="1"/>
          <w:sz w:val="24"/>
          <w:szCs w:val="24"/>
        </w:rPr>
        <w:t>可</w:t>
      </w:r>
      <w:r>
        <w:rPr>
          <w:kern w:val="0"/>
          <w:position w:val="1"/>
          <w:sz w:val="24"/>
          <w:szCs w:val="24"/>
        </w:rPr>
        <w:t>忽略的导线串联</w:t>
      </w:r>
      <w:r>
        <w:rPr>
          <w:rFonts w:hint="eastAsia"/>
          <w:kern w:val="0"/>
          <w:position w:val="1"/>
          <w:sz w:val="24"/>
          <w:szCs w:val="24"/>
        </w:rPr>
        <w:t>，</w:t>
      </w:r>
      <w:r>
        <w:rPr>
          <w:kern w:val="0"/>
          <w:position w:val="1"/>
          <w:sz w:val="24"/>
          <w:szCs w:val="24"/>
        </w:rPr>
        <w:t>获得标称值为10</w:t>
      </w:r>
      <w:r>
        <w:rPr>
          <w:spacing w:val="-2"/>
          <w:kern w:val="0"/>
          <w:position w:val="1"/>
          <w:sz w:val="24"/>
          <w:szCs w:val="24"/>
        </w:rPr>
        <w:t xml:space="preserve"> </w:t>
      </w:r>
      <w:r>
        <w:rPr>
          <w:kern w:val="0"/>
          <w:position w:val="1"/>
          <w:sz w:val="24"/>
          <w:szCs w:val="24"/>
        </w:rPr>
        <w:t>kΩ的参考电阻</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rFonts w:hint="eastAsia"/>
          <w:kern w:val="0"/>
          <w:position w:val="1"/>
          <w:sz w:val="24"/>
          <w:szCs w:val="24"/>
        </w:rPr>
        <w:t>。</w:t>
      </w:r>
      <w:bookmarkStart w:id="73" w:name="_bookmark10"/>
      <w:bookmarkEnd w:id="73"/>
      <w:r>
        <w:rPr>
          <w:kern w:val="0"/>
          <w:position w:val="1"/>
          <w:sz w:val="24"/>
          <w:szCs w:val="24"/>
        </w:rPr>
        <w:t>测量模型为：</w:t>
      </w:r>
    </w:p>
    <w:p w14:paraId="714D683D">
      <w:pPr>
        <w:jc w:val="right"/>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r>
          <m:rPr/>
          <w:rPr>
            <w:rFonts w:ascii="Cambria Math" w:hAnsi="Cambria Math"/>
            <w:kern w:val="0"/>
            <w:sz w:val="24"/>
            <w:szCs w:val="24"/>
          </w:rPr>
          <m:t>=</m:t>
        </m:r>
        <m:nary>
          <m:naryPr>
            <m:chr m:val="∑"/>
            <m:ctrlPr>
              <w:rPr>
                <w:rFonts w:ascii="Cambria Math" w:hAnsi="Cambria Math"/>
                <w:kern w:val="0"/>
                <w:sz w:val="24"/>
                <w:szCs w:val="24"/>
              </w:rPr>
            </m:ctrlPr>
          </m:naryPr>
          <m:sub>
            <m:r>
              <m:rPr/>
              <w:rPr>
                <w:rFonts w:ascii="Cambria Math" w:hAnsi="Cambria Math"/>
                <w:kern w:val="0"/>
                <w:sz w:val="24"/>
                <w:szCs w:val="24"/>
              </w:rPr>
              <m:t>i=1</m:t>
            </m:r>
            <m:ctrlPr>
              <w:rPr>
                <w:rFonts w:ascii="Cambria Math" w:hAnsi="Cambria Math"/>
                <w:i/>
                <w:kern w:val="0"/>
                <w:sz w:val="24"/>
                <w:szCs w:val="24"/>
              </w:rPr>
            </m:ctrlPr>
          </m:sub>
          <m:sup>
            <m:r>
              <m:rPr/>
              <w:rPr>
                <w:rFonts w:ascii="Cambria Math" w:hAnsi="Cambria Math"/>
                <w:kern w:val="0"/>
                <w:sz w:val="24"/>
                <w:szCs w:val="24"/>
              </w:rPr>
              <m:t>10</m:t>
            </m:r>
            <m:ctrlPr>
              <w:rPr>
                <w:rFonts w:ascii="Cambria Math" w:hAnsi="Cambria Math"/>
                <w:i/>
                <w:kern w:val="0"/>
                <w:sz w:val="24"/>
                <w:szCs w:val="24"/>
              </w:rPr>
            </m:ctrlPr>
          </m:sup>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nary>
      </m:oMath>
      <w:r>
        <w:rPr>
          <w:rFonts w:hint="eastAsia"/>
          <w:kern w:val="0"/>
          <w:sz w:val="24"/>
          <w:szCs w:val="24"/>
        </w:rPr>
        <w:t xml:space="preserve">                               （24）</w:t>
      </w:r>
    </w:p>
    <w:p w14:paraId="6EAAC1ED">
      <w:pPr>
        <w:ind w:firstLine="480" w:firstLineChars="200"/>
        <w:rPr>
          <w:kern w:val="0"/>
          <w:sz w:val="24"/>
          <w:szCs w:val="24"/>
        </w:rPr>
      </w:pPr>
      <w:r>
        <w:rPr>
          <w:rFonts w:hint="eastAsia"/>
          <w:kern w:val="0"/>
          <w:sz w:val="24"/>
          <w:szCs w:val="24"/>
        </w:rPr>
        <w:t>设</w:t>
      </w:r>
      <w:r>
        <w:rPr>
          <w:kern w:val="0"/>
          <w:sz w:val="24"/>
          <w:szCs w:val="24"/>
        </w:rPr>
        <w:t>电阻</w:t>
      </w:r>
      <m:oMath>
        <m:r>
          <m:rPr/>
          <w:rPr>
            <w:rFonts w:ascii="Cambria Math" w:hAnsi="Cambria Math"/>
            <w:kern w:val="0"/>
            <w:sz w:val="24"/>
            <w:szCs w:val="24"/>
          </w:rPr>
          <m:t>i</m:t>
        </m:r>
      </m:oMath>
      <w:r>
        <w:rPr>
          <w:kern w:val="0"/>
          <w:sz w:val="24"/>
          <w:szCs w:val="24"/>
        </w:rPr>
        <w:t>的校准</w:t>
      </w:r>
      <w:r>
        <w:rPr>
          <w:rFonts w:hint="eastAsia"/>
          <w:kern w:val="0"/>
          <w:sz w:val="24"/>
          <w:szCs w:val="24"/>
        </w:rPr>
        <w:t>关系</w:t>
      </w:r>
      <w:r>
        <w:rPr>
          <w:kern w:val="0"/>
          <w:sz w:val="24"/>
          <w:szCs w:val="24"/>
        </w:rPr>
        <w:t>为：</w:t>
      </w:r>
    </w:p>
    <w:p w14:paraId="27DE9A7C">
      <w:pPr>
        <w:jc w:val="right"/>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r>
          <m:rPr/>
          <w:rPr>
            <w:rFonts w:ascii="Cambria Math" w:hAnsi="Cambria Math"/>
            <w:kern w:val="0"/>
            <w:sz w:val="24"/>
            <w:szCs w:val="24"/>
          </w:rPr>
          <m:t>,</m:t>
        </m:r>
      </m:oMath>
      <w:r>
        <w:rPr>
          <w:rFonts w:hint="eastAsia"/>
          <w:kern w:val="0"/>
          <w:sz w:val="24"/>
          <w:szCs w:val="24"/>
        </w:rPr>
        <w:t xml:space="preserve">                                   </w:t>
      </w:r>
      <w:r>
        <w:rPr>
          <w:kern w:val="0"/>
          <w:sz w:val="24"/>
          <w:szCs w:val="24"/>
        </w:rPr>
        <w:t>(25)</w:t>
      </w:r>
    </w:p>
    <w:p w14:paraId="21D9446A">
      <w:pPr>
        <w:rPr>
          <w:kern w:val="0"/>
          <w:sz w:val="24"/>
          <w:szCs w:val="24"/>
        </w:rPr>
      </w:pPr>
    </w:p>
    <w:p w14:paraId="27226748">
      <w:pPr>
        <w:rPr>
          <w:kern w:val="0"/>
          <w:sz w:val="24"/>
          <w:szCs w:val="24"/>
        </w:rPr>
      </w:pPr>
    </w:p>
    <w:p w14:paraId="6DE107A6">
      <w:pPr>
        <w:rPr>
          <w:kern w:val="0"/>
          <w:position w:val="1"/>
          <w:sz w:val="24"/>
          <w:szCs w:val="24"/>
        </w:rPr>
      </w:pPr>
      <w:r>
        <w:rPr>
          <w:kern w:val="0"/>
          <w:sz w:val="24"/>
          <w:szCs w:val="24"/>
        </w:rPr>
        <w:t>其中</w:t>
      </w:r>
      <w:r>
        <w:rPr>
          <w:rFonts w:hint="eastAsia"/>
          <w:kern w:val="0"/>
          <w:sz w:val="24"/>
          <w:szCs w:val="24"/>
        </w:rPr>
        <w:t>，</w:t>
      </w:r>
      <m:oMath>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sz w:val="24"/>
          <w:szCs w:val="24"/>
        </w:rPr>
        <w:t>为电阻比，</w:t>
      </w:r>
      <w:r>
        <w:rPr>
          <w:rFonts w:hint="eastAsia"/>
          <w:kern w:val="0"/>
          <w:sz w:val="24"/>
          <w:szCs w:val="24"/>
        </w:rPr>
        <w:t>其</w:t>
      </w:r>
      <w:r>
        <w:rPr>
          <w:kern w:val="0"/>
          <w:sz w:val="24"/>
          <w:szCs w:val="24"/>
        </w:rPr>
        <w:t>相关</w:t>
      </w:r>
      <w:r>
        <w:rPr>
          <w:rFonts w:hint="eastAsia"/>
          <w:kern w:val="0"/>
          <w:sz w:val="24"/>
          <w:szCs w:val="24"/>
        </w:rPr>
        <w:t>的</w:t>
      </w:r>
      <w:r>
        <w:rPr>
          <w:kern w:val="0"/>
          <w:sz w:val="24"/>
          <w:szCs w:val="24"/>
        </w:rPr>
        <w:t>标准不确定度</w:t>
      </w:r>
      <m:oMath>
        <m:r>
          <m:rPr/>
          <w:rPr>
            <w:rFonts w:hint="eastAsia"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oMath>
      <w:r>
        <w:rPr>
          <w:rFonts w:hint="eastAsia"/>
          <w:kern w:val="0"/>
          <w:sz w:val="24"/>
          <w:szCs w:val="24"/>
        </w:rPr>
        <w:t>通过</w:t>
      </w:r>
      <w:r>
        <w:rPr>
          <w:kern w:val="0"/>
          <w:sz w:val="24"/>
          <w:szCs w:val="24"/>
        </w:rPr>
        <w:t>重复观测获得。根据不确定度传播律[JCGM</w:t>
      </w:r>
      <w:r>
        <w:rPr>
          <w:spacing w:val="1"/>
          <w:kern w:val="0"/>
          <w:sz w:val="24"/>
          <w:szCs w:val="24"/>
        </w:rPr>
        <w:t xml:space="preserve"> </w:t>
      </w:r>
      <w:bookmarkStart w:id="74" w:name="_bookmark12"/>
      <w:bookmarkEnd w:id="74"/>
      <w:r>
        <w:rPr>
          <w:kern w:val="0"/>
          <w:sz w:val="24"/>
          <w:szCs w:val="24"/>
        </w:rPr>
        <w:t>100:2008的</w:t>
      </w:r>
      <w:r>
        <w:rPr>
          <w:kern w:val="0"/>
          <w:position w:val="1"/>
          <w:sz w:val="24"/>
          <w:szCs w:val="24"/>
        </w:rPr>
        <w:t>5.2]，</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1"/>
          <w:sz w:val="24"/>
          <w:szCs w:val="24"/>
        </w:rPr>
        <w:t>的方差及</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1"/>
          <w:sz w:val="24"/>
          <w:szCs w:val="24"/>
        </w:rPr>
        <w:t>和</w:t>
      </w:r>
      <w:r>
        <w:rPr>
          <w:rFonts w:hint="eastAsia"/>
          <w:kern w:val="0"/>
          <w:sz w:val="24"/>
          <w:szCs w:val="24"/>
        </w:rPr>
        <w:t xml:space="preserve"> R_j</w:t>
      </w:r>
      <w:r>
        <w:rPr>
          <w:kern w:val="0"/>
          <w:position w:val="1"/>
          <w:sz w:val="24"/>
          <w:szCs w:val="24"/>
        </w:rPr>
        <w:t>的协方差</w:t>
      </w:r>
      <w:r>
        <w:rPr>
          <w:iCs/>
          <w:kern w:val="0"/>
          <w:sz w:val="24"/>
          <w:szCs w:val="24"/>
        </w:rPr>
        <w:t>分别</w:t>
      </w:r>
      <w:r>
        <w:rPr>
          <w:kern w:val="0"/>
          <w:position w:val="1"/>
          <w:sz w:val="24"/>
          <w:szCs w:val="24"/>
        </w:rPr>
        <w:t>为：</w:t>
      </w:r>
    </w:p>
    <w:p w14:paraId="6CEF6AFB">
      <w:pPr>
        <w:jc w:val="right"/>
        <w:rPr>
          <w:kern w:val="0"/>
          <w:sz w:val="24"/>
          <w:szCs w:val="24"/>
        </w:rPr>
      </w:pPr>
      <m:oMath>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sSubSup>
          <m:sSubSupPr>
            <m:ctrlPr>
              <w:rPr>
                <w:rFonts w:ascii="Cambria Math" w:hAnsi="Cambria Math"/>
                <w:i/>
                <w:kern w:val="0"/>
                <w:sz w:val="24"/>
                <w:szCs w:val="24"/>
              </w:rPr>
            </m:ctrlPr>
          </m:sSubSup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up>
            <m:r>
              <m:rPr/>
              <w:rPr>
                <w:rFonts w:ascii="Cambria Math" w:hAnsi="Cambria Math"/>
                <w:kern w:val="0"/>
                <w:sz w:val="24"/>
                <w:szCs w:val="24"/>
              </w:rPr>
              <m:t>2</m:t>
            </m:r>
            <m:ctrlPr>
              <w:rPr>
                <w:rFonts w:ascii="Cambria Math" w:hAnsi="Cambria Math"/>
                <w:i/>
                <w:kern w:val="0"/>
                <w:sz w:val="24"/>
                <w:szCs w:val="24"/>
              </w:rPr>
            </m:ctrlPr>
          </m:sup>
        </m:sSubSup>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sSubSup>
          <m:sSubSupPr>
            <m:ctrlPr>
              <w:rPr>
                <w:rFonts w:ascii="Cambria Math" w:hAnsi="Cambria Math"/>
                <w:i/>
                <w:kern w:val="0"/>
                <w:sz w:val="24"/>
                <w:szCs w:val="24"/>
              </w:rPr>
            </m:ctrlPr>
          </m:sSubSupPr>
          <m:e>
            <m:r>
              <m:rPr>
                <m:sty m:val="p"/>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up>
            <m:r>
              <m:rPr/>
              <w:rPr>
                <w:rFonts w:ascii="Cambria Math" w:hAnsi="Cambria Math"/>
                <w:kern w:val="0"/>
                <w:sz w:val="24"/>
                <w:szCs w:val="24"/>
              </w:rPr>
              <m:t>2</m:t>
            </m:r>
            <m:ctrlPr>
              <w:rPr>
                <w:rFonts w:ascii="Cambria Math" w:hAnsi="Cambria Math"/>
                <w:i/>
                <w:kern w:val="0"/>
                <w:sz w:val="24"/>
                <w:szCs w:val="24"/>
              </w:rPr>
            </m:ctrlPr>
          </m:sup>
        </m:sSubSup>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      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oMath>
      <w:r>
        <w:rPr>
          <w:rFonts w:hint="eastAsia"/>
          <w:kern w:val="0"/>
          <w:sz w:val="24"/>
          <w:szCs w:val="24"/>
        </w:rPr>
        <w:t xml:space="preserve">           （26）</w:t>
      </w:r>
    </w:p>
    <w:p w14:paraId="5C400AC8">
      <w:pPr>
        <w:ind w:firstLine="480" w:firstLineChars="200"/>
        <w:rPr>
          <w:kern w:val="0"/>
          <w:sz w:val="24"/>
          <w:szCs w:val="24"/>
        </w:rPr>
      </w:pPr>
      <w:r>
        <w:rPr>
          <w:kern w:val="0"/>
          <w:sz w:val="24"/>
          <w:szCs w:val="24"/>
        </w:rPr>
        <w:t>实际</w:t>
      </w:r>
      <w:r>
        <w:rPr>
          <w:rFonts w:hint="eastAsia"/>
          <w:kern w:val="0"/>
          <w:sz w:val="24"/>
          <w:szCs w:val="24"/>
        </w:rPr>
        <w:t>应用中</w:t>
      </w:r>
      <w:r>
        <w:rPr>
          <w:kern w:val="0"/>
          <w:sz w:val="24"/>
          <w:szCs w:val="24"/>
        </w:rPr>
        <w:t>，当</w:t>
      </w:r>
      <w:r>
        <w:rPr>
          <w:rFonts w:hint="eastAsia"/>
          <w:kern w:val="0"/>
          <w:sz w:val="24"/>
          <w:szCs w:val="24"/>
        </w:rPr>
        <w:t>所有</w:t>
      </w:r>
      <m:oMath>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sz w:val="24"/>
          <w:szCs w:val="24"/>
        </w:rPr>
        <w:t>非常接近于共同值</w:t>
      </w:r>
      <m:oMath>
        <m:r>
          <m:rPr/>
          <w:rPr>
            <w:rFonts w:ascii="Cambria Math" w:hAnsi="Cambria Math"/>
            <w:kern w:val="0"/>
            <w:sz w:val="24"/>
            <w:szCs w:val="24"/>
          </w:rPr>
          <m:t>α</m:t>
        </m:r>
      </m:oMath>
      <w:r>
        <w:rPr>
          <w:kern w:val="0"/>
          <w:sz w:val="24"/>
          <w:szCs w:val="24"/>
        </w:rPr>
        <w:t>，且</w:t>
      </w:r>
      <w:r>
        <w:rPr>
          <w:rFonts w:hint="eastAsia"/>
          <w:kern w:val="0"/>
          <w:sz w:val="24"/>
          <w:szCs w:val="24"/>
        </w:rPr>
        <w:t>其</w:t>
      </w:r>
      <w:r>
        <w:rPr>
          <w:kern w:val="0"/>
          <w:sz w:val="24"/>
          <w:szCs w:val="24"/>
        </w:rPr>
        <w:t>标准不确定度</w:t>
      </w:r>
      <w:r>
        <w:rPr>
          <w:rFonts w:hint="eastAsia"/>
          <w:kern w:val="0"/>
          <w:sz w:val="24"/>
          <w:szCs w:val="24"/>
        </w:rPr>
        <w:t>极</w:t>
      </w:r>
      <w:r>
        <w:rPr>
          <w:kern w:val="0"/>
          <w:sz w:val="24"/>
          <w:szCs w:val="24"/>
        </w:rPr>
        <w:t>小时，式(26)简化为：</w:t>
      </w:r>
    </w:p>
    <w:p w14:paraId="1FEA9398">
      <w:pPr>
        <w:rPr>
          <w:kern w:val="0"/>
          <w:sz w:val="24"/>
          <w:szCs w:val="24"/>
        </w:rPr>
      </w:pPr>
      <m:oMathPara>
        <m:oMath>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m:sty m:val="p"/>
                </m:rPr>
                <w:rPr>
                  <w:rFonts w:ascii="Cambria Math" w:hAnsi="Cambria Math"/>
                  <w:kern w:val="0"/>
                  <w:sz w:val="24"/>
                  <w:szCs w:val="24"/>
                </w:rPr>
                <m:t>α</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r>
            <m:rPr>
              <m:sty m:val="p"/>
            </m:rPr>
            <w:rPr>
              <w:rFonts w:ascii="Cambria Math" w:hAnsi="Cambria Math"/>
              <w:kern w:val="0"/>
              <w:sz w:val="24"/>
              <w:szCs w:val="24"/>
            </w:rPr>
            <m:t> </m:t>
          </m:r>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ctrlPr>
                <w:rPr>
                  <w:rFonts w:ascii="Cambria Math" w:hAnsi="Cambria Math"/>
                  <w:i/>
                  <w:kern w:val="0"/>
                  <w:sz w:val="24"/>
                  <w:szCs w:val="24"/>
                </w:rPr>
              </m:ctrlPr>
            </m:e>
          </m:d>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m:sty m:val="p"/>
                </m:rPr>
                <w:rPr>
                  <w:rFonts w:ascii="Cambria Math" w:hAnsi="Cambria Math"/>
                  <w:kern w:val="0"/>
                  <w:sz w:val="24"/>
                  <w:szCs w:val="24"/>
                </w:rPr>
                <m:t>α</m:t>
              </m:r>
              <m:ctrlPr>
                <w:rPr>
                  <w:rFonts w:ascii="Cambria Math" w:hAnsi="Cambria Math"/>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oMath>
      </m:oMathPara>
    </w:p>
    <w:p w14:paraId="26D27037">
      <w:pPr>
        <w:ind w:firstLine="480" w:firstLineChars="200"/>
        <w:rPr>
          <w:kern w:val="0"/>
          <w:sz w:val="24"/>
          <w:szCs w:val="24"/>
        </w:rPr>
      </w:pPr>
      <w:r>
        <w:rPr>
          <w:kern w:val="0"/>
          <w:sz w:val="24"/>
          <w:szCs w:val="24"/>
        </w:rPr>
        <w:t>对所有</w:t>
      </w:r>
      <w:r>
        <w:rPr>
          <w:i/>
          <w:kern w:val="0"/>
          <w:sz w:val="24"/>
          <w:szCs w:val="24"/>
        </w:rPr>
        <w:t>i</w:t>
      </w:r>
      <w:r>
        <w:rPr>
          <w:kern w:val="0"/>
          <w:sz w:val="24"/>
          <w:szCs w:val="24"/>
        </w:rPr>
        <w:t>和</w:t>
      </w:r>
      <w:r>
        <w:rPr>
          <w:i/>
          <w:kern w:val="0"/>
          <w:sz w:val="24"/>
          <w:szCs w:val="24"/>
        </w:rPr>
        <w:t>j</w:t>
      </w:r>
      <w:r>
        <w:rPr>
          <w:rFonts w:hint="eastAsia"/>
          <w:kern w:val="0"/>
          <w:sz w:val="24"/>
          <w:szCs w:val="24"/>
        </w:rPr>
        <w:t>均成立，此时</w:t>
      </w:r>
      <w:r>
        <w:rPr>
          <w:kern w:val="0"/>
          <w:sz w:val="24"/>
          <w:szCs w:val="24"/>
        </w:rPr>
        <w:t>相关系数为：</w:t>
      </w:r>
    </w:p>
    <w:p w14:paraId="7227BE3A">
      <w:pPr>
        <w:rPr>
          <w:kern w:val="0"/>
          <w:sz w:val="24"/>
          <w:szCs w:val="24"/>
        </w:rPr>
      </w:pPr>
      <m:oMathPara>
        <m:oMath>
          <m:f>
            <m:fPr>
              <m:ctrlPr>
                <w:rPr>
                  <w:rFonts w:ascii="Cambria Math" w:hAnsi="Cambria Math"/>
                  <w:kern w:val="0"/>
                  <w:sz w:val="24"/>
                  <w:szCs w:val="24"/>
                </w:rPr>
              </m:ctrlPr>
            </m:fPr>
            <m:num>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num>
            <m:den>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den>
          </m:f>
          <m:r>
            <m:rPr>
              <m:sty m:val="p"/>
            </m:rPr>
            <w:rPr>
              <w:rFonts w:hint="eastAsia" w:ascii="Cambria Math" w:hAnsi="Cambria Math"/>
              <w:kern w:val="0"/>
              <w:sz w:val="24"/>
              <w:szCs w:val="24"/>
            </w:rPr>
            <m:t>≈</m:t>
          </m:r>
          <m:r>
            <m:rPr/>
            <w:rPr>
              <w:rFonts w:ascii="Cambria Math" w:hAnsi="Cambria Math"/>
              <w:kern w:val="0"/>
              <w:sz w:val="24"/>
              <w:szCs w:val="24"/>
            </w:rPr>
            <m:t>1</m:t>
          </m:r>
        </m:oMath>
      </m:oMathPara>
    </w:p>
    <w:p w14:paraId="525816FF">
      <w:pPr>
        <w:ind w:firstLine="480" w:firstLineChars="200"/>
        <w:rPr>
          <w:kern w:val="0"/>
          <w:sz w:val="24"/>
          <w:szCs w:val="24"/>
        </w:rPr>
      </w:pPr>
      <w:r>
        <w:rPr>
          <w:kern w:val="0"/>
          <w:position w:val="1"/>
          <w:sz w:val="24"/>
          <w:szCs w:val="24"/>
        </w:rPr>
        <w:t>根据JCGM</w:t>
      </w:r>
      <w:r>
        <w:rPr>
          <w:spacing w:val="-5"/>
          <w:kern w:val="0"/>
          <w:position w:val="1"/>
          <w:sz w:val="24"/>
          <w:szCs w:val="24"/>
        </w:rPr>
        <w:t xml:space="preserve"> </w:t>
      </w:r>
      <w:r>
        <w:rPr>
          <w:kern w:val="0"/>
          <w:position w:val="1"/>
          <w:sz w:val="24"/>
          <w:szCs w:val="24"/>
        </w:rPr>
        <w:t>100:2008的5.2.2注1中的公式</w:t>
      </w:r>
      <w:r>
        <w:rPr>
          <w:rFonts w:hint="eastAsia"/>
          <w:kern w:val="0"/>
          <w:position w:val="1"/>
          <w:sz w:val="24"/>
          <w:szCs w:val="24"/>
        </w:rPr>
        <w:t>，</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kern w:val="0"/>
          <w:position w:val="1"/>
          <w:sz w:val="24"/>
          <w:szCs w:val="24"/>
        </w:rPr>
        <w:t>相关的标准不确定度为：</w:t>
      </w:r>
    </w:p>
    <w:p w14:paraId="18772688">
      <w:pPr>
        <w:rPr>
          <w:kern w:val="0"/>
          <w:sz w:val="24"/>
          <w:szCs w:val="24"/>
        </w:rPr>
      </w:pPr>
      <m:oMathPara>
        <m:oMath>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nary>
            <m:naryPr>
              <m:chr m:val="∑"/>
              <m:ctrlPr>
                <w:rPr>
                  <w:rFonts w:ascii="Cambria Math" w:hAnsi="Cambria Math"/>
                  <w:kern w:val="0"/>
                  <w:sz w:val="24"/>
                  <w:szCs w:val="24"/>
                </w:rPr>
              </m:ctrlPr>
            </m:naryPr>
            <m:sub>
              <m:r>
                <m:rPr/>
                <w:rPr>
                  <w:rFonts w:ascii="Cambria Math" w:hAnsi="Cambria Math"/>
                  <w:kern w:val="0"/>
                  <w:sz w:val="24"/>
                  <w:szCs w:val="24"/>
                </w:rPr>
                <m:t>i=1</m:t>
              </m:r>
              <m:ctrlPr>
                <w:rPr>
                  <w:rFonts w:ascii="Cambria Math" w:hAnsi="Cambria Math"/>
                  <w:i/>
                  <w:kern w:val="0"/>
                  <w:sz w:val="24"/>
                  <w:szCs w:val="24"/>
                </w:rPr>
              </m:ctrlPr>
            </m:sub>
            <m:sup>
              <m:r>
                <m:rPr/>
                <w:rPr>
                  <w:rFonts w:ascii="Cambria Math" w:hAnsi="Cambria Math"/>
                  <w:kern w:val="0"/>
                  <w:sz w:val="24"/>
                  <w:szCs w:val="24"/>
                </w:rPr>
                <m:t>10</m:t>
              </m:r>
              <m:ctrlPr>
                <w:rPr>
                  <w:rFonts w:ascii="Cambria Math" w:hAnsi="Cambria Math"/>
                  <w:i/>
                  <w:kern w:val="0"/>
                  <w:sz w:val="24"/>
                  <w:szCs w:val="24"/>
                </w:rPr>
              </m:ctrlPr>
            </m:sup>
            <m:e>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nary>
          <m:r>
            <m:rPr/>
            <w:rPr>
              <w:rFonts w:ascii="Cambria Math" w:hAnsi="Cambria Math"/>
              <w:kern w:val="0"/>
              <w:sz w:val="24"/>
              <w:szCs w:val="24"/>
            </w:rPr>
            <m:t>=10</m:t>
          </m:r>
          <m:r>
            <m:rPr>
              <m:sty m:val="p"/>
            </m:rPr>
            <w:rPr>
              <w:rFonts w:hint="eastAsia" w:ascii="Cambria Math" w:hAnsi="Cambria Math"/>
              <w:kern w:val="0"/>
              <w:sz w:val="24"/>
              <w:szCs w:val="24"/>
            </w:rPr>
            <m:t>×</m:t>
          </m:r>
          <m:r>
            <m:rPr>
              <m:sty m:val="p"/>
            </m:rPr>
            <w:rPr>
              <w:rFonts w:ascii="Cambria Math" w:hAnsi="Cambria Math"/>
              <w:kern w:val="0"/>
              <w:sz w:val="24"/>
              <w:szCs w:val="24"/>
            </w:rPr>
            <m:t>(</m:t>
          </m:r>
          <m:r>
            <m:rPr/>
            <w:rPr>
              <w:rFonts w:ascii="Cambria Math" w:hAnsi="Cambria Math"/>
              <w:kern w:val="0"/>
              <w:sz w:val="24"/>
              <w:szCs w:val="24"/>
            </w:rPr>
            <m:t>100 </m:t>
          </m:r>
          <m:r>
            <m:rPr>
              <m:nor/>
              <m:sty m:val="p"/>
            </m:rPr>
            <w:rPr>
              <w:rFonts w:ascii="Cambria Math" w:hAnsi="Cambria Math"/>
              <w:kern w:val="0"/>
              <w:sz w:val="24"/>
              <w:szCs w:val="24"/>
            </w:rPr>
            <m:t>m</m:t>
          </m:r>
          <m:r>
            <m:rPr>
              <m:sty m:val="p"/>
            </m:rPr>
            <w:rPr>
              <w:rFonts w:hint="eastAsia" w:ascii="Cambria Math" w:hAnsi="Cambria Math"/>
              <w:kern w:val="0"/>
              <w:sz w:val="24"/>
              <w:szCs w:val="24"/>
            </w:rPr>
            <m:t>Ω</m:t>
          </m:r>
          <m:r>
            <m:rPr>
              <m:sty m:val="p"/>
            </m:rPr>
            <w:rPr>
              <w:rFonts w:ascii="Cambria Math" w:hAnsi="Cambria Math"/>
              <w:kern w:val="0"/>
              <w:sz w:val="24"/>
              <w:szCs w:val="24"/>
            </w:rPr>
            <m:t>)</m:t>
          </m:r>
          <m:r>
            <m:rPr/>
            <w:rPr>
              <w:rFonts w:ascii="Cambria Math" w:hAnsi="Cambria Math"/>
              <w:kern w:val="0"/>
              <w:sz w:val="24"/>
              <w:szCs w:val="24"/>
            </w:rPr>
            <m:t>=1 </m:t>
          </m:r>
          <m:r>
            <m:rPr>
              <m:sty m:val="p"/>
            </m:rPr>
            <w:rPr>
              <w:rFonts w:ascii="Cambria Math" w:hAnsi="Cambria Math"/>
              <w:kern w:val="0"/>
              <w:sz w:val="24"/>
              <w:szCs w:val="24"/>
            </w:rPr>
            <m:t>Ω</m:t>
          </m:r>
        </m:oMath>
      </m:oMathPara>
    </w:p>
    <w:p w14:paraId="664FC390">
      <w:pPr>
        <w:ind w:firstLine="480" w:firstLineChars="200"/>
        <w:rPr>
          <w:kern w:val="0"/>
          <w:sz w:val="24"/>
          <w:szCs w:val="24"/>
        </w:rPr>
      </w:pPr>
    </w:p>
    <w:p w14:paraId="4C4843BF">
      <w:pPr>
        <w:ind w:firstLine="480" w:firstLineChars="200"/>
        <w:rPr>
          <w:kern w:val="0"/>
          <w:sz w:val="24"/>
          <w:szCs w:val="24"/>
        </w:rPr>
      </w:pPr>
      <w:r>
        <w:rPr>
          <w:rFonts w:hint="eastAsia"/>
          <w:kern w:val="0"/>
          <w:sz w:val="24"/>
          <w:szCs w:val="24"/>
        </w:rPr>
        <w:t>若忽略</w:t>
      </w:r>
      <w:r>
        <w:rPr>
          <w:kern w:val="0"/>
          <w:sz w:val="24"/>
          <w:szCs w:val="24"/>
        </w:rPr>
        <w:t>相关性，</w:t>
      </w:r>
      <w:r>
        <w:rPr>
          <w:rFonts w:hint="eastAsia"/>
          <w:kern w:val="0"/>
          <w:sz w:val="24"/>
          <w:szCs w:val="24"/>
        </w:rPr>
        <w:t>即应</w:t>
      </w:r>
      <w:r>
        <w:rPr>
          <w:kern w:val="0"/>
          <w:sz w:val="24"/>
          <w:szCs w:val="24"/>
        </w:rPr>
        <w:t>用独立量的不确定</w:t>
      </w:r>
      <w:r>
        <w:rPr>
          <w:rFonts w:hint="eastAsia"/>
          <w:kern w:val="0"/>
          <w:sz w:val="24"/>
          <w:szCs w:val="24"/>
        </w:rPr>
        <w:t>度</w:t>
      </w:r>
      <w:r>
        <w:rPr>
          <w:kern w:val="0"/>
          <w:sz w:val="24"/>
          <w:szCs w:val="24"/>
        </w:rPr>
        <w:t>传播律（JCGM</w:t>
      </w:r>
      <w:r>
        <w:rPr>
          <w:spacing w:val="-6"/>
          <w:kern w:val="0"/>
          <w:sz w:val="24"/>
          <w:szCs w:val="24"/>
        </w:rPr>
        <w:t xml:space="preserve"> </w:t>
      </w:r>
      <w:r>
        <w:rPr>
          <w:kern w:val="0"/>
          <w:sz w:val="24"/>
          <w:szCs w:val="24"/>
        </w:rPr>
        <w:t>100:2008的式(10)）</w:t>
      </w:r>
      <w:r>
        <w:rPr>
          <w:rFonts w:hint="eastAsia"/>
          <w:kern w:val="0"/>
          <w:sz w:val="24"/>
          <w:szCs w:val="24"/>
        </w:rPr>
        <w:t>，</w:t>
      </w:r>
      <w:r>
        <w:rPr>
          <w:kern w:val="0"/>
          <w:sz w:val="24"/>
          <w:szCs w:val="24"/>
        </w:rPr>
        <w:t>得出：</w:t>
      </w:r>
    </w:p>
    <w:p w14:paraId="5D9D83BD">
      <w:pPr>
        <w:rPr>
          <w:kern w:val="0"/>
          <w:sz w:val="24"/>
          <w:szCs w:val="24"/>
        </w:rPr>
      </w:pPr>
      <m:oMathPara>
        <m:oMath>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ref</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sSup>
            <m:sSupPr>
              <m:ctrlPr>
                <w:rPr>
                  <w:rFonts w:ascii="Cambria Math" w:hAnsi="Cambria Math"/>
                  <w:i/>
                  <w:kern w:val="0"/>
                  <w:sz w:val="24"/>
                  <w:szCs w:val="24"/>
                </w:rPr>
              </m:ctrlPr>
            </m:sSupPr>
            <m:e>
              <m:d>
                <m:dPr>
                  <m:begChr m:val="["/>
                  <m:endChr m:val="]"/>
                  <m:ctrlPr>
                    <w:rPr>
                      <w:rFonts w:ascii="Cambria Math" w:hAnsi="Cambria Math"/>
                      <w:kern w:val="0"/>
                      <w:sz w:val="24"/>
                      <w:szCs w:val="24"/>
                    </w:rPr>
                  </m:ctrlPr>
                </m:dPr>
                <m:e>
                  <m:nary>
                    <m:naryPr>
                      <m:chr m:val="∑"/>
                      <m:ctrlPr>
                        <w:rPr>
                          <w:rFonts w:ascii="Cambria Math" w:hAnsi="Cambria Math"/>
                          <w:kern w:val="0"/>
                          <w:sz w:val="24"/>
                          <w:szCs w:val="24"/>
                        </w:rPr>
                      </m:ctrlPr>
                    </m:naryPr>
                    <m:sub>
                      <m:r>
                        <m:rPr/>
                        <w:rPr>
                          <w:rFonts w:ascii="Cambria Math" w:hAnsi="Cambria Math"/>
                          <w:kern w:val="0"/>
                          <w:sz w:val="24"/>
                          <w:szCs w:val="24"/>
                        </w:rPr>
                        <m:t>i=1</m:t>
                      </m:r>
                      <m:ctrlPr>
                        <w:rPr>
                          <w:rFonts w:ascii="Cambria Math" w:hAnsi="Cambria Math"/>
                          <w:i/>
                          <w:kern w:val="0"/>
                          <w:sz w:val="24"/>
                          <w:szCs w:val="24"/>
                        </w:rPr>
                      </m:ctrlPr>
                    </m:sub>
                    <m:sup>
                      <m:r>
                        <m:rPr/>
                        <w:rPr>
                          <w:rFonts w:ascii="Cambria Math" w:hAnsi="Cambria Math"/>
                          <w:kern w:val="0"/>
                          <w:sz w:val="24"/>
                          <w:szCs w:val="24"/>
                        </w:rPr>
                        <m:t>10</m:t>
                      </m:r>
                      <m:ctrlPr>
                        <w:rPr>
                          <w:rFonts w:ascii="Cambria Math" w:hAnsi="Cambria Math"/>
                          <w:i/>
                          <w:kern w:val="0"/>
                          <w:sz w:val="24"/>
                          <w:szCs w:val="24"/>
                        </w:rPr>
                      </m:ctrlPr>
                    </m:sup>
                    <m:e>
                      <m:sSup>
                        <m:sSupPr>
                          <m:ctrlPr>
                            <w:rPr>
                              <w:rFonts w:ascii="Cambria Math" w:hAnsi="Cambria Math"/>
                              <w:i/>
                              <w:kern w:val="0"/>
                              <w:sz w:val="24"/>
                              <w:szCs w:val="24"/>
                            </w:rPr>
                          </m:ctrlPr>
                        </m:sSupPr>
                        <m:e>
                          <m:r>
                            <m:rPr/>
                            <w:rPr>
                              <w:rFonts w:ascii="Cambria Math" w:hAnsi="Cambria Math"/>
                              <w:kern w:val="0"/>
                              <w:sz w:val="24"/>
                              <w:szCs w:val="24"/>
                            </w:rPr>
                            <m:t>u</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nary>
                  <m:ctrlPr>
                    <w:rPr>
                      <w:rFonts w:ascii="Cambria Math" w:hAnsi="Cambria Math"/>
                      <w:i/>
                      <w:kern w:val="0"/>
                      <w:sz w:val="24"/>
                      <w:szCs w:val="24"/>
                    </w:rPr>
                  </m:ctrlPr>
                </m:e>
              </m:d>
              <m:ctrlPr>
                <w:rPr>
                  <w:rFonts w:ascii="Cambria Math" w:hAnsi="Cambria Math"/>
                  <w:kern w:val="0"/>
                  <w:sz w:val="24"/>
                  <w:szCs w:val="24"/>
                </w:rPr>
              </m:ctrlPr>
            </m:e>
            <m:sup>
              <m:r>
                <m:rPr/>
                <w:rPr>
                  <w:rFonts w:hint="eastAsia" w:ascii="Cambria Math" w:hAnsi="Cambria Math"/>
                  <w:kern w:val="0"/>
                  <w:sz w:val="24"/>
                  <w:szCs w:val="24"/>
                </w:rPr>
                <m:t>1</m:t>
              </m:r>
              <m:r>
                <m:rPr>
                  <m:lit/>
                  <m:sty m:val="p"/>
                </m:rPr>
                <w:rPr>
                  <w:rFonts w:hint="eastAsia" w:ascii="Cambria Math" w:hAnsi="Cambria Math"/>
                  <w:kern w:val="0"/>
                  <w:sz w:val="24"/>
                  <w:szCs w:val="24"/>
                </w:rPr>
                <m:t>/</m:t>
              </m:r>
              <m:r>
                <m:rPr>
                  <m:sty m:val="p"/>
                </m:rPr>
                <w:rPr>
                  <w:rFonts w:hint="eastAsia"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=0.32 </m:t>
          </m:r>
          <m:r>
            <m:rPr>
              <m:sty m:val="p"/>
            </m:rPr>
            <w:rPr>
              <w:rFonts w:ascii="Cambria Math" w:hAnsi="Cambria Math"/>
              <w:kern w:val="0"/>
              <w:sz w:val="24"/>
              <w:szCs w:val="24"/>
            </w:rPr>
            <m:t>Ω</m:t>
          </m:r>
          <m:r>
            <m:rPr>
              <m:sty m:val="p"/>
            </m:rPr>
            <w:rPr>
              <w:kern w:val="0"/>
              <w:sz w:val="24"/>
              <w:szCs w:val="24"/>
            </w:rPr>
            <w:br w:type="textWrapping"/>
          </m:r>
        </m:oMath>
      </m:oMathPara>
      <w:r>
        <w:rPr>
          <w:kern w:val="0"/>
          <w:sz w:val="24"/>
          <w:szCs w:val="24"/>
        </w:rPr>
        <w:t>这个结果不正确，小了3倍。</w:t>
      </w:r>
    </w:p>
    <w:p w14:paraId="0BC4B88E">
      <w:pPr>
        <w:ind w:firstLine="480" w:firstLineChars="200"/>
        <w:rPr>
          <w:kern w:val="0"/>
          <w:position w:val="1"/>
          <w:sz w:val="24"/>
          <w:szCs w:val="24"/>
        </w:rPr>
      </w:pPr>
      <w:r>
        <w:rPr>
          <w:kern w:val="0"/>
          <w:position w:val="1"/>
          <w:sz w:val="24"/>
          <w:szCs w:val="24"/>
        </w:rPr>
        <w:t>由于</w:t>
      </w:r>
      <w:r>
        <w:rPr>
          <w:rFonts w:hint="eastAsia"/>
          <w:kern w:val="0"/>
          <w:position w:val="1"/>
          <w:sz w:val="24"/>
          <w:szCs w:val="24"/>
        </w:rPr>
        <w:t>主导</w:t>
      </w:r>
      <w:r>
        <w:rPr>
          <w:kern w:val="0"/>
          <w:position w:val="1"/>
          <w:sz w:val="24"/>
          <w:szCs w:val="24"/>
        </w:rPr>
        <w:t>不确定度</w:t>
      </w:r>
      <w:r>
        <w:rPr>
          <w:rFonts w:hint="eastAsia"/>
          <w:kern w:val="0"/>
          <w:position w:val="1"/>
          <w:sz w:val="24"/>
          <w:szCs w:val="24"/>
        </w:rPr>
        <w:t>为</w:t>
      </w:r>
      <w:r>
        <w:rPr>
          <w:kern w:val="0"/>
          <w:position w:val="1"/>
          <w:sz w:val="24"/>
          <w:szCs w:val="24"/>
        </w:rPr>
        <w:t>所有电阻测量</w:t>
      </w:r>
      <w:r>
        <w:rPr>
          <w:rFonts w:hint="eastAsia"/>
          <w:kern w:val="0"/>
          <w:position w:val="1"/>
          <w:sz w:val="24"/>
          <w:szCs w:val="24"/>
        </w:rPr>
        <w:t>共有</w:t>
      </w:r>
      <w:r>
        <w:rPr>
          <w:kern w:val="0"/>
          <w:position w:val="1"/>
          <w:sz w:val="24"/>
          <w:szCs w:val="24"/>
        </w:rPr>
        <w:t>的</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S</m:t>
            </m:r>
            <m:ctrlPr>
              <w:rPr>
                <w:rFonts w:ascii="Cambria Math" w:hAnsi="Cambria Math"/>
                <w:i/>
                <w:kern w:val="0"/>
                <w:sz w:val="24"/>
                <w:szCs w:val="24"/>
              </w:rPr>
            </m:ctrlPr>
          </m:sub>
        </m:sSub>
      </m:oMath>
      <w:r>
        <w:rPr>
          <w:rFonts w:hint="eastAsia"/>
          <w:kern w:val="0"/>
          <w:position w:val="1"/>
          <w:sz w:val="24"/>
          <w:szCs w:val="24"/>
        </w:rPr>
        <w:t>的相关不确定度</w:t>
      </w:r>
      <w:r>
        <w:rPr>
          <w:kern w:val="0"/>
          <w:position w:val="1"/>
          <w:sz w:val="24"/>
          <w:szCs w:val="24"/>
        </w:rPr>
        <w:t>，因此</w:t>
      </w:r>
      <w:r>
        <w:rPr>
          <w:rFonts w:hint="eastAsia"/>
          <w:kern w:val="0"/>
          <w:position w:val="1"/>
          <w:sz w:val="24"/>
          <w:szCs w:val="24"/>
        </w:rPr>
        <w:t>确定</w:t>
      </w:r>
      <w:r>
        <w:rPr>
          <w:kern w:val="0"/>
          <w:position w:val="1"/>
          <w:sz w:val="24"/>
          <w:szCs w:val="24"/>
        </w:rPr>
        <w:t>不同</w:t>
      </w:r>
      <w:r>
        <w:rPr>
          <w:rFonts w:hint="eastAsia"/>
          <w:kern w:val="0"/>
          <w:sz w:val="24"/>
          <w:szCs w:val="24"/>
        </w:rPr>
        <w:t xml:space="preserve"> </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rFonts w:hint="eastAsia"/>
          <w:kern w:val="0"/>
          <w:position w:val="1"/>
          <w:sz w:val="24"/>
          <w:szCs w:val="24"/>
        </w:rPr>
        <w:t>产生的</w:t>
      </w:r>
      <w:r>
        <w:rPr>
          <w:kern w:val="0"/>
          <w:position w:val="1"/>
          <w:sz w:val="24"/>
          <w:szCs w:val="24"/>
        </w:rPr>
        <w:t>误差几乎完全相关，最终</w:t>
      </w:r>
      <w:r>
        <w:rPr>
          <w:rFonts w:hint="eastAsia"/>
          <w:kern w:val="0"/>
          <w:position w:val="1"/>
          <w:sz w:val="24"/>
          <w:szCs w:val="24"/>
        </w:rPr>
        <w:t>电阻</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m:nor/>
                <m:sty m:val="p"/>
              </m:rPr>
              <w:rPr>
                <w:rFonts w:hint="eastAsia" w:ascii="Cambria Math" w:hAnsi="Cambria Math"/>
                <w:kern w:val="0"/>
                <w:sz w:val="24"/>
                <w:szCs w:val="24"/>
              </w:rPr>
              <m:t>ref</m:t>
            </m:r>
            <m:ctrlPr>
              <w:rPr>
                <w:rFonts w:ascii="Cambria Math" w:hAnsi="Cambria Math"/>
                <w:i/>
                <w:kern w:val="0"/>
                <w:sz w:val="24"/>
                <w:szCs w:val="24"/>
              </w:rPr>
            </m:ctrlPr>
          </m:sub>
        </m:sSub>
      </m:oMath>
      <w:r>
        <w:rPr>
          <w:kern w:val="0"/>
          <w:position w:val="1"/>
          <w:sz w:val="24"/>
          <w:szCs w:val="24"/>
        </w:rPr>
        <w:t>实际上是</w:t>
      </w: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hint="eastAsia" w:ascii="Cambria Math" w:hAnsi="Cambria Math"/>
                <w:kern w:val="0"/>
                <w:sz w:val="24"/>
                <w:szCs w:val="24"/>
              </w:rPr>
              <m:t>S</m:t>
            </m:r>
            <m:ctrlPr>
              <w:rPr>
                <w:rFonts w:ascii="Cambria Math" w:hAnsi="Cambria Math"/>
                <w:i/>
                <w:kern w:val="0"/>
                <w:sz w:val="24"/>
                <w:szCs w:val="24"/>
              </w:rPr>
            </m:ctrlPr>
          </m:sub>
        </m:sSub>
      </m:oMath>
      <w:r>
        <w:rPr>
          <w:kern w:val="0"/>
          <w:position w:val="1"/>
          <w:sz w:val="24"/>
          <w:szCs w:val="24"/>
        </w:rPr>
        <w:t>的</w:t>
      </w:r>
      <w:r>
        <w:rPr>
          <w:rFonts w:hint="eastAsia"/>
          <w:kern w:val="0"/>
          <w:position w:val="1"/>
          <w:sz w:val="24"/>
          <w:szCs w:val="24"/>
        </w:rPr>
        <w:t>一个</w:t>
      </w:r>
      <w:r>
        <w:rPr>
          <w:kern w:val="0"/>
          <w:position w:val="1"/>
          <w:sz w:val="24"/>
          <w:szCs w:val="24"/>
        </w:rPr>
        <w:t>已知倍数</w:t>
      </w:r>
      <w:r>
        <w:rPr>
          <w:rFonts w:hint="eastAsia"/>
          <w:kern w:val="0"/>
          <w:position w:val="1"/>
          <w:sz w:val="24"/>
          <w:szCs w:val="24"/>
        </w:rPr>
        <w:t>（</w:t>
      </w:r>
      <m:oMath>
        <m:nary>
          <m:naryPr>
            <m:chr m:val="∑"/>
            <m:supHide m:val="1"/>
            <m:ctrlPr>
              <w:rPr>
                <w:rFonts w:ascii="Cambria Math" w:hAnsi="Cambria Math"/>
                <w:kern w:val="0"/>
                <w:sz w:val="24"/>
                <w:szCs w:val="24"/>
              </w:rPr>
            </m:ctrlPr>
          </m:naryPr>
          <m:sub>
            <m:r>
              <m:rPr/>
              <w:rPr>
                <w:rFonts w:hint="eastAsia" w:ascii="Cambria Math" w:hAnsi="Cambria Math"/>
                <w:kern w:val="0"/>
                <w:sz w:val="24"/>
                <w:szCs w:val="24"/>
              </w:rPr>
              <m:t>i</m:t>
            </m:r>
            <m:ctrlPr>
              <w:rPr>
                <w:rFonts w:ascii="Cambria Math" w:hAnsi="Cambria Math"/>
                <w:i/>
                <w:kern w:val="0"/>
                <w:sz w:val="24"/>
                <w:szCs w:val="24"/>
              </w:rPr>
            </m:ctrlPr>
          </m:sub>
          <m:sup>
            <m:ctrlPr>
              <w:rPr>
                <w:rFonts w:ascii="Cambria Math" w:hAnsi="Cambria Math"/>
                <w:i/>
                <w:kern w:val="0"/>
                <w:sz w:val="24"/>
                <w:szCs w:val="24"/>
              </w:rPr>
            </m:ctrlPr>
          </m:sup>
          <m:e>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nary>
        <m:r>
          <m:rPr>
            <m:sty m:val="p"/>
          </m:rPr>
          <w:rPr>
            <w:rFonts w:hint="eastAsia" w:ascii="Cambria Math" w:hAnsi="Cambria Math"/>
            <w:kern w:val="0"/>
            <w:sz w:val="24"/>
            <w:szCs w:val="24"/>
          </w:rPr>
          <m:t>≈</m:t>
        </m:r>
        <m:r>
          <m:rPr/>
          <w:rPr>
            <w:rFonts w:hint="eastAsia" w:ascii="Cambria Math" w:hAnsi="Cambria Math"/>
            <w:kern w:val="0"/>
            <w:sz w:val="24"/>
            <w:szCs w:val="24"/>
          </w:rPr>
          <m:t>10</m:t>
        </m:r>
      </m:oMath>
      <w:r>
        <w:rPr>
          <w:rFonts w:hint="eastAsia"/>
          <w:kern w:val="0"/>
          <w:sz w:val="24"/>
          <w:szCs w:val="24"/>
        </w:rPr>
        <w:t xml:space="preserve"> </w:t>
      </w:r>
      <w:r>
        <w:rPr>
          <w:rFonts w:hint="eastAsia"/>
          <w:kern w:val="0"/>
          <w:position w:val="1"/>
          <w:sz w:val="24"/>
          <w:szCs w:val="24"/>
        </w:rPr>
        <w:t>）</w:t>
      </w:r>
      <w:r>
        <w:rPr>
          <w:kern w:val="0"/>
          <w:position w:val="1"/>
          <w:sz w:val="24"/>
          <w:szCs w:val="24"/>
        </w:rPr>
        <w:t>，</w:t>
      </w:r>
      <w:r>
        <w:rPr>
          <w:rFonts w:hint="eastAsia"/>
          <w:kern w:val="0"/>
          <w:position w:val="1"/>
          <w:sz w:val="24"/>
          <w:szCs w:val="24"/>
        </w:rPr>
        <w:t>其对应的</w:t>
      </w:r>
      <w:r>
        <w:rPr>
          <w:kern w:val="0"/>
          <w:position w:val="1"/>
          <w:sz w:val="24"/>
          <w:szCs w:val="24"/>
        </w:rPr>
        <w:t>不确定度</w:t>
      </w:r>
      <w:r>
        <w:rPr>
          <w:rFonts w:hint="eastAsia"/>
          <w:kern w:val="0"/>
          <w:position w:val="1"/>
          <w:sz w:val="24"/>
          <w:szCs w:val="24"/>
        </w:rPr>
        <w:t>放</w:t>
      </w:r>
      <w:r>
        <w:rPr>
          <w:kern w:val="0"/>
          <w:position w:val="1"/>
          <w:sz w:val="24"/>
          <w:szCs w:val="24"/>
        </w:rPr>
        <w:t>大</w:t>
      </w:r>
      <w:r>
        <w:rPr>
          <w:rFonts w:hint="eastAsia"/>
          <w:kern w:val="0"/>
          <w:position w:val="1"/>
          <w:sz w:val="24"/>
          <w:szCs w:val="24"/>
        </w:rPr>
        <w:t>了</w:t>
      </w:r>
      <w:r>
        <w:rPr>
          <w:kern w:val="0"/>
          <w:position w:val="1"/>
          <w:sz w:val="24"/>
          <w:szCs w:val="24"/>
        </w:rPr>
        <w:t>10倍。忽略相关性导致</w:t>
      </w:r>
      <m:oMath>
        <m:rad>
          <m:radPr>
            <m:degHide m:val="1"/>
            <m:ctrlPr>
              <w:rPr>
                <w:rFonts w:ascii="Cambria Math" w:hAnsi="Cambria Math"/>
                <w:kern w:val="0"/>
                <w:sz w:val="24"/>
                <w:szCs w:val="24"/>
              </w:rPr>
            </m:ctrlPr>
          </m:radPr>
          <m:deg>
            <m:ctrlPr>
              <w:rPr>
                <w:rFonts w:hint="eastAsia" w:ascii="Cambria Math" w:hAnsi="Cambria Math"/>
                <w:i/>
                <w:kern w:val="0"/>
                <w:sz w:val="24"/>
                <w:szCs w:val="24"/>
              </w:rPr>
            </m:ctrlPr>
          </m:deg>
          <m:e>
            <m:r>
              <m:rPr/>
              <w:rPr>
                <w:rFonts w:hint="eastAsia" w:ascii="Cambria Math" w:hAnsi="Cambria Math"/>
                <w:kern w:val="0"/>
                <w:sz w:val="24"/>
                <w:szCs w:val="24"/>
              </w:rPr>
              <m:t>10</m:t>
            </m:r>
            <m:ctrlPr>
              <w:rPr>
                <w:rFonts w:ascii="Cambria Math" w:hAnsi="Cambria Math"/>
                <w:kern w:val="0"/>
                <w:sz w:val="24"/>
                <w:szCs w:val="24"/>
              </w:rPr>
            </m:ctrlPr>
          </m:e>
        </m:rad>
        <m:r>
          <m:rPr/>
          <w:rPr>
            <w:rFonts w:hint="eastAsia"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oMath>
      <w:r>
        <w:rPr>
          <w:rFonts w:hint="eastAsia"/>
          <w:kern w:val="0"/>
          <w:sz w:val="24"/>
          <w:szCs w:val="24"/>
        </w:rPr>
        <w:t xml:space="preserve"> </w:t>
      </w:r>
      <w:r>
        <w:rPr>
          <w:rFonts w:hint="eastAsia"/>
          <w:kern w:val="0"/>
          <w:position w:val="1"/>
          <w:sz w:val="24"/>
          <w:szCs w:val="24"/>
        </w:rPr>
        <w:t>的错误</w:t>
      </w:r>
      <w:r>
        <w:rPr>
          <w:kern w:val="0"/>
          <w:position w:val="1"/>
          <w:sz w:val="24"/>
          <w:szCs w:val="24"/>
        </w:rPr>
        <w:t>结果，因为</w:t>
      </w:r>
      <w:r>
        <w:rPr>
          <w:rFonts w:hint="eastAsia"/>
          <w:kern w:val="0"/>
          <w:position w:val="1"/>
          <w:sz w:val="24"/>
          <w:szCs w:val="24"/>
        </w:rPr>
        <w:t>假设了</w:t>
      </w:r>
      <w:r>
        <w:rPr>
          <w:kern w:val="0"/>
          <w:position w:val="1"/>
          <w:sz w:val="24"/>
          <w:szCs w:val="24"/>
        </w:rPr>
        <w:t>各电阻测量误差</w:t>
      </w:r>
      <w:r>
        <w:rPr>
          <w:rFonts w:hint="eastAsia"/>
          <w:kern w:val="0"/>
          <w:position w:val="1"/>
          <w:sz w:val="24"/>
          <w:szCs w:val="24"/>
        </w:rPr>
        <w:t>之间独立变化</w:t>
      </w:r>
      <w:r>
        <w:rPr>
          <w:kern w:val="0"/>
          <w:position w:val="1"/>
          <w:sz w:val="24"/>
          <w:szCs w:val="24"/>
        </w:rPr>
        <w:t>。</w:t>
      </w:r>
    </w:p>
    <w:p w14:paraId="14E8C414">
      <w:pPr>
        <w:ind w:firstLine="376" w:firstLineChars="200"/>
        <w:rPr>
          <w:kern w:val="0"/>
          <w:sz w:val="24"/>
          <w:szCs w:val="24"/>
        </w:rPr>
      </w:pPr>
      <w:r>
        <w:rPr>
          <w:spacing w:val="-26"/>
          <w:kern w:val="0"/>
          <w:position w:val="1"/>
          <w:sz w:val="24"/>
          <w:szCs w:val="24"/>
        </w:rPr>
        <w:t>式</w:t>
      </w:r>
      <w:r>
        <w:rPr>
          <w:kern w:val="0"/>
          <w:sz w:val="24"/>
          <w:szCs w:val="24"/>
        </w:rPr>
        <w:t>(24)</w:t>
      </w:r>
      <w:r>
        <w:rPr>
          <w:spacing w:val="-77"/>
          <w:kern w:val="0"/>
          <w:position w:val="1"/>
          <w:sz w:val="24"/>
          <w:szCs w:val="24"/>
        </w:rPr>
        <w:t>和</w:t>
      </w:r>
      <w:r>
        <w:fldChar w:fldCharType="begin"/>
      </w:r>
      <w:r>
        <w:instrText xml:space="preserve"> HYPERLINK \l "_bookmark11" </w:instrText>
      </w:r>
      <w:r>
        <w:fldChar w:fldCharType="separate"/>
      </w:r>
      <w:r>
        <w:rPr>
          <w:kern w:val="0"/>
          <w:position w:val="1"/>
          <w:sz w:val="24"/>
          <w:szCs w:val="24"/>
        </w:rPr>
        <w:t xml:space="preserve"> (25)</w:t>
      </w:r>
      <w:r>
        <w:rPr>
          <w:kern w:val="0"/>
          <w:position w:val="1"/>
          <w:sz w:val="24"/>
          <w:szCs w:val="24"/>
        </w:rPr>
        <w:fldChar w:fldCharType="end"/>
      </w:r>
      <w:r>
        <w:rPr>
          <w:kern w:val="0"/>
          <w:position w:val="1"/>
          <w:sz w:val="24"/>
          <w:szCs w:val="24"/>
        </w:rPr>
        <w:t>构成</w:t>
      </w:r>
      <w:r>
        <w:rPr>
          <w:rFonts w:hint="eastAsia"/>
          <w:kern w:val="0"/>
          <w:position w:val="1"/>
          <w:sz w:val="24"/>
          <w:szCs w:val="24"/>
        </w:rPr>
        <w:t>了</w:t>
      </w:r>
      <w:r>
        <w:rPr>
          <w:kern w:val="0"/>
          <w:position w:val="1"/>
          <w:sz w:val="24"/>
          <w:szCs w:val="24"/>
        </w:rPr>
        <w:t>二</w:t>
      </w:r>
      <w:r>
        <w:rPr>
          <w:rFonts w:hint="eastAsia"/>
          <w:kern w:val="0"/>
          <w:position w:val="1"/>
          <w:sz w:val="24"/>
          <w:szCs w:val="24"/>
        </w:rPr>
        <w:t>阶段</w:t>
      </w:r>
      <w:r>
        <w:rPr>
          <w:kern w:val="0"/>
          <w:position w:val="1"/>
          <w:sz w:val="24"/>
          <w:szCs w:val="24"/>
        </w:rPr>
        <w:t>模型的简单实例</w:t>
      </w:r>
      <w:r>
        <w:rPr>
          <w:rFonts w:hint="eastAsia"/>
          <w:kern w:val="0"/>
          <w:position w:val="1"/>
          <w:sz w:val="24"/>
          <w:szCs w:val="24"/>
        </w:rPr>
        <w:t>。</w:t>
      </w:r>
      <w:r>
        <w:rPr>
          <w:kern w:val="0"/>
          <w:position w:val="1"/>
          <w:sz w:val="24"/>
          <w:szCs w:val="24"/>
        </w:rPr>
        <w:t>第一阶段</w:t>
      </w:r>
      <w:r>
        <w:rPr>
          <w:rFonts w:hint="eastAsia"/>
          <w:kern w:val="0"/>
          <w:position w:val="1"/>
          <w:sz w:val="24"/>
          <w:szCs w:val="24"/>
        </w:rPr>
        <w:t>以</w:t>
      </w:r>
      <w:r>
        <w:rPr>
          <w:i/>
          <w:kern w:val="0"/>
          <w:sz w:val="24"/>
          <w:szCs w:val="24"/>
        </w:rPr>
        <w:t>R</w:t>
      </w:r>
      <w:r>
        <w:rPr>
          <w:kern w:val="0"/>
          <w:sz w:val="24"/>
          <w:szCs w:val="24"/>
          <w:vertAlign w:val="subscript"/>
        </w:rPr>
        <w:t>S</w:t>
      </w:r>
      <w:r>
        <w:rPr>
          <w:kern w:val="0"/>
          <w:position w:val="1"/>
          <w:sz w:val="24"/>
          <w:szCs w:val="24"/>
        </w:rPr>
        <w:t>和</w:t>
      </w:r>
      <w:r>
        <w:rPr>
          <w:i/>
          <w:kern w:val="0"/>
          <w:sz w:val="24"/>
          <w:szCs w:val="24"/>
        </w:rPr>
        <w:t>α</w:t>
      </w:r>
      <w:r>
        <w:rPr>
          <w:i/>
          <w:kern w:val="0"/>
          <w:sz w:val="24"/>
          <w:szCs w:val="24"/>
          <w:vertAlign w:val="subscript"/>
        </w:rPr>
        <w:t>i</w:t>
      </w:r>
      <w:r>
        <w:rPr>
          <w:rFonts w:hint="eastAsia"/>
          <w:kern w:val="0"/>
          <w:position w:val="1"/>
          <w:sz w:val="24"/>
          <w:szCs w:val="24"/>
        </w:rPr>
        <w:t>为</w:t>
      </w:r>
      <w:r>
        <w:rPr>
          <w:kern w:val="0"/>
          <w:position w:val="1"/>
          <w:sz w:val="24"/>
          <w:szCs w:val="24"/>
        </w:rPr>
        <w:t>输入量，</w:t>
      </w:r>
      <w:r>
        <w:rPr>
          <w:i/>
          <w:kern w:val="0"/>
          <w:sz w:val="24"/>
          <w:szCs w:val="24"/>
        </w:rPr>
        <w:t>R</w:t>
      </w:r>
      <w:r>
        <w:rPr>
          <w:i/>
          <w:kern w:val="0"/>
          <w:sz w:val="24"/>
          <w:szCs w:val="24"/>
          <w:vertAlign w:val="subscript"/>
        </w:rPr>
        <w:t>i</w:t>
      </w:r>
      <w:r>
        <w:rPr>
          <w:rFonts w:hint="eastAsia"/>
          <w:kern w:val="0"/>
          <w:position w:val="1"/>
          <w:sz w:val="24"/>
          <w:szCs w:val="24"/>
        </w:rPr>
        <w:t>为</w:t>
      </w:r>
      <w:r>
        <w:rPr>
          <w:kern w:val="0"/>
          <w:position w:val="1"/>
          <w:sz w:val="24"/>
          <w:szCs w:val="24"/>
        </w:rPr>
        <w:t>输出量；第二阶段</w:t>
      </w:r>
      <w:r>
        <w:rPr>
          <w:rFonts w:hint="eastAsia"/>
          <w:kern w:val="0"/>
          <w:position w:val="1"/>
          <w:sz w:val="24"/>
          <w:szCs w:val="24"/>
        </w:rPr>
        <w:t>则以</w:t>
      </w:r>
      <w:r>
        <w:rPr>
          <w:i/>
          <w:kern w:val="0"/>
          <w:sz w:val="24"/>
          <w:szCs w:val="24"/>
        </w:rPr>
        <w:t>R</w:t>
      </w:r>
      <w:r>
        <w:rPr>
          <w:i/>
          <w:kern w:val="0"/>
          <w:sz w:val="24"/>
          <w:szCs w:val="24"/>
          <w:vertAlign w:val="subscript"/>
        </w:rPr>
        <w:t>i</w:t>
      </w:r>
      <w:r>
        <w:rPr>
          <w:rFonts w:hint="eastAsia"/>
          <w:kern w:val="0"/>
          <w:position w:val="1"/>
          <w:sz w:val="24"/>
          <w:szCs w:val="24"/>
        </w:rPr>
        <w:t>为</w:t>
      </w:r>
      <w:r>
        <w:rPr>
          <w:kern w:val="0"/>
          <w:position w:val="1"/>
          <w:sz w:val="24"/>
          <w:szCs w:val="24"/>
        </w:rPr>
        <w:t>输入量，</w:t>
      </w:r>
      <w:r>
        <w:rPr>
          <w:i/>
          <w:kern w:val="0"/>
          <w:sz w:val="24"/>
          <w:szCs w:val="24"/>
        </w:rPr>
        <w:t>R</w:t>
      </w:r>
      <w:r>
        <w:rPr>
          <w:kern w:val="0"/>
          <w:sz w:val="24"/>
          <w:szCs w:val="24"/>
          <w:vertAlign w:val="subscript"/>
        </w:rPr>
        <w:t>ref</w:t>
      </w:r>
      <w:r>
        <w:rPr>
          <w:rFonts w:hint="eastAsia"/>
          <w:kern w:val="0"/>
          <w:position w:val="1"/>
          <w:sz w:val="24"/>
          <w:szCs w:val="24"/>
        </w:rPr>
        <w:t>为</w:t>
      </w:r>
      <w:r>
        <w:rPr>
          <w:kern w:val="0"/>
          <w:position w:val="1"/>
          <w:sz w:val="24"/>
          <w:szCs w:val="24"/>
        </w:rPr>
        <w:t>输出量。将式</w:t>
      </w:r>
      <w:r>
        <w:fldChar w:fldCharType="begin"/>
      </w:r>
      <w:r>
        <w:instrText xml:space="preserve"> HYPERLINK \l "_bookmark11" </w:instrText>
      </w:r>
      <w:r>
        <w:fldChar w:fldCharType="separate"/>
      </w:r>
      <w:r>
        <w:rPr>
          <w:kern w:val="0"/>
          <w:sz w:val="24"/>
          <w:szCs w:val="24"/>
        </w:rPr>
        <w:t>(25)</w:t>
      </w:r>
      <w:r>
        <w:rPr>
          <w:kern w:val="0"/>
          <w:sz w:val="24"/>
          <w:szCs w:val="24"/>
        </w:rPr>
        <w:fldChar w:fldCharType="end"/>
      </w:r>
      <w:r>
        <w:rPr>
          <w:kern w:val="0"/>
          <w:sz w:val="24"/>
          <w:szCs w:val="24"/>
        </w:rPr>
        <w:t>代入式</w:t>
      </w:r>
      <w:r>
        <w:fldChar w:fldCharType="begin"/>
      </w:r>
      <w:r>
        <w:instrText xml:space="preserve"> HYPERLINK \l "_bookmark10" </w:instrText>
      </w:r>
      <w:r>
        <w:fldChar w:fldCharType="separate"/>
      </w:r>
      <w:r>
        <w:rPr>
          <w:kern w:val="0"/>
          <w:sz w:val="24"/>
          <w:szCs w:val="24"/>
        </w:rPr>
        <w:t>(24)</w:t>
      </w:r>
      <w:r>
        <w:rPr>
          <w:kern w:val="0"/>
          <w:sz w:val="24"/>
          <w:szCs w:val="24"/>
        </w:rPr>
        <w:fldChar w:fldCharType="end"/>
      </w:r>
      <w:r>
        <w:rPr>
          <w:rFonts w:hint="eastAsia"/>
          <w:kern w:val="0"/>
          <w:sz w:val="24"/>
          <w:szCs w:val="24"/>
        </w:rPr>
        <w:t>即可得到</w:t>
      </w:r>
      <w:r>
        <w:rPr>
          <w:kern w:val="0"/>
          <w:sz w:val="24"/>
          <w:szCs w:val="24"/>
        </w:rPr>
        <w:t>单</w:t>
      </w:r>
      <w:r>
        <w:rPr>
          <w:rFonts w:hint="eastAsia"/>
          <w:kern w:val="0"/>
          <w:sz w:val="24"/>
          <w:szCs w:val="24"/>
        </w:rPr>
        <w:t>阶段</w:t>
      </w:r>
      <w:r>
        <w:rPr>
          <w:kern w:val="0"/>
          <w:sz w:val="24"/>
          <w:szCs w:val="24"/>
        </w:rPr>
        <w:t>模型。</w:t>
      </w:r>
    </w:p>
    <w:p w14:paraId="40B6F85A">
      <w:pPr>
        <w:pStyle w:val="4"/>
        <w:tabs>
          <w:tab w:val="left" w:pos="803"/>
          <w:tab w:val="left" w:pos="804"/>
        </w:tabs>
        <w:spacing w:before="0" w:after="0" w:line="240" w:lineRule="auto"/>
        <w:rPr>
          <w:b w:val="0"/>
          <w:bCs w:val="0"/>
          <w:kern w:val="0"/>
          <w:sz w:val="24"/>
          <w:szCs w:val="24"/>
        </w:rPr>
      </w:pPr>
      <w:bookmarkStart w:id="75" w:name="_Toc203749589"/>
      <w:r>
        <w:rPr>
          <w:b w:val="0"/>
          <w:bCs w:val="0"/>
          <w:kern w:val="0"/>
          <w:sz w:val="24"/>
          <w:szCs w:val="24"/>
        </w:rPr>
        <w:t>10.6  漂移</w:t>
      </w:r>
      <w:r>
        <w:rPr>
          <w:rFonts w:hint="eastAsia"/>
          <w:b w:val="0"/>
          <w:bCs w:val="0"/>
          <w:kern w:val="0"/>
          <w:sz w:val="24"/>
          <w:szCs w:val="24"/>
        </w:rPr>
        <w:t>及</w:t>
      </w:r>
      <w:r>
        <w:rPr>
          <w:b w:val="0"/>
          <w:bCs w:val="0"/>
          <w:kern w:val="0"/>
          <w:sz w:val="24"/>
          <w:szCs w:val="24"/>
        </w:rPr>
        <w:t>其他时间相关</w:t>
      </w:r>
      <w:r>
        <w:rPr>
          <w:rFonts w:hint="eastAsia"/>
          <w:b w:val="0"/>
          <w:bCs w:val="0"/>
          <w:kern w:val="0"/>
          <w:sz w:val="24"/>
          <w:szCs w:val="24"/>
        </w:rPr>
        <w:t>效应</w:t>
      </w:r>
      <w:bookmarkEnd w:id="75"/>
    </w:p>
    <w:p w14:paraId="46625A4E">
      <w:pPr>
        <w:tabs>
          <w:tab w:val="left" w:pos="1214"/>
        </w:tabs>
        <w:rPr>
          <w:kern w:val="0"/>
          <w:sz w:val="24"/>
          <w:szCs w:val="24"/>
        </w:rPr>
      </w:pPr>
      <w:r>
        <w:rPr>
          <w:kern w:val="0"/>
          <w:sz w:val="24"/>
          <w:szCs w:val="24"/>
        </w:rPr>
        <w:t>10.6.1  许多测量标准</w:t>
      </w:r>
      <w:r>
        <w:rPr>
          <w:rFonts w:hint="eastAsia"/>
          <w:kern w:val="0"/>
          <w:sz w:val="24"/>
          <w:szCs w:val="24"/>
        </w:rPr>
        <w:t>会</w:t>
      </w:r>
      <w:r>
        <w:rPr>
          <w:kern w:val="0"/>
          <w:sz w:val="24"/>
          <w:szCs w:val="24"/>
        </w:rPr>
        <w:t>随时间</w:t>
      </w:r>
      <w:r>
        <w:rPr>
          <w:rFonts w:hint="eastAsia"/>
          <w:kern w:val="0"/>
          <w:sz w:val="24"/>
          <w:szCs w:val="24"/>
        </w:rPr>
        <w:t>呈现</w:t>
      </w:r>
      <w:r>
        <w:rPr>
          <w:kern w:val="0"/>
          <w:sz w:val="24"/>
          <w:szCs w:val="24"/>
        </w:rPr>
        <w:t>漂移</w:t>
      </w:r>
      <w:r>
        <w:rPr>
          <w:rFonts w:hint="eastAsia"/>
          <w:kern w:val="0"/>
          <w:sz w:val="24"/>
          <w:szCs w:val="24"/>
        </w:rPr>
        <w:t>。</w:t>
      </w:r>
      <w:r>
        <w:rPr>
          <w:kern w:val="0"/>
          <w:sz w:val="24"/>
          <w:szCs w:val="24"/>
        </w:rPr>
        <w:t>用作参照对象的测量标准</w:t>
      </w:r>
      <w:r>
        <w:rPr>
          <w:rFonts w:hint="eastAsia"/>
          <w:kern w:val="0"/>
          <w:sz w:val="24"/>
          <w:szCs w:val="24"/>
        </w:rPr>
        <w:t>通常</w:t>
      </w:r>
      <w:r>
        <w:rPr>
          <w:kern w:val="0"/>
          <w:sz w:val="24"/>
          <w:szCs w:val="24"/>
        </w:rPr>
        <w:t>不会在使用之前</w:t>
      </w:r>
      <w:r>
        <w:rPr>
          <w:rFonts w:hint="eastAsia"/>
          <w:kern w:val="0"/>
          <w:sz w:val="24"/>
          <w:szCs w:val="24"/>
        </w:rPr>
        <w:t>立即进行</w:t>
      </w:r>
      <w:r>
        <w:rPr>
          <w:kern w:val="0"/>
          <w:sz w:val="24"/>
          <w:szCs w:val="24"/>
        </w:rPr>
        <w:t>校准</w:t>
      </w:r>
      <w:r>
        <w:rPr>
          <w:rFonts w:hint="eastAsia"/>
          <w:kern w:val="0"/>
          <w:sz w:val="24"/>
          <w:szCs w:val="24"/>
        </w:rPr>
        <w:t>。</w:t>
      </w:r>
      <w:r>
        <w:rPr>
          <w:kern w:val="0"/>
          <w:sz w:val="24"/>
          <w:szCs w:val="24"/>
        </w:rPr>
        <w:t>每</w:t>
      </w:r>
      <w:r>
        <w:rPr>
          <w:rFonts w:hint="eastAsia"/>
          <w:kern w:val="0"/>
          <w:sz w:val="24"/>
          <w:szCs w:val="24"/>
        </w:rPr>
        <w:t>当</w:t>
      </w:r>
      <w:r>
        <w:rPr>
          <w:kern w:val="0"/>
          <w:sz w:val="24"/>
          <w:szCs w:val="24"/>
        </w:rPr>
        <w:t>使用测量标准时，都需</w:t>
      </w:r>
      <w:r>
        <w:rPr>
          <w:rFonts w:hint="eastAsia"/>
          <w:kern w:val="0"/>
          <w:sz w:val="24"/>
          <w:szCs w:val="24"/>
        </w:rPr>
        <w:t>对</w:t>
      </w:r>
      <w:r>
        <w:rPr>
          <w:kern w:val="0"/>
          <w:sz w:val="24"/>
          <w:szCs w:val="24"/>
        </w:rPr>
        <w:t>其值</w:t>
      </w:r>
      <w:r>
        <w:rPr>
          <w:rFonts w:hint="eastAsia"/>
          <w:kern w:val="0"/>
          <w:sz w:val="24"/>
          <w:szCs w:val="24"/>
        </w:rPr>
        <w:t>及</w:t>
      </w:r>
      <w:r>
        <w:rPr>
          <w:kern w:val="0"/>
          <w:sz w:val="24"/>
          <w:szCs w:val="24"/>
        </w:rPr>
        <w:t>标准不确定度</w:t>
      </w:r>
      <w:r>
        <w:rPr>
          <w:rFonts w:hint="eastAsia"/>
          <w:kern w:val="0"/>
          <w:sz w:val="24"/>
          <w:szCs w:val="24"/>
        </w:rPr>
        <w:t>进行</w:t>
      </w:r>
      <w:r>
        <w:rPr>
          <w:kern w:val="0"/>
          <w:sz w:val="24"/>
          <w:szCs w:val="24"/>
        </w:rPr>
        <w:t>更新，以反映自上次校准以来测量标准可能的变化。校准结果的历史记录可提供测量标准直至最近一次校准</w:t>
      </w:r>
      <w:r>
        <w:rPr>
          <w:rFonts w:hint="eastAsia"/>
          <w:kern w:val="0"/>
          <w:sz w:val="24"/>
          <w:szCs w:val="24"/>
        </w:rPr>
        <w:t>期间</w:t>
      </w:r>
      <w:r>
        <w:rPr>
          <w:kern w:val="0"/>
          <w:sz w:val="24"/>
          <w:szCs w:val="24"/>
        </w:rPr>
        <w:t>的变化信息</w:t>
      </w:r>
      <w:r>
        <w:rPr>
          <w:rFonts w:hint="eastAsia"/>
          <w:kern w:val="0"/>
          <w:sz w:val="24"/>
          <w:szCs w:val="24"/>
        </w:rPr>
        <w:t>。通过将</w:t>
      </w:r>
      <w:r>
        <w:rPr>
          <w:kern w:val="0"/>
          <w:sz w:val="24"/>
          <w:szCs w:val="24"/>
        </w:rPr>
        <w:t>适当模型拟合</w:t>
      </w:r>
      <w:r>
        <w:rPr>
          <w:rFonts w:hint="eastAsia"/>
          <w:kern w:val="0"/>
          <w:sz w:val="24"/>
          <w:szCs w:val="24"/>
        </w:rPr>
        <w:t>到随时间变化的标准的</w:t>
      </w:r>
      <w:r>
        <w:rPr>
          <w:kern w:val="0"/>
          <w:sz w:val="24"/>
          <w:szCs w:val="24"/>
        </w:rPr>
        <w:t>记录值</w:t>
      </w:r>
      <w:r>
        <w:rPr>
          <w:rFonts w:hint="eastAsia"/>
          <w:kern w:val="0"/>
          <w:sz w:val="24"/>
          <w:szCs w:val="24"/>
        </w:rPr>
        <w:t>，</w:t>
      </w:r>
      <w:r>
        <w:rPr>
          <w:kern w:val="0"/>
          <w:sz w:val="24"/>
          <w:szCs w:val="24"/>
        </w:rPr>
        <w:t>可推断出使用</w:t>
      </w:r>
      <w:r>
        <w:rPr>
          <w:rFonts w:hint="eastAsia"/>
          <w:kern w:val="0"/>
          <w:sz w:val="24"/>
          <w:szCs w:val="24"/>
        </w:rPr>
        <w:t>时刻</w:t>
      </w:r>
      <w:r>
        <w:rPr>
          <w:kern w:val="0"/>
          <w:sz w:val="24"/>
          <w:szCs w:val="24"/>
        </w:rPr>
        <w:t>测量标准的值及其标准不确定度。</w:t>
      </w:r>
    </w:p>
    <w:p w14:paraId="462F325C">
      <w:pPr>
        <w:tabs>
          <w:tab w:val="left" w:pos="1214"/>
        </w:tabs>
        <w:rPr>
          <w:kern w:val="0"/>
          <w:sz w:val="24"/>
          <w:szCs w:val="24"/>
        </w:rPr>
      </w:pPr>
      <w:r>
        <w:rPr>
          <w:kern w:val="0"/>
          <w:sz w:val="24"/>
          <w:szCs w:val="24"/>
        </w:rPr>
        <w:t>10.6.2  通过绘制</w:t>
      </w:r>
      <w:r>
        <w:rPr>
          <w:rFonts w:hint="eastAsia"/>
          <w:kern w:val="0"/>
          <w:sz w:val="24"/>
          <w:szCs w:val="24"/>
        </w:rPr>
        <w:t>关注</w:t>
      </w:r>
      <w:r>
        <w:rPr>
          <w:kern w:val="0"/>
          <w:sz w:val="24"/>
          <w:szCs w:val="24"/>
        </w:rPr>
        <w:t>量</w:t>
      </w:r>
      <w:r>
        <w:rPr>
          <w:rFonts w:hint="eastAsia"/>
          <w:kern w:val="0"/>
          <w:sz w:val="24"/>
          <w:szCs w:val="24"/>
        </w:rPr>
        <w:t>的</w:t>
      </w:r>
      <w:r>
        <w:rPr>
          <w:kern w:val="0"/>
          <w:sz w:val="24"/>
          <w:szCs w:val="24"/>
        </w:rPr>
        <w:t>时间</w:t>
      </w:r>
      <w:r>
        <w:rPr>
          <w:rFonts w:hint="eastAsia"/>
          <w:kern w:val="0"/>
          <w:sz w:val="24"/>
          <w:szCs w:val="24"/>
        </w:rPr>
        <w:t>历程</w:t>
      </w:r>
      <w:r>
        <w:rPr>
          <w:kern w:val="0"/>
          <w:sz w:val="24"/>
          <w:szCs w:val="24"/>
        </w:rPr>
        <w:t>图，可</w:t>
      </w:r>
      <w:r>
        <w:rPr>
          <w:rFonts w:hint="eastAsia"/>
          <w:kern w:val="0"/>
          <w:sz w:val="24"/>
          <w:szCs w:val="24"/>
        </w:rPr>
        <w:t>判断</w:t>
      </w:r>
      <w:r>
        <w:rPr>
          <w:kern w:val="0"/>
          <w:sz w:val="24"/>
          <w:szCs w:val="24"/>
        </w:rPr>
        <w:t>测量标准是随机波动还是存在线性或非线性的趋势。对于维护良好的测量标准，采用如</w:t>
      </w:r>
      <w:r>
        <w:fldChar w:fldCharType="begin"/>
      </w:r>
      <w:r>
        <w:instrText xml:space="preserve"> HYPERLINK \l "_bookmark14" </w:instrText>
      </w:r>
      <w:r>
        <w:fldChar w:fldCharType="separate"/>
      </w:r>
      <w:r>
        <w:rPr>
          <w:kern w:val="0"/>
          <w:sz w:val="24"/>
          <w:szCs w:val="24"/>
        </w:rPr>
        <w:t>10.6.4</w:t>
      </w:r>
      <w:r>
        <w:rPr>
          <w:kern w:val="0"/>
          <w:sz w:val="24"/>
          <w:szCs w:val="24"/>
        </w:rPr>
        <w:fldChar w:fldCharType="end"/>
      </w:r>
      <w:r>
        <w:rPr>
          <w:kern w:val="0"/>
          <w:sz w:val="24"/>
          <w:szCs w:val="24"/>
        </w:rPr>
        <w:t>的例子中所述的线性漂移模型通常</w:t>
      </w:r>
      <w:r>
        <w:rPr>
          <w:rFonts w:hint="eastAsia"/>
          <w:kern w:val="0"/>
          <w:sz w:val="24"/>
          <w:szCs w:val="24"/>
        </w:rPr>
        <w:t>适用</w:t>
      </w:r>
      <w:r>
        <w:rPr>
          <w:kern w:val="0"/>
          <w:sz w:val="24"/>
          <w:szCs w:val="24"/>
        </w:rPr>
        <w:t>。</w:t>
      </w:r>
    </w:p>
    <w:p w14:paraId="1BABCCF7">
      <w:pPr>
        <w:tabs>
          <w:tab w:val="left" w:pos="1214"/>
        </w:tabs>
        <w:rPr>
          <w:kern w:val="0"/>
          <w:sz w:val="24"/>
          <w:szCs w:val="24"/>
        </w:rPr>
      </w:pPr>
      <w:r>
        <w:rPr>
          <w:kern w:val="0"/>
          <w:sz w:val="24"/>
          <w:szCs w:val="24"/>
        </w:rPr>
        <w:t>10.6.3  任何解释性模型都应</w:t>
      </w:r>
      <w:r>
        <w:rPr>
          <w:rFonts w:hint="eastAsia"/>
          <w:kern w:val="0"/>
          <w:sz w:val="24"/>
          <w:szCs w:val="24"/>
        </w:rPr>
        <w:t>包含表征</w:t>
      </w:r>
      <w:r>
        <w:rPr>
          <w:kern w:val="0"/>
          <w:sz w:val="24"/>
          <w:szCs w:val="24"/>
        </w:rPr>
        <w:t>时间</w:t>
      </w:r>
      <w:r>
        <w:rPr>
          <w:rFonts w:hint="eastAsia"/>
          <w:kern w:val="0"/>
          <w:sz w:val="24"/>
          <w:szCs w:val="24"/>
        </w:rPr>
        <w:t>效应</w:t>
      </w:r>
      <w:r>
        <w:rPr>
          <w:kern w:val="0"/>
          <w:sz w:val="24"/>
          <w:szCs w:val="24"/>
        </w:rPr>
        <w:t>的项。这些项可</w:t>
      </w:r>
      <w:r>
        <w:rPr>
          <w:rFonts w:hint="eastAsia"/>
          <w:kern w:val="0"/>
          <w:sz w:val="24"/>
          <w:szCs w:val="24"/>
        </w:rPr>
        <w:t>描述</w:t>
      </w:r>
      <w:r>
        <w:rPr>
          <w:kern w:val="0"/>
          <w:sz w:val="24"/>
          <w:szCs w:val="24"/>
        </w:rPr>
        <w:t>对观测</w:t>
      </w:r>
      <w:r>
        <w:rPr>
          <w:rFonts w:hint="eastAsia"/>
          <w:kern w:val="0"/>
          <w:sz w:val="24"/>
          <w:szCs w:val="24"/>
        </w:rPr>
        <w:t>值</w:t>
      </w:r>
      <w:r>
        <w:rPr>
          <w:kern w:val="0"/>
          <w:sz w:val="24"/>
          <w:szCs w:val="24"/>
        </w:rPr>
        <w:t>的修正，使</w:t>
      </w:r>
      <w:r>
        <w:rPr>
          <w:rFonts w:hint="eastAsia"/>
          <w:kern w:val="0"/>
          <w:sz w:val="24"/>
          <w:szCs w:val="24"/>
        </w:rPr>
        <w:t>观测值</w:t>
      </w:r>
      <w:r>
        <w:rPr>
          <w:kern w:val="0"/>
          <w:sz w:val="24"/>
          <w:szCs w:val="24"/>
        </w:rPr>
        <w:t>与</w:t>
      </w:r>
      <w:r>
        <w:rPr>
          <w:rFonts w:hint="eastAsia"/>
          <w:kern w:val="0"/>
          <w:sz w:val="24"/>
          <w:szCs w:val="24"/>
        </w:rPr>
        <w:t>在</w:t>
      </w:r>
      <w:r>
        <w:rPr>
          <w:kern w:val="0"/>
          <w:sz w:val="24"/>
          <w:szCs w:val="24"/>
        </w:rPr>
        <w:t>某个方便的参考</w:t>
      </w:r>
      <w:r>
        <w:rPr>
          <w:rFonts w:hint="eastAsia"/>
          <w:kern w:val="0"/>
          <w:sz w:val="24"/>
          <w:szCs w:val="24"/>
        </w:rPr>
        <w:t>时刻</w:t>
      </w:r>
      <w:r>
        <w:rPr>
          <w:kern w:val="0"/>
          <w:sz w:val="24"/>
          <w:szCs w:val="24"/>
        </w:rPr>
        <w:t>测量的某</w:t>
      </w:r>
      <w:r>
        <w:rPr>
          <w:rFonts w:hint="eastAsia"/>
          <w:kern w:val="0"/>
          <w:sz w:val="24"/>
          <w:szCs w:val="24"/>
        </w:rPr>
        <w:t>单</w:t>
      </w:r>
      <w:r>
        <w:rPr>
          <w:kern w:val="0"/>
          <w:sz w:val="24"/>
          <w:szCs w:val="24"/>
        </w:rPr>
        <w:t>个量</w:t>
      </w:r>
      <w:r>
        <w:rPr>
          <w:rFonts w:hint="eastAsia"/>
          <w:kern w:val="0"/>
          <w:sz w:val="24"/>
          <w:szCs w:val="24"/>
        </w:rPr>
        <w:t>关联，</w:t>
      </w:r>
      <w:r>
        <w:rPr>
          <w:kern w:val="0"/>
          <w:sz w:val="24"/>
          <w:szCs w:val="24"/>
        </w:rPr>
        <w:t>或者</w:t>
      </w:r>
      <w:r>
        <w:rPr>
          <w:rFonts w:hint="eastAsia"/>
          <w:kern w:val="0"/>
          <w:sz w:val="24"/>
          <w:szCs w:val="24"/>
        </w:rPr>
        <w:t>由这些项</w:t>
      </w:r>
      <w:r>
        <w:rPr>
          <w:kern w:val="0"/>
          <w:sz w:val="24"/>
          <w:szCs w:val="24"/>
        </w:rPr>
        <w:t>构</w:t>
      </w:r>
      <w:r>
        <w:rPr>
          <w:spacing w:val="-5"/>
          <w:kern w:val="0"/>
          <w:sz w:val="24"/>
          <w:szCs w:val="24"/>
        </w:rPr>
        <w:t>成作为时间函数的观测值模型中的</w:t>
      </w:r>
      <w:r>
        <w:rPr>
          <w:rFonts w:hint="eastAsia"/>
          <w:spacing w:val="-5"/>
          <w:kern w:val="0"/>
          <w:sz w:val="24"/>
          <w:szCs w:val="24"/>
        </w:rPr>
        <w:t>参数</w:t>
      </w:r>
      <w:r>
        <w:rPr>
          <w:kern w:val="0"/>
          <w:sz w:val="24"/>
          <w:szCs w:val="24"/>
        </w:rPr>
        <w:t>（如</w:t>
      </w:r>
      <w:r>
        <w:fldChar w:fldCharType="begin"/>
      </w:r>
      <w:r>
        <w:instrText xml:space="preserve"> HYPERLINK \l "_bookmark13" </w:instrText>
      </w:r>
      <w:r>
        <w:fldChar w:fldCharType="separate"/>
      </w:r>
      <w:r>
        <w:rPr>
          <w:kern w:val="0"/>
          <w:sz w:val="24"/>
          <w:szCs w:val="24"/>
        </w:rPr>
        <w:t>10.6.1</w:t>
      </w:r>
      <w:r>
        <w:rPr>
          <w:kern w:val="0"/>
          <w:sz w:val="24"/>
          <w:szCs w:val="24"/>
        </w:rPr>
        <w:fldChar w:fldCharType="end"/>
      </w:r>
      <w:r>
        <w:rPr>
          <w:kern w:val="0"/>
          <w:sz w:val="24"/>
          <w:szCs w:val="24"/>
        </w:rPr>
        <w:t>）。（前</w:t>
      </w:r>
      <w:r>
        <w:rPr>
          <w:rFonts w:hint="eastAsia"/>
          <w:kern w:val="0"/>
          <w:sz w:val="24"/>
          <w:szCs w:val="24"/>
        </w:rPr>
        <w:t>者</w:t>
      </w:r>
      <w:r>
        <w:rPr>
          <w:kern w:val="0"/>
          <w:sz w:val="24"/>
          <w:szCs w:val="24"/>
        </w:rPr>
        <w:t>的）修正和（后</w:t>
      </w:r>
      <w:r>
        <w:rPr>
          <w:rFonts w:hint="eastAsia"/>
          <w:kern w:val="0"/>
          <w:sz w:val="24"/>
          <w:szCs w:val="24"/>
        </w:rPr>
        <w:t>者</w:t>
      </w:r>
      <w:r>
        <w:rPr>
          <w:kern w:val="0"/>
          <w:sz w:val="24"/>
          <w:szCs w:val="24"/>
        </w:rPr>
        <w:t>的）函数参</w:t>
      </w:r>
      <w:r>
        <w:rPr>
          <w:rFonts w:hint="eastAsia"/>
          <w:kern w:val="0"/>
          <w:sz w:val="24"/>
          <w:szCs w:val="24"/>
        </w:rPr>
        <w:t>数</w:t>
      </w:r>
      <w:r>
        <w:rPr>
          <w:kern w:val="0"/>
          <w:sz w:val="24"/>
          <w:szCs w:val="24"/>
        </w:rPr>
        <w:t>均</w:t>
      </w:r>
      <w:r>
        <w:rPr>
          <w:rFonts w:hint="eastAsia"/>
          <w:kern w:val="0"/>
          <w:sz w:val="24"/>
          <w:szCs w:val="24"/>
        </w:rPr>
        <w:t>需通过</w:t>
      </w:r>
      <w:r>
        <w:rPr>
          <w:kern w:val="0"/>
          <w:sz w:val="24"/>
          <w:szCs w:val="24"/>
        </w:rPr>
        <w:t>估计值及其不确定度和协方差（或者更一般地说，由联合概率分布）表征。</w:t>
      </w:r>
    </w:p>
    <w:p w14:paraId="28E2D588">
      <w:pPr>
        <w:tabs>
          <w:tab w:val="left" w:pos="1214"/>
        </w:tabs>
        <w:rPr>
          <w:kern w:val="0"/>
          <w:sz w:val="24"/>
          <w:szCs w:val="24"/>
        </w:rPr>
      </w:pPr>
      <w:r>
        <w:rPr>
          <w:kern w:val="0"/>
          <w:sz w:val="24"/>
          <w:szCs w:val="24"/>
        </w:rPr>
        <w:t>10.6.4  在适当假设之下，</w:t>
      </w:r>
      <w:r>
        <w:rPr>
          <w:rFonts w:hint="eastAsia"/>
          <w:kern w:val="0"/>
          <w:sz w:val="24"/>
          <w:szCs w:val="24"/>
        </w:rPr>
        <w:t>合适</w:t>
      </w:r>
      <w:r>
        <w:rPr>
          <w:kern w:val="0"/>
          <w:sz w:val="24"/>
          <w:szCs w:val="24"/>
        </w:rPr>
        <w:t>的模型能够估计测量标准使用</w:t>
      </w:r>
      <w:r>
        <w:rPr>
          <w:rFonts w:hint="eastAsia"/>
          <w:kern w:val="0"/>
          <w:sz w:val="24"/>
          <w:szCs w:val="24"/>
        </w:rPr>
        <w:t>时刻</w:t>
      </w:r>
      <w:r>
        <w:rPr>
          <w:kern w:val="0"/>
          <w:sz w:val="24"/>
          <w:szCs w:val="24"/>
        </w:rPr>
        <w:t>的值</w:t>
      </w:r>
      <w:r>
        <w:rPr>
          <w:rFonts w:hint="eastAsia"/>
          <w:kern w:val="0"/>
          <w:sz w:val="24"/>
          <w:szCs w:val="24"/>
        </w:rPr>
        <w:t>并</w:t>
      </w:r>
      <w:r>
        <w:rPr>
          <w:kern w:val="0"/>
          <w:sz w:val="24"/>
          <w:szCs w:val="24"/>
        </w:rPr>
        <w:t>评定其不确定度。</w:t>
      </w:r>
      <w:r>
        <w:rPr>
          <w:rFonts w:hint="eastAsia"/>
          <w:kern w:val="0"/>
          <w:sz w:val="24"/>
          <w:szCs w:val="24"/>
        </w:rPr>
        <w:t>由于此类</w:t>
      </w:r>
      <w:r>
        <w:rPr>
          <w:kern w:val="0"/>
          <w:sz w:val="24"/>
          <w:szCs w:val="24"/>
        </w:rPr>
        <w:t>估计是超出</w:t>
      </w:r>
      <w:r>
        <w:rPr>
          <w:rFonts w:hint="eastAsia"/>
          <w:kern w:val="0"/>
          <w:sz w:val="24"/>
          <w:szCs w:val="24"/>
        </w:rPr>
        <w:t>现有</w:t>
      </w:r>
      <w:r>
        <w:rPr>
          <w:kern w:val="0"/>
          <w:sz w:val="24"/>
          <w:szCs w:val="24"/>
        </w:rPr>
        <w:t>数据</w:t>
      </w:r>
      <w:r>
        <w:rPr>
          <w:rFonts w:hint="eastAsia"/>
          <w:kern w:val="0"/>
          <w:sz w:val="24"/>
          <w:szCs w:val="24"/>
        </w:rPr>
        <w:t>范围</w:t>
      </w:r>
      <w:r>
        <w:rPr>
          <w:kern w:val="0"/>
          <w:sz w:val="24"/>
          <w:szCs w:val="24"/>
        </w:rPr>
        <w:t>的预测或外推，</w:t>
      </w:r>
      <w:r>
        <w:rPr>
          <w:rFonts w:hint="eastAsia"/>
          <w:kern w:val="0"/>
          <w:sz w:val="24"/>
          <w:szCs w:val="24"/>
        </w:rPr>
        <w:t>因此必须谨慎处理。</w:t>
      </w:r>
      <w:r>
        <w:rPr>
          <w:kern w:val="0"/>
          <w:sz w:val="24"/>
          <w:szCs w:val="24"/>
        </w:rPr>
        <w:t>见13.2。文献[54]提供了</w:t>
      </w:r>
      <w:r>
        <w:rPr>
          <w:rFonts w:hint="eastAsia"/>
          <w:kern w:val="0"/>
          <w:sz w:val="24"/>
          <w:szCs w:val="24"/>
        </w:rPr>
        <w:t>一些补充</w:t>
      </w:r>
      <w:r>
        <w:rPr>
          <w:kern w:val="0"/>
          <w:sz w:val="24"/>
          <w:szCs w:val="24"/>
        </w:rPr>
        <w:t>细节，</w:t>
      </w:r>
      <w:r>
        <w:rPr>
          <w:rFonts w:hint="eastAsia"/>
          <w:kern w:val="0"/>
          <w:sz w:val="24"/>
          <w:szCs w:val="24"/>
        </w:rPr>
        <w:t>特别</w:t>
      </w:r>
      <w:r>
        <w:rPr>
          <w:kern w:val="0"/>
          <w:sz w:val="24"/>
          <w:szCs w:val="24"/>
        </w:rPr>
        <w:t>是</w:t>
      </w:r>
      <w:r>
        <w:rPr>
          <w:rFonts w:hint="eastAsia"/>
          <w:kern w:val="0"/>
          <w:sz w:val="24"/>
          <w:szCs w:val="24"/>
        </w:rPr>
        <w:t>将</w:t>
      </w:r>
      <w:r>
        <w:rPr>
          <w:kern w:val="0"/>
          <w:sz w:val="24"/>
          <w:szCs w:val="24"/>
        </w:rPr>
        <w:t>随时间变化</w:t>
      </w:r>
      <w:r>
        <w:rPr>
          <w:rFonts w:hint="eastAsia"/>
          <w:kern w:val="0"/>
          <w:sz w:val="24"/>
          <w:szCs w:val="24"/>
        </w:rPr>
        <w:t>效应作为</w:t>
      </w:r>
      <w:r>
        <w:rPr>
          <w:kern w:val="0"/>
          <w:sz w:val="24"/>
          <w:szCs w:val="24"/>
        </w:rPr>
        <w:t>溯源性声明</w:t>
      </w:r>
      <w:r>
        <w:rPr>
          <w:rFonts w:hint="eastAsia"/>
          <w:kern w:val="0"/>
          <w:sz w:val="24"/>
          <w:szCs w:val="24"/>
        </w:rPr>
        <w:t>组成</w:t>
      </w:r>
      <w:r>
        <w:rPr>
          <w:kern w:val="0"/>
          <w:sz w:val="24"/>
          <w:szCs w:val="24"/>
        </w:rPr>
        <w:t>部分的处理方法。</w:t>
      </w:r>
    </w:p>
    <w:p w14:paraId="212685EB">
      <w:pPr>
        <w:ind w:firstLine="480" w:firstLineChars="200"/>
        <w:rPr>
          <w:kern w:val="0"/>
          <w:sz w:val="24"/>
          <w:szCs w:val="24"/>
        </w:rPr>
      </w:pPr>
      <w:r>
        <w:rPr>
          <w:kern w:val="0"/>
          <w:sz w:val="24"/>
          <w:szCs w:val="24"/>
        </w:rPr>
        <w:t xml:space="preserve">注  </w:t>
      </w:r>
      <w:r>
        <w:rPr>
          <w:rFonts w:hint="eastAsia"/>
          <w:kern w:val="0"/>
          <w:sz w:val="24"/>
          <w:szCs w:val="24"/>
        </w:rPr>
        <w:t>现行</w:t>
      </w:r>
      <w:r>
        <w:rPr>
          <w:kern w:val="0"/>
          <w:sz w:val="24"/>
          <w:szCs w:val="24"/>
        </w:rPr>
        <w:t>标准物质生产和认证指南[89,97]要求</w:t>
      </w:r>
      <w:r>
        <w:rPr>
          <w:rFonts w:hint="eastAsia"/>
          <w:kern w:val="0"/>
          <w:sz w:val="24"/>
          <w:szCs w:val="24"/>
        </w:rPr>
        <w:t>，</w:t>
      </w:r>
      <w:r>
        <w:rPr>
          <w:kern w:val="0"/>
          <w:sz w:val="24"/>
          <w:szCs w:val="24"/>
        </w:rPr>
        <w:t>特性值的不确定度</w:t>
      </w:r>
      <w:r>
        <w:rPr>
          <w:rFonts w:hint="eastAsia"/>
          <w:kern w:val="0"/>
          <w:sz w:val="24"/>
          <w:szCs w:val="24"/>
        </w:rPr>
        <w:t>应包含</w:t>
      </w:r>
      <w:r>
        <w:rPr>
          <w:kern w:val="0"/>
          <w:sz w:val="24"/>
          <w:szCs w:val="24"/>
        </w:rPr>
        <w:t>长期</w:t>
      </w:r>
      <w:r>
        <w:rPr>
          <w:rFonts w:hint="eastAsia"/>
          <w:kern w:val="0"/>
          <w:sz w:val="24"/>
          <w:szCs w:val="24"/>
        </w:rPr>
        <w:t>效应</w:t>
      </w:r>
      <w:r>
        <w:rPr>
          <w:kern w:val="0"/>
          <w:sz w:val="24"/>
          <w:szCs w:val="24"/>
        </w:rPr>
        <w:t>。</w:t>
      </w:r>
    </w:p>
    <w:p w14:paraId="5DEC5519">
      <w:pPr>
        <w:ind w:firstLine="518" w:firstLineChars="200"/>
        <w:rPr>
          <w:b/>
          <w:bCs/>
          <w:kern w:val="0"/>
          <w:sz w:val="24"/>
          <w:szCs w:val="24"/>
        </w:rPr>
      </w:pPr>
      <w:r>
        <w:rPr>
          <w:b/>
          <w:bCs/>
          <w:spacing w:val="9"/>
          <w:kern w:val="0"/>
          <w:sz w:val="24"/>
          <w:szCs w:val="24"/>
        </w:rPr>
        <w:t xml:space="preserve">例 </w:t>
      </w:r>
      <w:r>
        <w:rPr>
          <w:b/>
          <w:bCs/>
          <w:kern w:val="0"/>
          <w:sz w:val="24"/>
          <w:szCs w:val="24"/>
        </w:rPr>
        <w:t>漂移的电阻标准</w:t>
      </w:r>
    </w:p>
    <w:p w14:paraId="4E8979EC">
      <w:pPr>
        <w:ind w:firstLine="480" w:firstLineChars="200"/>
        <w:rPr>
          <w:kern w:val="0"/>
          <w:sz w:val="24"/>
          <w:szCs w:val="24"/>
        </w:rPr>
      </w:pPr>
      <w:r>
        <w:rPr>
          <w:kern w:val="0"/>
          <w:sz w:val="24"/>
          <w:szCs w:val="24"/>
        </w:rPr>
        <w:t>某国家计量院（NMI）基于次级工作标准提供电阻标准的校准服务</w:t>
      </w:r>
      <w:r>
        <w:rPr>
          <w:rFonts w:hint="eastAsia"/>
          <w:kern w:val="0"/>
          <w:sz w:val="24"/>
          <w:szCs w:val="24"/>
        </w:rPr>
        <w:t>，</w:t>
      </w:r>
      <w:r>
        <w:rPr>
          <w:kern w:val="0"/>
          <w:sz w:val="24"/>
          <w:szCs w:val="24"/>
        </w:rPr>
        <w:t>该次级标准大约每6个月</w:t>
      </w:r>
      <w:r>
        <w:rPr>
          <w:rFonts w:hint="eastAsia"/>
          <w:kern w:val="0"/>
          <w:sz w:val="24"/>
          <w:szCs w:val="24"/>
        </w:rPr>
        <w:t>通过</w:t>
      </w:r>
      <w:r>
        <w:rPr>
          <w:kern w:val="0"/>
          <w:sz w:val="24"/>
          <w:szCs w:val="24"/>
        </w:rPr>
        <w:t>200 Ω原级标准校准一次。200 Ω标准</w:t>
      </w:r>
      <w:r>
        <w:rPr>
          <w:rFonts w:hint="eastAsia"/>
          <w:kern w:val="0"/>
          <w:sz w:val="24"/>
          <w:szCs w:val="24"/>
        </w:rPr>
        <w:t>因已知</w:t>
      </w:r>
      <w:r>
        <w:rPr>
          <w:kern w:val="0"/>
          <w:sz w:val="24"/>
          <w:szCs w:val="24"/>
        </w:rPr>
        <w:t>物理效应会</w:t>
      </w:r>
      <w:r>
        <w:rPr>
          <w:rFonts w:hint="eastAsia"/>
          <w:kern w:val="0"/>
          <w:sz w:val="24"/>
          <w:szCs w:val="24"/>
        </w:rPr>
        <w:t>呈现</w:t>
      </w:r>
      <w:r>
        <w:rPr>
          <w:kern w:val="0"/>
          <w:sz w:val="24"/>
          <w:szCs w:val="24"/>
        </w:rPr>
        <w:t>漂移。虽然没有可用理论模型描述此类</w:t>
      </w:r>
      <w:r>
        <w:rPr>
          <w:rFonts w:hint="eastAsia"/>
          <w:kern w:val="0"/>
          <w:sz w:val="24"/>
          <w:szCs w:val="24"/>
        </w:rPr>
        <w:t>效应</w:t>
      </w:r>
      <w:r>
        <w:rPr>
          <w:kern w:val="0"/>
          <w:sz w:val="24"/>
          <w:szCs w:val="24"/>
        </w:rPr>
        <w:t>，但</w:t>
      </w:r>
      <w:r>
        <w:rPr>
          <w:rFonts w:hint="eastAsia"/>
          <w:kern w:val="0"/>
          <w:sz w:val="24"/>
          <w:szCs w:val="24"/>
        </w:rPr>
        <w:t>大量</w:t>
      </w:r>
      <w:r>
        <w:rPr>
          <w:kern w:val="0"/>
          <w:sz w:val="24"/>
          <w:szCs w:val="24"/>
        </w:rPr>
        <w:t>高品质标准的选择经验</w:t>
      </w:r>
      <w:r>
        <w:rPr>
          <w:rFonts w:hint="eastAsia"/>
          <w:kern w:val="0"/>
          <w:sz w:val="24"/>
          <w:szCs w:val="24"/>
        </w:rPr>
        <w:t>表明，</w:t>
      </w:r>
      <w:r>
        <w:rPr>
          <w:kern w:val="0"/>
          <w:sz w:val="24"/>
          <w:szCs w:val="24"/>
        </w:rPr>
        <w:t>漂移可</w:t>
      </w:r>
      <w:r>
        <w:rPr>
          <w:rFonts w:hint="eastAsia"/>
          <w:kern w:val="0"/>
          <w:sz w:val="24"/>
          <w:szCs w:val="24"/>
        </w:rPr>
        <w:t>通过</w:t>
      </w:r>
      <w:r>
        <w:rPr>
          <w:kern w:val="0"/>
          <w:sz w:val="24"/>
          <w:szCs w:val="24"/>
        </w:rPr>
        <w:t>经验直线模型解释</w:t>
      </w:r>
      <w:r>
        <w:rPr>
          <w:rFonts w:hint="eastAsia"/>
          <w:kern w:val="0"/>
          <w:sz w:val="24"/>
          <w:szCs w:val="24"/>
        </w:rPr>
        <w:t>。</w:t>
      </w:r>
      <w:r>
        <w:rPr>
          <w:kern w:val="0"/>
          <w:sz w:val="24"/>
          <w:szCs w:val="24"/>
        </w:rPr>
        <w:t>标准</w:t>
      </w:r>
      <w:r>
        <w:rPr>
          <w:kern w:val="0"/>
          <w:position w:val="1"/>
          <w:sz w:val="24"/>
          <w:szCs w:val="24"/>
        </w:rPr>
        <w:t>电阻的阻值</w:t>
      </w:r>
      <m:oMath>
        <m:r>
          <m:rPr/>
          <w:rPr>
            <w:rFonts w:ascii="Cambria Math" w:hAnsi="Cambria Math"/>
            <w:kern w:val="0"/>
            <w:position w:val="1"/>
            <w:sz w:val="24"/>
            <w:szCs w:val="24"/>
          </w:rPr>
          <m:t>R</m:t>
        </m:r>
      </m:oMath>
      <w:r>
        <w:rPr>
          <w:kern w:val="0"/>
          <w:position w:val="1"/>
          <w:sz w:val="24"/>
          <w:szCs w:val="24"/>
        </w:rPr>
        <w:t>最</w:t>
      </w:r>
      <w:r>
        <w:rPr>
          <w:rFonts w:hint="eastAsia"/>
          <w:kern w:val="0"/>
          <w:position w:val="1"/>
          <w:sz w:val="24"/>
          <w:szCs w:val="24"/>
        </w:rPr>
        <w:t>便捷</w:t>
      </w:r>
      <w:r>
        <w:rPr>
          <w:kern w:val="0"/>
          <w:position w:val="1"/>
          <w:sz w:val="24"/>
          <w:szCs w:val="24"/>
        </w:rPr>
        <w:t>的</w:t>
      </w:r>
      <w:r>
        <w:rPr>
          <w:rFonts w:hint="eastAsia"/>
          <w:kern w:val="0"/>
          <w:position w:val="1"/>
          <w:sz w:val="24"/>
          <w:szCs w:val="24"/>
        </w:rPr>
        <w:t>表示方式</w:t>
      </w:r>
      <w:r>
        <w:rPr>
          <w:kern w:val="0"/>
          <w:position w:val="1"/>
          <w:sz w:val="24"/>
          <w:szCs w:val="24"/>
        </w:rPr>
        <w:t>是</w:t>
      </w:r>
      <w:r>
        <w:rPr>
          <w:rFonts w:hint="eastAsia"/>
          <w:kern w:val="0"/>
          <w:position w:val="1"/>
          <w:sz w:val="24"/>
          <w:szCs w:val="24"/>
        </w:rPr>
        <w:t>采用相对于标称值</w:t>
      </w:r>
      <m:oMath>
        <m:sSub>
          <m:sSubPr>
            <m:ctrlPr>
              <w:rPr>
                <w:rFonts w:ascii="Cambria Math" w:hAnsi="Cambria Math"/>
                <w:i/>
                <w:kern w:val="0"/>
                <w:sz w:val="24"/>
                <w:szCs w:val="24"/>
              </w:rPr>
            </m:ctrlPr>
          </m:sSubPr>
          <m:e>
            <m:r>
              <m:rPr/>
              <w:rPr>
                <w:rFonts w:hint="eastAsia" w:ascii="Cambria Math" w:hAnsi="Cambria Math"/>
                <w:kern w:val="0"/>
                <w:sz w:val="24"/>
                <w:szCs w:val="24"/>
              </w:rPr>
              <m:t>R</m:t>
            </m:r>
            <m:ctrlPr>
              <w:rPr>
                <w:rFonts w:hint="eastAsia" w:ascii="Cambria Math" w:hAnsi="Cambria Math"/>
                <w:i/>
                <w:kern w:val="0"/>
                <w:sz w:val="24"/>
                <w:szCs w:val="24"/>
              </w:rPr>
            </m:ctrlPr>
          </m:e>
          <m:sub>
            <m:r>
              <m:rPr>
                <m:nor/>
                <m:sty m:val="p"/>
              </m:rPr>
              <w:rPr>
                <w:rFonts w:hint="eastAsia" w:ascii="Cambria Math" w:hAnsi="Cambria Math"/>
                <w:kern w:val="0"/>
                <w:sz w:val="24"/>
                <w:szCs w:val="24"/>
              </w:rPr>
              <m:t>nom</m:t>
            </m:r>
            <m:ctrlPr>
              <w:rPr>
                <w:rFonts w:ascii="Cambria Math" w:hAnsi="Cambria Math"/>
                <w:i/>
                <w:kern w:val="0"/>
                <w:sz w:val="24"/>
                <w:szCs w:val="24"/>
              </w:rPr>
            </m:ctrlPr>
          </m:sub>
        </m:sSub>
      </m:oMath>
      <w:r>
        <w:rPr>
          <w:kern w:val="0"/>
          <w:position w:val="1"/>
          <w:sz w:val="24"/>
          <w:szCs w:val="24"/>
        </w:rPr>
        <w:t>的相对偏差，即</w:t>
      </w:r>
      <m:oMath>
        <m:r>
          <m:rPr/>
          <w:rPr>
            <w:rFonts w:ascii="Cambria Math" w:hAnsi="Cambria Math"/>
            <w:kern w:val="0"/>
            <w:sz w:val="24"/>
            <w:szCs w:val="24"/>
          </w:rPr>
          <m:t>y=</m:t>
        </m:r>
        <m:r>
          <m:rPr>
            <m:sty m:val="p"/>
          </m:rPr>
          <w:rPr>
            <w:rFonts w:hint="eastAsia" w:ascii="Cambria Math" w:hAnsi="Cambria Math"/>
            <w:kern w:val="0"/>
            <w:sz w:val="24"/>
            <w:szCs w:val="24"/>
          </w:rPr>
          <m:t>Δ</m:t>
        </m:r>
        <m:r>
          <m:rPr/>
          <w:rPr>
            <w:rFonts w:ascii="Cambria Math" w:hAnsi="Cambria Math"/>
            <w:kern w:val="0"/>
            <w:sz w:val="24"/>
            <w:szCs w:val="24"/>
          </w:rPr>
          <m:t>R</m:t>
        </m:r>
        <m:r>
          <m:rPr>
            <m:lit/>
          </m:rPr>
          <w:rPr>
            <w:rFonts w:hint="eastAsia"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nom</m:t>
            </m:r>
            <m:ctrlPr>
              <w:rPr>
                <w:rFonts w:ascii="Cambria Math" w:hAnsi="Cambria Math"/>
                <w:i/>
                <w:kern w:val="0"/>
                <w:sz w:val="24"/>
                <w:szCs w:val="24"/>
              </w:rPr>
            </m:ctrlPr>
          </m:sub>
        </m:sSub>
        <m:r>
          <m:rPr/>
          <w:rPr>
            <w:rFonts w:ascii="Cambria Math" w:hAnsi="Cambria Math"/>
            <w:kern w:val="0"/>
            <w:sz w:val="24"/>
            <w:szCs w:val="24"/>
          </w:rPr>
          <m:t>=</m:t>
        </m:r>
        <m:d>
          <m:dPr>
            <m:ctrlPr>
              <w:rPr>
                <w:rFonts w:ascii="Cambria Math" w:hAnsi="Cambria Math"/>
                <w:i/>
                <w:kern w:val="0"/>
                <w:sz w:val="24"/>
                <w:szCs w:val="24"/>
              </w:rPr>
            </m:ctrlPr>
          </m:dPr>
          <m:e>
            <m:r>
              <m:rPr/>
              <w:rPr>
                <w:rFonts w:ascii="Cambria Math" w:hAnsi="Cambria Math"/>
                <w:kern w:val="0"/>
                <w:sz w:val="24"/>
                <w:szCs w:val="24"/>
              </w:rPr>
              <m:t>R−</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nom</m:t>
                </m:r>
                <m:ctrlPr>
                  <w:rPr>
                    <w:rFonts w:ascii="Cambria Math" w:hAnsi="Cambria Math"/>
                    <w:i/>
                    <w:kern w:val="0"/>
                    <w:sz w:val="24"/>
                    <w:szCs w:val="24"/>
                  </w:rPr>
                </m:ctrlPr>
              </m:sub>
            </m:sSub>
            <m:ctrlPr>
              <w:rPr>
                <w:rFonts w:ascii="Cambria Math" w:hAnsi="Cambria Math"/>
                <w:i/>
                <w:kern w:val="0"/>
                <w:sz w:val="24"/>
                <w:szCs w:val="24"/>
              </w:rPr>
            </m:ctrlPr>
          </m:e>
        </m:d>
        <m:r>
          <m:rPr>
            <m:lit/>
          </m:rPr>
          <w:rPr>
            <w:rFonts w:hint="eastAsia"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m:nor/>
                <m:sty m:val="p"/>
              </m:rPr>
              <w:rPr>
                <w:rFonts w:ascii="Cambria Math" w:hAnsi="Cambria Math"/>
                <w:kern w:val="0"/>
                <w:sz w:val="24"/>
                <w:szCs w:val="24"/>
              </w:rPr>
              <m:t>nom</m:t>
            </m:r>
            <m:ctrlPr>
              <w:rPr>
                <w:rFonts w:ascii="Cambria Math" w:hAnsi="Cambria Math"/>
                <w:i/>
                <w:kern w:val="0"/>
                <w:sz w:val="24"/>
                <w:szCs w:val="24"/>
              </w:rPr>
            </m:ctrlPr>
          </m:sub>
        </m:sSub>
      </m:oMath>
      <w:r>
        <w:rPr>
          <w:kern w:val="0"/>
          <w:sz w:val="24"/>
          <w:szCs w:val="24"/>
        </w:rPr>
        <w:t>。</w:t>
      </w:r>
    </w:p>
    <w:p w14:paraId="11DC832D">
      <w:pPr>
        <w:ind w:firstLine="480" w:firstLineChars="200"/>
        <w:rPr>
          <w:kern w:val="0"/>
          <w:sz w:val="24"/>
          <w:szCs w:val="24"/>
        </w:rPr>
      </w:pPr>
    </w:p>
    <w:p w14:paraId="53A0FD35">
      <w:pPr>
        <w:ind w:firstLine="488" w:firstLineChars="200"/>
        <w:rPr>
          <w:kern w:val="0"/>
          <w:position w:val="1"/>
          <w:sz w:val="24"/>
          <w:szCs w:val="24"/>
        </w:rPr>
      </w:pPr>
      <w:r>
        <w:rPr>
          <w:spacing w:val="2"/>
          <w:kern w:val="0"/>
          <w:position w:val="1"/>
          <w:sz w:val="24"/>
          <w:szCs w:val="24"/>
        </w:rPr>
        <w:t>图</w:t>
      </w:r>
      <w:r>
        <w:fldChar w:fldCharType="begin"/>
      </w:r>
      <w:r>
        <w:instrText xml:space="preserve"> HYPERLINK \l "_bookmark15" </w:instrText>
      </w:r>
      <w:r>
        <w:fldChar w:fldCharType="separate"/>
      </w:r>
      <w:r>
        <w:rPr>
          <w:spacing w:val="5"/>
          <w:kern w:val="0"/>
          <w:position w:val="1"/>
          <w:sz w:val="24"/>
          <w:szCs w:val="24"/>
        </w:rPr>
        <w:t>5</w:t>
      </w:r>
      <w:r>
        <w:rPr>
          <w:spacing w:val="5"/>
          <w:kern w:val="0"/>
          <w:position w:val="1"/>
          <w:sz w:val="24"/>
          <w:szCs w:val="24"/>
        </w:rPr>
        <w:fldChar w:fldCharType="end"/>
      </w:r>
      <w:r>
        <w:rPr>
          <w:spacing w:val="5"/>
          <w:kern w:val="0"/>
          <w:position w:val="1"/>
          <w:sz w:val="24"/>
          <w:szCs w:val="24"/>
        </w:rPr>
        <w:t>所</w:t>
      </w:r>
      <w:r>
        <w:rPr>
          <w:spacing w:val="2"/>
          <w:kern w:val="0"/>
          <w:position w:val="1"/>
          <w:sz w:val="24"/>
          <w:szCs w:val="24"/>
        </w:rPr>
        <w:t>示的是</w:t>
      </w:r>
      <w:r>
        <w:rPr>
          <w:kern w:val="0"/>
          <w:position w:val="1"/>
          <w:sz w:val="24"/>
          <w:szCs w:val="24"/>
        </w:rPr>
        <w:t>20</w:t>
      </w:r>
      <w:r>
        <w:rPr>
          <w:spacing w:val="3"/>
          <w:kern w:val="0"/>
          <w:position w:val="1"/>
          <w:sz w:val="24"/>
          <w:szCs w:val="24"/>
        </w:rPr>
        <w:t xml:space="preserve">0 </w:t>
      </w:r>
      <w:r>
        <w:rPr>
          <w:spacing w:val="2"/>
          <w:kern w:val="0"/>
          <w:position w:val="1"/>
          <w:sz w:val="24"/>
          <w:szCs w:val="24"/>
        </w:rPr>
        <w:t>Ω次</w:t>
      </w:r>
      <w:r>
        <w:rPr>
          <w:spacing w:val="1"/>
          <w:kern w:val="0"/>
          <w:position w:val="1"/>
          <w:sz w:val="24"/>
          <w:szCs w:val="24"/>
        </w:rPr>
        <w:t>级电阻标准</w:t>
      </w:r>
      <w:r>
        <w:rPr>
          <w:rFonts w:hint="eastAsia"/>
          <w:spacing w:val="1"/>
          <w:kern w:val="0"/>
          <w:position w:val="1"/>
          <w:sz w:val="24"/>
          <w:szCs w:val="24"/>
        </w:rPr>
        <w:t>最近</w:t>
      </w:r>
      <w:r>
        <w:rPr>
          <w:kern w:val="0"/>
          <w:position w:val="1"/>
          <w:sz w:val="24"/>
          <w:szCs w:val="24"/>
        </w:rPr>
        <w:t>2</w:t>
      </w:r>
      <w:r>
        <w:rPr>
          <w:spacing w:val="5"/>
          <w:kern w:val="0"/>
          <w:position w:val="1"/>
          <w:sz w:val="24"/>
          <w:szCs w:val="24"/>
        </w:rPr>
        <w:t>0</w:t>
      </w:r>
      <w:r>
        <w:rPr>
          <w:spacing w:val="2"/>
          <w:kern w:val="0"/>
          <w:position w:val="1"/>
          <w:sz w:val="24"/>
          <w:szCs w:val="24"/>
        </w:rPr>
        <w:t>次校准中观测到的</w:t>
      </w:r>
      <w:r>
        <w:rPr>
          <w:spacing w:val="1"/>
          <w:kern w:val="0"/>
          <w:position w:val="1"/>
          <w:sz w:val="24"/>
          <w:szCs w:val="24"/>
        </w:rPr>
        <w:t>的相对偏差，其中</w:t>
      </w:r>
      <w:r>
        <w:rPr>
          <w:i/>
          <w:kern w:val="0"/>
          <w:sz w:val="24"/>
          <w:szCs w:val="24"/>
        </w:rPr>
        <w:t>t</w:t>
      </w:r>
      <w:r>
        <w:rPr>
          <w:i/>
          <w:kern w:val="0"/>
          <w:sz w:val="24"/>
          <w:szCs w:val="24"/>
          <w:vertAlign w:val="subscript"/>
        </w:rPr>
        <w:t>i</w:t>
      </w:r>
      <w:r>
        <w:rPr>
          <w:spacing w:val="1"/>
          <w:kern w:val="0"/>
          <w:position w:val="1"/>
          <w:sz w:val="24"/>
          <w:szCs w:val="24"/>
        </w:rPr>
        <w:t>为时间，</w:t>
      </w:r>
      <w:r>
        <w:rPr>
          <w:i/>
          <w:kern w:val="0"/>
          <w:sz w:val="24"/>
          <w:szCs w:val="24"/>
        </w:rPr>
        <w:t>y</w:t>
      </w:r>
      <w:r>
        <w:rPr>
          <w:i/>
          <w:kern w:val="0"/>
          <w:sz w:val="24"/>
          <w:szCs w:val="24"/>
          <w:vertAlign w:val="subscript"/>
        </w:rPr>
        <w:t>i</w:t>
      </w:r>
      <w:r>
        <w:rPr>
          <w:spacing w:val="1"/>
          <w:kern w:val="0"/>
          <w:position w:val="1"/>
          <w:sz w:val="24"/>
          <w:szCs w:val="24"/>
        </w:rPr>
        <w:t>为</w:t>
      </w:r>
      <w:r>
        <w:rPr>
          <w:spacing w:val="2"/>
          <w:kern w:val="0"/>
          <w:position w:val="1"/>
          <w:sz w:val="24"/>
          <w:szCs w:val="24"/>
        </w:rPr>
        <w:t>相对偏差</w:t>
      </w:r>
      <w:r>
        <w:rPr>
          <w:iCs/>
          <w:spacing w:val="-1"/>
          <w:kern w:val="0"/>
          <w:position w:val="1"/>
          <w:sz w:val="24"/>
          <w:szCs w:val="24"/>
        </w:rPr>
        <w:t>。图中</w:t>
      </w:r>
      <w:r>
        <w:rPr>
          <w:rFonts w:hint="eastAsia"/>
          <w:iCs/>
          <w:spacing w:val="-1"/>
          <w:kern w:val="0"/>
          <w:position w:val="1"/>
          <w:sz w:val="24"/>
          <w:szCs w:val="24"/>
        </w:rPr>
        <w:t>的</w:t>
      </w:r>
      <w:r>
        <w:rPr>
          <w:kern w:val="0"/>
          <w:position w:val="1"/>
          <w:sz w:val="24"/>
          <w:szCs w:val="24"/>
        </w:rPr>
        <w:t>校准点</w:t>
      </w:r>
      <w:r>
        <w:rPr>
          <w:spacing w:val="9"/>
          <w:kern w:val="0"/>
          <w:sz w:val="24"/>
          <w:szCs w:val="24"/>
        </w:rPr>
        <w:t>(</w:t>
      </w:r>
      <w:r>
        <w:rPr>
          <w:i/>
          <w:spacing w:val="9"/>
          <w:kern w:val="0"/>
          <w:sz w:val="24"/>
          <w:szCs w:val="24"/>
        </w:rPr>
        <w:t>t</w:t>
      </w:r>
      <w:r>
        <w:rPr>
          <w:i/>
          <w:spacing w:val="9"/>
          <w:kern w:val="0"/>
          <w:sz w:val="24"/>
          <w:szCs w:val="24"/>
          <w:vertAlign w:val="subscript"/>
        </w:rPr>
        <w:t>i</w:t>
      </w:r>
      <w:r>
        <w:rPr>
          <w:spacing w:val="9"/>
          <w:kern w:val="0"/>
          <w:sz w:val="24"/>
          <w:szCs w:val="24"/>
        </w:rPr>
        <w:t>,</w:t>
      </w:r>
      <w:r>
        <w:rPr>
          <w:spacing w:val="15"/>
          <w:kern w:val="0"/>
          <w:sz w:val="24"/>
          <w:szCs w:val="24"/>
        </w:rPr>
        <w:t xml:space="preserve"> </w:t>
      </w:r>
      <w:r>
        <w:rPr>
          <w:i/>
          <w:kern w:val="0"/>
          <w:sz w:val="24"/>
          <w:szCs w:val="24"/>
        </w:rPr>
        <w:t>y</w:t>
      </w:r>
      <w:r>
        <w:rPr>
          <w:i/>
          <w:kern w:val="0"/>
          <w:sz w:val="24"/>
          <w:szCs w:val="24"/>
          <w:vertAlign w:val="subscript"/>
        </w:rPr>
        <w:t>i</w:t>
      </w:r>
      <w:r>
        <w:rPr>
          <w:kern w:val="0"/>
          <w:sz w:val="24"/>
          <w:szCs w:val="24"/>
        </w:rPr>
        <w:t>)</w:t>
      </w:r>
      <w:r>
        <w:rPr>
          <w:kern w:val="0"/>
          <w:position w:val="1"/>
          <w:sz w:val="24"/>
          <w:szCs w:val="24"/>
        </w:rPr>
        <w:t>用叉</w:t>
      </w:r>
      <w:r>
        <w:rPr>
          <w:rFonts w:hint="eastAsia"/>
          <w:kern w:val="0"/>
          <w:position w:val="1"/>
          <w:sz w:val="24"/>
          <w:szCs w:val="24"/>
        </w:rPr>
        <w:t>号</w:t>
      </w:r>
      <w:r>
        <w:rPr>
          <w:kern w:val="0"/>
          <w:position w:val="1"/>
          <w:sz w:val="24"/>
          <w:szCs w:val="24"/>
        </w:rPr>
        <w:t>表示，</w:t>
      </w:r>
      <w:r>
        <w:rPr>
          <w:rFonts w:hint="eastAsia"/>
          <w:kern w:val="0"/>
          <w:position w:val="1"/>
          <w:sz w:val="24"/>
          <w:szCs w:val="24"/>
        </w:rPr>
        <w:t>具体</w:t>
      </w:r>
      <w:r>
        <w:rPr>
          <w:kern w:val="0"/>
          <w:position w:val="1"/>
          <w:sz w:val="24"/>
          <w:szCs w:val="24"/>
        </w:rPr>
        <w:t>数据</w:t>
      </w:r>
      <w:r>
        <w:rPr>
          <w:rFonts w:hint="eastAsia"/>
          <w:kern w:val="0"/>
          <w:position w:val="1"/>
          <w:sz w:val="24"/>
          <w:szCs w:val="24"/>
        </w:rPr>
        <w:t>列于</w:t>
      </w:r>
      <w:r>
        <w:rPr>
          <w:kern w:val="0"/>
          <w:position w:val="1"/>
          <w:sz w:val="24"/>
          <w:szCs w:val="24"/>
        </w:rPr>
        <w:t>表</w:t>
      </w:r>
      <w:r>
        <w:fldChar w:fldCharType="begin"/>
      </w:r>
      <w:r>
        <w:instrText xml:space="preserve"> HYPERLINK \l "_bookmark16" </w:instrText>
      </w:r>
      <w:r>
        <w:fldChar w:fldCharType="separate"/>
      </w:r>
      <w:r>
        <w:rPr>
          <w:kern w:val="0"/>
          <w:position w:val="1"/>
          <w:sz w:val="24"/>
          <w:szCs w:val="24"/>
        </w:rPr>
        <w:t>5</w:t>
      </w:r>
      <w:r>
        <w:rPr>
          <w:kern w:val="0"/>
          <w:position w:val="1"/>
          <w:sz w:val="24"/>
          <w:szCs w:val="24"/>
        </w:rPr>
        <w:fldChar w:fldCharType="end"/>
      </w:r>
      <w:r>
        <w:fldChar w:fldCharType="begin"/>
      </w:r>
      <w:r>
        <w:instrText xml:space="preserve"> HYPERLINK \l "_bookmark16" </w:instrText>
      </w:r>
      <w:r>
        <w:fldChar w:fldCharType="separate"/>
      </w:r>
      <w:r>
        <w:rPr>
          <w:kern w:val="0"/>
          <w:position w:val="1"/>
          <w:sz w:val="24"/>
          <w:szCs w:val="24"/>
        </w:rPr>
        <w:t>。</w:t>
      </w:r>
      <w:r>
        <w:rPr>
          <w:kern w:val="0"/>
          <w:position w:val="1"/>
          <w:sz w:val="24"/>
          <w:szCs w:val="24"/>
        </w:rPr>
        <w:fldChar w:fldCharType="end"/>
      </w:r>
      <w:r>
        <w:rPr>
          <w:kern w:val="0"/>
          <w:position w:val="1"/>
          <w:sz w:val="24"/>
          <w:szCs w:val="24"/>
        </w:rPr>
        <w:t>基于测量</w:t>
      </w:r>
      <w:r>
        <w:rPr>
          <w:rFonts w:hint="eastAsia"/>
          <w:kern w:val="0"/>
          <w:position w:val="1"/>
          <w:sz w:val="24"/>
          <w:szCs w:val="24"/>
        </w:rPr>
        <w:t>认知</w:t>
      </w:r>
      <w:r>
        <w:rPr>
          <w:kern w:val="0"/>
          <w:position w:val="1"/>
          <w:sz w:val="24"/>
          <w:szCs w:val="24"/>
        </w:rPr>
        <w:t>，所有</w:t>
      </w:r>
      <w:r>
        <w:rPr>
          <w:i/>
          <w:kern w:val="0"/>
          <w:sz w:val="24"/>
          <w:szCs w:val="24"/>
        </w:rPr>
        <w:t>y</w:t>
      </w:r>
      <w:r>
        <w:rPr>
          <w:i/>
          <w:kern w:val="0"/>
          <w:sz w:val="24"/>
          <w:szCs w:val="24"/>
          <w:vertAlign w:val="subscript"/>
        </w:rPr>
        <w:t>i</w:t>
      </w:r>
      <w:r>
        <w:rPr>
          <w:rFonts w:hint="eastAsia"/>
          <w:kern w:val="0"/>
          <w:position w:val="1"/>
          <w:sz w:val="24"/>
          <w:szCs w:val="24"/>
        </w:rPr>
        <w:t>的</w:t>
      </w:r>
      <w:r>
        <w:rPr>
          <w:kern w:val="0"/>
          <w:position w:val="1"/>
          <w:sz w:val="24"/>
          <w:szCs w:val="24"/>
        </w:rPr>
        <w:t>标准不确定度</w:t>
      </w:r>
      <w:r>
        <w:rPr>
          <w:rFonts w:hint="eastAsia"/>
          <w:kern w:val="0"/>
          <w:position w:val="1"/>
          <w:sz w:val="24"/>
          <w:szCs w:val="24"/>
        </w:rPr>
        <w:t>均设为</w:t>
      </w:r>
      <w:r>
        <w:rPr>
          <w:kern w:val="0"/>
          <w:position w:val="1"/>
          <w:sz w:val="24"/>
          <w:szCs w:val="24"/>
        </w:rPr>
        <w:t>0.025</w:t>
      </w:r>
      <w:r>
        <w:rPr>
          <w:kern w:val="0"/>
          <w:position w:val="1"/>
          <w:sz w:val="24"/>
          <w:szCs w:val="24"/>
        </w:rPr>
        <w:sym w:font="Symbol" w:char="F0B4"/>
      </w:r>
      <w:r>
        <w:rPr>
          <w:kern w:val="0"/>
          <w:position w:val="1"/>
          <w:sz w:val="24"/>
          <w:szCs w:val="24"/>
        </w:rPr>
        <w:t>10</w:t>
      </w:r>
      <w:r>
        <w:rPr>
          <w:kern w:val="0"/>
          <w:position w:val="1"/>
          <w:sz w:val="24"/>
          <w:szCs w:val="24"/>
          <w:vertAlign w:val="superscript"/>
        </w:rPr>
        <w:sym w:font="Symbol" w:char="F02D"/>
      </w:r>
      <w:r>
        <w:rPr>
          <w:kern w:val="0"/>
          <w:position w:val="1"/>
          <w:sz w:val="24"/>
          <w:szCs w:val="24"/>
          <w:vertAlign w:val="superscript"/>
        </w:rPr>
        <w:t>6</w:t>
      </w:r>
      <w:r>
        <w:rPr>
          <w:kern w:val="0"/>
          <w:position w:val="1"/>
          <w:sz w:val="24"/>
          <w:szCs w:val="24"/>
        </w:rPr>
        <w:t>，</w:t>
      </w:r>
      <w:r>
        <w:rPr>
          <w:i/>
          <w:kern w:val="0"/>
          <w:sz w:val="24"/>
          <w:szCs w:val="24"/>
        </w:rPr>
        <w:t>t</w:t>
      </w:r>
      <w:r>
        <w:rPr>
          <w:i/>
          <w:kern w:val="0"/>
          <w:sz w:val="24"/>
          <w:szCs w:val="24"/>
          <w:vertAlign w:val="subscript"/>
        </w:rPr>
        <w:t>i</w:t>
      </w:r>
      <w:r>
        <w:rPr>
          <w:i/>
          <w:spacing w:val="1"/>
          <w:kern w:val="0"/>
          <w:sz w:val="24"/>
          <w:szCs w:val="24"/>
        </w:rPr>
        <w:t xml:space="preserve"> </w:t>
      </w:r>
      <w:r>
        <w:rPr>
          <w:rFonts w:hint="eastAsia"/>
          <w:kern w:val="0"/>
          <w:position w:val="1"/>
          <w:sz w:val="24"/>
          <w:szCs w:val="24"/>
        </w:rPr>
        <w:t>视为</w:t>
      </w:r>
      <w:r>
        <w:rPr>
          <w:kern w:val="0"/>
          <w:position w:val="1"/>
          <w:sz w:val="24"/>
          <w:szCs w:val="24"/>
        </w:rPr>
        <w:t>精确</w:t>
      </w:r>
      <w:r>
        <w:rPr>
          <w:rFonts w:hint="eastAsia"/>
          <w:kern w:val="0"/>
          <w:position w:val="1"/>
          <w:sz w:val="24"/>
          <w:szCs w:val="24"/>
        </w:rPr>
        <w:t>值</w:t>
      </w:r>
      <w:r>
        <w:rPr>
          <w:kern w:val="0"/>
          <w:position w:val="1"/>
          <w:sz w:val="24"/>
          <w:szCs w:val="24"/>
        </w:rPr>
        <w:t>。</w:t>
      </w:r>
    </w:p>
    <w:p w14:paraId="621ECC5E">
      <w:pPr>
        <w:ind w:firstLine="480" w:firstLineChars="200"/>
        <w:jc w:val="center"/>
        <w:rPr>
          <w:kern w:val="0"/>
          <w:position w:val="1"/>
          <w:sz w:val="24"/>
          <w:szCs w:val="24"/>
        </w:rPr>
      </w:pPr>
      <w:r>
        <w:rPr>
          <w:kern w:val="0"/>
          <w:sz w:val="24"/>
          <w:szCs w:val="24"/>
        </w:rPr>
        <w:drawing>
          <wp:inline distT="0" distB="0" distL="0" distR="0">
            <wp:extent cx="2620645" cy="2018665"/>
            <wp:effectExtent l="0" t="0" r="0" b="0"/>
            <wp:docPr id="1004" name="image1.png"/>
            <wp:cNvGraphicFramePr/>
            <a:graphic xmlns:a="http://schemas.openxmlformats.org/drawingml/2006/main">
              <a:graphicData uri="http://schemas.openxmlformats.org/drawingml/2006/picture">
                <pic:pic xmlns:pic="http://schemas.openxmlformats.org/drawingml/2006/picture">
                  <pic:nvPicPr>
                    <pic:cNvPr id="1004" name="image1.png"/>
                    <pic:cNvPicPr/>
                  </pic:nvPicPr>
                  <pic:blipFill>
                    <a:blip r:embed="rId32">
                      <a:extLst>
                        <a:ext uri="{28A0092B-C50C-407E-A947-70E740481C1C}">
                          <a14:useLocalDpi xmlns:a14="http://schemas.microsoft.com/office/drawing/2010/main" val="0"/>
                        </a:ext>
                      </a:extLst>
                    </a:blip>
                    <a:srcRect/>
                    <a:stretch>
                      <a:fillRect/>
                    </a:stretch>
                  </pic:blipFill>
                  <pic:spPr>
                    <a:xfrm>
                      <a:off x="0" y="0"/>
                      <a:ext cx="2620645" cy="2018665"/>
                    </a:xfrm>
                    <a:prstGeom prst="rect">
                      <a:avLst/>
                    </a:prstGeom>
                    <a:noFill/>
                    <a:ln>
                      <a:noFill/>
                    </a:ln>
                  </pic:spPr>
                </pic:pic>
              </a:graphicData>
            </a:graphic>
          </wp:inline>
        </w:drawing>
      </w:r>
    </w:p>
    <w:p w14:paraId="5293247D">
      <w:pPr>
        <w:jc w:val="center"/>
        <w:rPr>
          <w:kern w:val="0"/>
          <w:sz w:val="24"/>
          <w:szCs w:val="24"/>
        </w:rPr>
      </w:pPr>
      <w:r>
        <w:rPr>
          <w:kern w:val="0"/>
          <w:sz w:val="24"/>
          <w:szCs w:val="24"/>
        </w:rPr>
        <w:t>图5：每隔大约6个月</w:t>
      </w:r>
      <w:r>
        <w:rPr>
          <w:rFonts w:hint="eastAsia"/>
          <w:kern w:val="0"/>
          <w:sz w:val="24"/>
          <w:szCs w:val="24"/>
        </w:rPr>
        <w:t>的时间</w:t>
      </w:r>
      <w:r>
        <w:rPr>
          <w:kern w:val="0"/>
          <w:sz w:val="24"/>
          <w:szCs w:val="24"/>
        </w:rPr>
        <w:t>测得的电阻标准的相对偏差、拟合的漂移线和95%的包含区间</w:t>
      </w:r>
    </w:p>
    <w:p w14:paraId="71EBB04A">
      <w:pPr>
        <w:ind w:firstLine="480" w:firstLineChars="200"/>
        <w:jc w:val="center"/>
        <w:rPr>
          <w:kern w:val="0"/>
          <w:sz w:val="24"/>
          <w:szCs w:val="24"/>
        </w:rPr>
      </w:pPr>
    </w:p>
    <w:p w14:paraId="79D701C3">
      <w:pPr>
        <w:ind w:firstLine="480" w:firstLineChars="200"/>
        <w:jc w:val="center"/>
        <w:rPr>
          <w:kern w:val="0"/>
          <w:sz w:val="24"/>
          <w:szCs w:val="24"/>
        </w:rPr>
      </w:pPr>
      <w:r>
        <w:rPr>
          <w:kern w:val="0"/>
          <w:sz w:val="24"/>
          <w:szCs w:val="24"/>
        </w:rPr>
        <w:t>表5：电阻漂移数据</w:t>
      </w:r>
    </w:p>
    <w:p w14:paraId="486B91D9">
      <w:pPr>
        <w:ind w:firstLine="480" w:firstLineChars="200"/>
        <w:jc w:val="center"/>
        <w:rPr>
          <w:kern w:val="0"/>
          <w:sz w:val="24"/>
          <w:szCs w:val="24"/>
        </w:rPr>
      </w:pPr>
      <w:r>
        <w:rPr>
          <w:rFonts w:hint="eastAsia"/>
          <w:kern w:val="0"/>
          <w:sz w:val="24"/>
          <w:szCs w:val="24"/>
        </w:rPr>
        <w:drawing>
          <wp:inline distT="0" distB="0" distL="0" distR="0">
            <wp:extent cx="5620385" cy="2029460"/>
            <wp:effectExtent l="0" t="0" r="0" b="0"/>
            <wp:docPr id="1003" name="图片 95"/>
            <wp:cNvGraphicFramePr/>
            <a:graphic xmlns:a="http://schemas.openxmlformats.org/drawingml/2006/main">
              <a:graphicData uri="http://schemas.openxmlformats.org/drawingml/2006/picture">
                <pic:pic xmlns:pic="http://schemas.openxmlformats.org/drawingml/2006/picture">
                  <pic:nvPicPr>
                    <pic:cNvPr id="1003" name="图片 95"/>
                    <pic:cNvPicPr/>
                  </pic:nvPicPr>
                  <pic:blipFill>
                    <a:blip r:embed="rId33">
                      <a:extLst>
                        <a:ext uri="{28A0092B-C50C-407E-A947-70E740481C1C}">
                          <a14:useLocalDpi xmlns:a14="http://schemas.microsoft.com/office/drawing/2010/main" val="0"/>
                        </a:ext>
                      </a:extLst>
                    </a:blip>
                    <a:srcRect/>
                    <a:stretch>
                      <a:fillRect/>
                    </a:stretch>
                  </pic:blipFill>
                  <pic:spPr>
                    <a:xfrm>
                      <a:off x="0" y="0"/>
                      <a:ext cx="5620385" cy="2029460"/>
                    </a:xfrm>
                    <a:prstGeom prst="rect">
                      <a:avLst/>
                    </a:prstGeom>
                    <a:noFill/>
                    <a:ln>
                      <a:noFill/>
                    </a:ln>
                  </pic:spPr>
                </pic:pic>
              </a:graphicData>
            </a:graphic>
          </wp:inline>
        </w:drawing>
      </w:r>
    </w:p>
    <w:p w14:paraId="61C6FCFC">
      <w:pPr>
        <w:pStyle w:val="9"/>
        <w:spacing w:after="0"/>
        <w:ind w:firstLine="400" w:firstLineChars="200"/>
        <w:jc w:val="both"/>
        <w:rPr>
          <w:kern w:val="0"/>
          <w:sz w:val="24"/>
          <w:szCs w:val="24"/>
        </w:rPr>
      </w:pPr>
      <w:r>
        <mc:AlternateContent>
          <mc:Choice Requires="wps">
            <w:drawing>
              <wp:anchor distT="0" distB="0" distL="0" distR="0" simplePos="0" relativeHeight="251663360" behindDoc="1" locked="0" layoutInCell="1" allowOverlap="1">
                <wp:simplePos x="0" y="0"/>
                <wp:positionH relativeFrom="page">
                  <wp:posOffset>1515745</wp:posOffset>
                </wp:positionH>
                <wp:positionV relativeFrom="paragraph">
                  <wp:posOffset>50165</wp:posOffset>
                </wp:positionV>
                <wp:extent cx="4346575" cy="1270"/>
                <wp:effectExtent l="0" t="0" r="0" b="0"/>
                <wp:wrapTopAndBottom/>
                <wp:docPr id="1651691369" name="任意形状 98"/>
                <wp:cNvGraphicFramePr/>
                <a:graphic xmlns:a="http://schemas.openxmlformats.org/drawingml/2006/main">
                  <a:graphicData uri="http://schemas.microsoft.com/office/word/2010/wordprocessingShape">
                    <wps:wsp>
                      <wps:cNvSpPr/>
                      <wps:spPr bwMode="auto">
                        <a:xfrm>
                          <a:off x="0" y="0"/>
                          <a:ext cx="4346575" cy="1270"/>
                        </a:xfrm>
                        <a:custGeom>
                          <a:avLst/>
                          <a:gdLst>
                            <a:gd name="T0" fmla="+- 0 2387 2387"/>
                            <a:gd name="T1" fmla="*/ T0 w 6845"/>
                            <a:gd name="T2" fmla="+- 0 9231 2387"/>
                            <a:gd name="T3" fmla="*/ T2 w 6845"/>
                          </a:gdLst>
                          <a:ahLst/>
                          <a:cxnLst>
                            <a:cxn ang="0">
                              <a:pos x="T1" y="0"/>
                            </a:cxn>
                            <a:cxn ang="0">
                              <a:pos x="T3" y="0"/>
                            </a:cxn>
                          </a:cxnLst>
                          <a:rect l="0" t="0" r="r" b="b"/>
                          <a:pathLst>
                            <a:path w="6845">
                              <a:moveTo>
                                <a:pt x="0" y="0"/>
                              </a:moveTo>
                              <a:lnTo>
                                <a:pt x="6844" y="0"/>
                              </a:lnTo>
                            </a:path>
                          </a:pathLst>
                        </a:custGeom>
                        <a:noFill/>
                        <a:ln w="10643">
                          <a:solidFill>
                            <a:srgbClr val="000000"/>
                          </a:solidFill>
                          <a:round/>
                        </a:ln>
                      </wps:spPr>
                      <wps:bodyPr rot="0" vert="horz" wrap="square" lIns="91440" tIns="45720" rIns="91440" bIns="45720" anchor="t" anchorCtr="0" upright="1">
                        <a:noAutofit/>
                      </wps:bodyPr>
                    </wps:wsp>
                  </a:graphicData>
                </a:graphic>
              </wp:anchor>
            </w:drawing>
          </mc:Choice>
          <mc:Fallback>
            <w:pict>
              <v:shape id="任意形状 98" o:spid="_x0000_s1026" o:spt="100" style="position:absolute;left:0pt;margin-left:119.35pt;margin-top:3.95pt;height:0.1pt;width:342.25pt;mso-position-horizontal-relative:page;mso-wrap-distance-bottom:0pt;mso-wrap-distance-top:0pt;z-index:-251653120;mso-width-relative:page;mso-height-relative:page;" filled="f" stroked="t" coordsize="6845,1" o:gfxdata="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EPgPo9cAAAAHAQAADwAAAAAA&#10;AAABACAAAAAiAAAAZHJzL2Rvd25yZXYueG1sUEsBAhQAFAAAAAgAh07iQPyXlcS/AgAAzwUAAA4A&#10;AAAAAAAAAQAgAAAAJgEAAGRycy9lMm9Eb2MueG1sUEsFBgAAAAAGAAYAWQEAAFcGAAAAAA==&#10;" path="m0,0l6844,0e">
                <v:path o:connectlocs="0,0;4345940,0" o:connectangles="0,0"/>
                <v:fill on="f" focussize="0,0"/>
                <v:stroke weight="0.838031496062992pt" color="#000000" joinstyle="round"/>
                <v:imagedata o:title=""/>
                <o:lock v:ext="edit" aspectratio="f"/>
                <w10:wrap type="topAndBottom"/>
              </v:shape>
            </w:pict>
          </mc:Fallback>
        </mc:AlternateContent>
      </w:r>
      <w:r>
        <w:rPr>
          <w:kern w:val="0"/>
          <w:sz w:val="24"/>
          <w:szCs w:val="24"/>
        </w:rPr>
        <w:t>图</w:t>
      </w:r>
      <w:r>
        <w:fldChar w:fldCharType="begin"/>
      </w:r>
      <w:r>
        <w:instrText xml:space="preserve"> HYPERLINK \l "_bookmark15" </w:instrText>
      </w:r>
      <w:r>
        <w:fldChar w:fldCharType="separate"/>
      </w:r>
      <w:r>
        <w:rPr>
          <w:kern w:val="0"/>
          <w:sz w:val="24"/>
          <w:szCs w:val="24"/>
        </w:rPr>
        <w:t>5</w:t>
      </w:r>
      <w:r>
        <w:rPr>
          <w:kern w:val="0"/>
          <w:sz w:val="24"/>
          <w:szCs w:val="24"/>
        </w:rPr>
        <w:fldChar w:fldCharType="end"/>
      </w:r>
      <w:r>
        <w:rPr>
          <w:kern w:val="0"/>
          <w:sz w:val="24"/>
          <w:szCs w:val="24"/>
        </w:rPr>
        <w:t>的蓝</w:t>
      </w:r>
      <w:r>
        <w:rPr>
          <w:rFonts w:hint="eastAsia"/>
          <w:kern w:val="0"/>
          <w:sz w:val="24"/>
          <w:szCs w:val="24"/>
        </w:rPr>
        <w:t>色</w:t>
      </w:r>
      <w:r>
        <w:rPr>
          <w:kern w:val="0"/>
          <w:sz w:val="24"/>
          <w:szCs w:val="24"/>
        </w:rPr>
        <w:t>中</w:t>
      </w:r>
      <w:r>
        <w:rPr>
          <w:rFonts w:hint="eastAsia"/>
          <w:kern w:val="0"/>
          <w:sz w:val="24"/>
          <w:szCs w:val="24"/>
        </w:rPr>
        <w:t>心</w:t>
      </w:r>
      <w:r>
        <w:rPr>
          <w:kern w:val="0"/>
          <w:sz w:val="24"/>
          <w:szCs w:val="24"/>
        </w:rPr>
        <w:t>线显示的是时间相关的相对偏差的估计值，</w:t>
      </w:r>
      <w:r>
        <w:rPr>
          <w:rFonts w:hint="eastAsia"/>
          <w:kern w:val="0"/>
          <w:sz w:val="24"/>
          <w:szCs w:val="24"/>
        </w:rPr>
        <w:t>通过</w:t>
      </w:r>
      <w:r>
        <w:rPr>
          <w:kern w:val="0"/>
          <w:sz w:val="24"/>
          <w:szCs w:val="24"/>
        </w:rPr>
        <w:t>给定不确定度</w:t>
      </w:r>
      <w:r>
        <w:rPr>
          <w:rFonts w:hint="eastAsia"/>
          <w:kern w:val="0"/>
          <w:sz w:val="24"/>
          <w:szCs w:val="24"/>
        </w:rPr>
        <w:t>之下</w:t>
      </w:r>
      <w:r>
        <w:rPr>
          <w:kern w:val="0"/>
          <w:sz w:val="24"/>
          <w:szCs w:val="24"/>
        </w:rPr>
        <w:t>最小二乘</w:t>
      </w:r>
      <w:r>
        <w:rPr>
          <w:rFonts w:hint="eastAsia"/>
          <w:kern w:val="0"/>
          <w:sz w:val="24"/>
          <w:szCs w:val="24"/>
        </w:rPr>
        <w:t>法</w:t>
      </w:r>
      <w:r>
        <w:rPr>
          <w:kern w:val="0"/>
          <w:sz w:val="24"/>
          <w:szCs w:val="24"/>
        </w:rPr>
        <w:t>回归对校准点进行直线拟合获得。上下</w:t>
      </w:r>
      <w:r>
        <w:rPr>
          <w:rFonts w:hint="eastAsia"/>
          <w:kern w:val="0"/>
          <w:sz w:val="24"/>
          <w:szCs w:val="24"/>
        </w:rPr>
        <w:t>两条</w:t>
      </w:r>
      <w:r>
        <w:rPr>
          <w:kern w:val="0"/>
          <w:sz w:val="24"/>
          <w:szCs w:val="24"/>
        </w:rPr>
        <w:t>红</w:t>
      </w:r>
      <w:r>
        <w:rPr>
          <w:rFonts w:hint="eastAsia"/>
          <w:kern w:val="0"/>
          <w:sz w:val="24"/>
          <w:szCs w:val="24"/>
        </w:rPr>
        <w:t>色实</w:t>
      </w:r>
      <w:r>
        <w:rPr>
          <w:kern w:val="0"/>
          <w:sz w:val="24"/>
          <w:szCs w:val="24"/>
        </w:rPr>
        <w:t>线表示的是作为时</w:t>
      </w:r>
      <w:r>
        <w:rPr>
          <w:kern w:val="0"/>
          <w:position w:val="1"/>
          <w:sz w:val="24"/>
          <w:szCs w:val="24"/>
        </w:rPr>
        <w:t>间函数的</w:t>
      </w:r>
      <w:r>
        <w:rPr>
          <w:i/>
          <w:kern w:val="0"/>
          <w:sz w:val="24"/>
          <w:szCs w:val="24"/>
        </w:rPr>
        <w:t>y</w:t>
      </w:r>
      <w:r>
        <w:rPr>
          <w:kern w:val="0"/>
          <w:sz w:val="24"/>
          <w:szCs w:val="24"/>
        </w:rPr>
        <w:t>的95％包含区间</w:t>
      </w:r>
      <w:r>
        <w:rPr>
          <w:kern w:val="0"/>
          <w:position w:val="1"/>
          <w:sz w:val="24"/>
          <w:szCs w:val="24"/>
        </w:rPr>
        <w:t>。</w:t>
      </w:r>
      <w:r>
        <w:rPr>
          <w:rFonts w:hint="eastAsia"/>
          <w:kern w:val="0"/>
          <w:position w:val="1"/>
          <w:sz w:val="24"/>
          <w:szCs w:val="24"/>
        </w:rPr>
        <w:t>相对于</w:t>
      </w:r>
      <w:r>
        <w:rPr>
          <w:kern w:val="0"/>
          <w:position w:val="1"/>
          <w:sz w:val="24"/>
          <w:szCs w:val="24"/>
        </w:rPr>
        <w:t>直线的数据分散性的标准偏差经评定为0.023</w:t>
      </w:r>
      <w:r>
        <w:rPr>
          <w:kern w:val="0"/>
          <w:sz w:val="24"/>
          <w:szCs w:val="24"/>
        </w:rPr>
        <w:t>×</w:t>
      </w:r>
      <w:r>
        <w:rPr>
          <w:kern w:val="0"/>
          <w:position w:val="1"/>
          <w:sz w:val="24"/>
          <w:szCs w:val="24"/>
        </w:rPr>
        <w:t>10</w:t>
      </w:r>
      <w:r>
        <w:rPr>
          <w:kern w:val="0"/>
          <w:position w:val="1"/>
          <w:sz w:val="24"/>
          <w:szCs w:val="24"/>
          <w:vertAlign w:val="superscript"/>
        </w:rPr>
        <w:sym w:font="Symbol" w:char="F02D"/>
      </w:r>
      <w:r>
        <w:rPr>
          <w:kern w:val="0"/>
          <w:position w:val="1"/>
          <w:sz w:val="24"/>
          <w:szCs w:val="24"/>
          <w:vertAlign w:val="superscript"/>
        </w:rPr>
        <w:t>6</w:t>
      </w:r>
      <w:r>
        <w:rPr>
          <w:kern w:val="0"/>
          <w:position w:val="1"/>
          <w:sz w:val="24"/>
          <w:szCs w:val="24"/>
        </w:rPr>
        <w:t>，与</w:t>
      </w:r>
      <w:r>
        <w:rPr>
          <w:i/>
          <w:kern w:val="0"/>
          <w:sz w:val="24"/>
          <w:szCs w:val="24"/>
        </w:rPr>
        <w:t>y</w:t>
      </w:r>
      <w:r>
        <w:rPr>
          <w:i/>
          <w:kern w:val="0"/>
          <w:sz w:val="24"/>
          <w:szCs w:val="24"/>
          <w:vertAlign w:val="subscript"/>
        </w:rPr>
        <w:t>i</w:t>
      </w:r>
      <w:r>
        <w:rPr>
          <w:kern w:val="0"/>
          <w:position w:val="1"/>
          <w:sz w:val="24"/>
          <w:szCs w:val="24"/>
        </w:rPr>
        <w:t>的标准不确定度0.025</w:t>
      </w:r>
      <w:r>
        <w:rPr>
          <w:kern w:val="0"/>
          <w:sz w:val="24"/>
          <w:szCs w:val="24"/>
        </w:rPr>
        <w:t>×</w:t>
      </w:r>
      <w:r>
        <w:rPr>
          <w:kern w:val="0"/>
          <w:position w:val="1"/>
          <w:sz w:val="24"/>
          <w:szCs w:val="24"/>
        </w:rPr>
        <w:t>10</w:t>
      </w:r>
      <w:r>
        <w:rPr>
          <w:kern w:val="0"/>
          <w:position w:val="1"/>
          <w:sz w:val="24"/>
          <w:szCs w:val="24"/>
          <w:vertAlign w:val="superscript"/>
        </w:rPr>
        <w:sym w:font="Symbol" w:char="F02D"/>
      </w:r>
      <w:r>
        <w:rPr>
          <w:kern w:val="0"/>
          <w:position w:val="1"/>
          <w:sz w:val="24"/>
          <w:szCs w:val="24"/>
          <w:vertAlign w:val="superscript"/>
        </w:rPr>
        <w:t>6</w:t>
      </w:r>
      <w:r>
        <w:rPr>
          <w:kern w:val="0"/>
          <w:sz w:val="24"/>
          <w:szCs w:val="24"/>
        </w:rPr>
        <w:t>吻合</w:t>
      </w:r>
      <w:r>
        <w:rPr>
          <w:rFonts w:hint="eastAsia"/>
          <w:kern w:val="0"/>
          <w:sz w:val="24"/>
          <w:szCs w:val="24"/>
        </w:rPr>
        <w:t>良</w:t>
      </w:r>
      <w:r>
        <w:rPr>
          <w:kern w:val="0"/>
          <w:sz w:val="24"/>
          <w:szCs w:val="24"/>
        </w:rPr>
        <w:t>好。</w:t>
      </w:r>
    </w:p>
    <w:p w14:paraId="29E43081">
      <w:pPr>
        <w:ind w:firstLine="480" w:firstLineChars="200"/>
        <w:rPr>
          <w:kern w:val="0"/>
          <w:sz w:val="24"/>
          <w:szCs w:val="24"/>
        </w:rPr>
      </w:pPr>
      <w:r>
        <w:rPr>
          <w:kern w:val="0"/>
          <w:position w:val="1"/>
          <w:sz w:val="24"/>
          <w:szCs w:val="24"/>
        </w:rPr>
        <w:t>客户基于NMI工作标准的校准可在最近一次</w:t>
      </w:r>
      <w:r>
        <w:rPr>
          <w:rFonts w:hint="eastAsia"/>
          <w:kern w:val="0"/>
          <w:position w:val="1"/>
          <w:sz w:val="24"/>
          <w:szCs w:val="24"/>
        </w:rPr>
        <w:t>再</w:t>
      </w:r>
      <w:r>
        <w:rPr>
          <w:kern w:val="0"/>
          <w:position w:val="1"/>
          <w:sz w:val="24"/>
          <w:szCs w:val="24"/>
        </w:rPr>
        <w:t>校准</w:t>
      </w:r>
      <w:r>
        <w:rPr>
          <w:rFonts w:hint="eastAsia"/>
          <w:kern w:val="0"/>
          <w:position w:val="1"/>
          <w:sz w:val="24"/>
          <w:szCs w:val="24"/>
        </w:rPr>
        <w:t>后的</w:t>
      </w:r>
      <w:r>
        <w:rPr>
          <w:kern w:val="0"/>
          <w:position w:val="1"/>
          <w:sz w:val="24"/>
          <w:szCs w:val="24"/>
        </w:rPr>
        <w:t>6个月</w:t>
      </w:r>
      <w:r>
        <w:rPr>
          <w:rFonts w:hint="eastAsia"/>
          <w:kern w:val="0"/>
          <w:position w:val="1"/>
          <w:sz w:val="24"/>
          <w:szCs w:val="24"/>
        </w:rPr>
        <w:t>周期之</w:t>
      </w:r>
      <w:r>
        <w:rPr>
          <w:kern w:val="0"/>
          <w:position w:val="1"/>
          <w:sz w:val="24"/>
          <w:szCs w:val="24"/>
        </w:rPr>
        <w:t>内任意时间</w:t>
      </w:r>
      <w:r>
        <w:rPr>
          <w:i/>
          <w:kern w:val="0"/>
          <w:sz w:val="24"/>
          <w:szCs w:val="24"/>
        </w:rPr>
        <w:t>t</w:t>
      </w:r>
      <w:r>
        <w:rPr>
          <w:kern w:val="0"/>
          <w:sz w:val="24"/>
          <w:szCs w:val="24"/>
          <w:vertAlign w:val="subscript"/>
        </w:rPr>
        <w:t>C</w:t>
      </w:r>
      <w:r>
        <w:rPr>
          <w:rFonts w:hint="eastAsia"/>
          <w:kern w:val="0"/>
          <w:position w:val="1"/>
          <w:sz w:val="24"/>
          <w:szCs w:val="24"/>
        </w:rPr>
        <w:t>进行。此</w:t>
      </w:r>
      <w:r>
        <w:rPr>
          <w:kern w:val="0"/>
          <w:position w:val="1"/>
          <w:sz w:val="24"/>
          <w:szCs w:val="24"/>
        </w:rPr>
        <w:t>时NMI标准的值</w:t>
      </w:r>
      <w:r>
        <w:rPr>
          <w:rFonts w:hint="eastAsia"/>
          <w:kern w:val="0"/>
          <w:position w:val="1"/>
          <w:sz w:val="24"/>
          <w:szCs w:val="24"/>
        </w:rPr>
        <w:t>由</w:t>
      </w:r>
      <w:r>
        <w:rPr>
          <w:kern w:val="0"/>
          <w:position w:val="1"/>
          <w:sz w:val="24"/>
          <w:szCs w:val="24"/>
        </w:rPr>
        <w:t>直线</w:t>
      </w:r>
      <w:r>
        <w:rPr>
          <w:rFonts w:hint="eastAsia"/>
          <w:kern w:val="0"/>
          <w:position w:val="1"/>
          <w:sz w:val="24"/>
          <w:szCs w:val="24"/>
        </w:rPr>
        <w:t>在</w:t>
      </w:r>
      <w:r>
        <w:rPr>
          <w:i/>
          <w:kern w:val="0"/>
          <w:sz w:val="24"/>
          <w:szCs w:val="24"/>
        </w:rPr>
        <w:t>t</w:t>
      </w:r>
      <w:r>
        <w:rPr>
          <w:i/>
          <w:spacing w:val="19"/>
          <w:kern w:val="0"/>
          <w:sz w:val="24"/>
          <w:szCs w:val="24"/>
        </w:rPr>
        <w:t xml:space="preserve"> </w:t>
      </w:r>
      <w:r>
        <w:rPr>
          <w:kern w:val="0"/>
          <w:sz w:val="24"/>
          <w:szCs w:val="24"/>
        </w:rPr>
        <w:t xml:space="preserve">= </w:t>
      </w:r>
      <w:r>
        <w:rPr>
          <w:i/>
          <w:kern w:val="0"/>
          <w:sz w:val="24"/>
          <w:szCs w:val="24"/>
        </w:rPr>
        <w:t>t</w:t>
      </w:r>
      <w:r>
        <w:rPr>
          <w:kern w:val="0"/>
          <w:sz w:val="24"/>
          <w:szCs w:val="24"/>
          <w:vertAlign w:val="subscript"/>
        </w:rPr>
        <w:t>C</w:t>
      </w:r>
      <w:r>
        <w:rPr>
          <w:rFonts w:hint="eastAsia"/>
          <w:kern w:val="0"/>
          <w:position w:val="1"/>
          <w:sz w:val="24"/>
          <w:szCs w:val="24"/>
        </w:rPr>
        <w:t>处</w:t>
      </w:r>
      <w:r>
        <w:rPr>
          <w:kern w:val="0"/>
          <w:position w:val="1"/>
          <w:sz w:val="24"/>
          <w:szCs w:val="24"/>
        </w:rPr>
        <w:t>的值。</w:t>
      </w:r>
    </w:p>
    <w:p w14:paraId="3225A05A">
      <w:pPr>
        <w:ind w:firstLine="480" w:firstLineChars="200"/>
        <w:rPr>
          <w:kern w:val="0"/>
          <w:sz w:val="24"/>
          <w:szCs w:val="24"/>
        </w:rPr>
      </w:pPr>
      <w:r>
        <w:rPr>
          <w:kern w:val="0"/>
          <w:position w:val="1"/>
          <w:sz w:val="24"/>
          <w:szCs w:val="24"/>
        </w:rPr>
        <w:t>对于</w:t>
      </w:r>
      <w:r>
        <w:rPr>
          <w:i/>
          <w:kern w:val="0"/>
          <w:sz w:val="24"/>
          <w:szCs w:val="24"/>
        </w:rPr>
        <w:t>t</w:t>
      </w:r>
      <w:r>
        <w:rPr>
          <w:kern w:val="0"/>
          <w:sz w:val="24"/>
          <w:szCs w:val="24"/>
          <w:vertAlign w:val="subscript"/>
        </w:rPr>
        <w:t>C</w:t>
      </w:r>
      <w:r>
        <w:rPr>
          <w:spacing w:val="1"/>
          <w:kern w:val="0"/>
          <w:sz w:val="24"/>
          <w:szCs w:val="24"/>
        </w:rPr>
        <w:t xml:space="preserve"> </w:t>
      </w:r>
      <w:r>
        <w:rPr>
          <w:kern w:val="0"/>
          <w:sz w:val="24"/>
          <w:szCs w:val="24"/>
        </w:rPr>
        <w:t>= 9 242 d</w:t>
      </w:r>
      <w:r>
        <w:rPr>
          <w:kern w:val="0"/>
          <w:position w:val="1"/>
          <w:sz w:val="24"/>
          <w:szCs w:val="24"/>
        </w:rPr>
        <w:t>，即表中最近</w:t>
      </w:r>
      <w:r>
        <w:rPr>
          <w:i/>
          <w:kern w:val="0"/>
          <w:position w:val="1"/>
          <w:sz w:val="24"/>
          <w:szCs w:val="24"/>
        </w:rPr>
        <w:t>t</w:t>
      </w:r>
      <w:r>
        <w:rPr>
          <w:kern w:val="0"/>
          <w:position w:val="1"/>
          <w:sz w:val="24"/>
          <w:szCs w:val="24"/>
        </w:rPr>
        <w:t>值后大约6个月</w:t>
      </w:r>
      <w:r>
        <w:rPr>
          <w:rFonts w:hint="eastAsia"/>
          <w:kern w:val="0"/>
          <w:position w:val="1"/>
          <w:sz w:val="24"/>
          <w:szCs w:val="24"/>
        </w:rPr>
        <w:t>时间</w:t>
      </w:r>
      <w:r>
        <w:rPr>
          <w:kern w:val="0"/>
          <w:position w:val="1"/>
          <w:sz w:val="24"/>
          <w:szCs w:val="24"/>
        </w:rPr>
        <w:t>，使用拟合直线外推</w:t>
      </w:r>
      <w:r>
        <w:rPr>
          <w:rFonts w:hint="eastAsia"/>
          <w:kern w:val="0"/>
          <w:position w:val="1"/>
          <w:sz w:val="24"/>
          <w:szCs w:val="24"/>
        </w:rPr>
        <w:t>所得</w:t>
      </w:r>
      <w:r>
        <w:rPr>
          <w:kern w:val="0"/>
          <w:position w:val="1"/>
          <w:sz w:val="24"/>
          <w:szCs w:val="24"/>
        </w:rPr>
        <w:t>的值为</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C</m:t>
            </m:r>
            <m:ctrlPr>
              <w:rPr>
                <w:rFonts w:ascii="Cambria Math" w:hAnsi="Cambria Math"/>
                <w:i/>
                <w:kern w:val="0"/>
                <w:sz w:val="24"/>
                <w:szCs w:val="24"/>
              </w:rPr>
            </m:ctrlPr>
          </m:sub>
        </m:sSub>
        <m:r>
          <m:rPr/>
          <w:rPr>
            <w:rFonts w:hint="eastAsia" w:ascii="Cambria Math" w:hAnsi="Cambria Math"/>
            <w:kern w:val="0"/>
            <w:sz w:val="24"/>
            <w:szCs w:val="24"/>
          </w:rPr>
          <m:t>=18.6917</m:t>
        </m:r>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w:rPr>
                <w:rFonts w:hint="eastAsia" w:ascii="Cambria Math" w:hAnsi="Cambria Math"/>
                <w:kern w:val="0"/>
                <w:sz w:val="24"/>
                <w:szCs w:val="24"/>
              </w:rPr>
              <m:t>10</m:t>
            </m:r>
            <m:ctrlPr>
              <w:rPr>
                <w:rFonts w:ascii="Cambria Math" w:hAnsi="Cambria Math"/>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6</m:t>
            </m:r>
            <m:ctrlPr>
              <w:rPr>
                <w:rFonts w:ascii="Cambria Math" w:hAnsi="Cambria Math"/>
                <w:i/>
                <w:kern w:val="0"/>
                <w:sz w:val="24"/>
                <w:szCs w:val="24"/>
              </w:rPr>
            </m:ctrlPr>
          </m:sup>
        </m:sSup>
      </m:oMath>
      <w:r>
        <w:rPr>
          <w:kern w:val="0"/>
          <w:sz w:val="24"/>
          <w:szCs w:val="24"/>
        </w:rPr>
        <w:t>。（外推</w:t>
      </w:r>
      <w:r>
        <w:rPr>
          <w:rFonts w:hint="eastAsia"/>
          <w:kern w:val="0"/>
          <w:sz w:val="24"/>
          <w:szCs w:val="24"/>
        </w:rPr>
        <w:t>通常比较</w:t>
      </w:r>
      <w:r>
        <w:rPr>
          <w:kern w:val="0"/>
          <w:sz w:val="24"/>
          <w:szCs w:val="24"/>
        </w:rPr>
        <w:t>危险：见13.2。）通过传播回归系数相关</w:t>
      </w:r>
      <w:r>
        <w:rPr>
          <w:rFonts w:hint="eastAsia"/>
          <w:kern w:val="0"/>
          <w:sz w:val="24"/>
          <w:szCs w:val="24"/>
        </w:rPr>
        <w:t>的</w:t>
      </w:r>
      <w:r>
        <w:rPr>
          <w:kern w:val="0"/>
          <w:sz w:val="24"/>
          <w:szCs w:val="24"/>
        </w:rPr>
        <w:t>标准不确定度和协方差</w:t>
      </w:r>
      <w:r>
        <w:rPr>
          <w:rFonts w:hint="eastAsia"/>
          <w:kern w:val="0"/>
          <w:sz w:val="24"/>
          <w:szCs w:val="24"/>
        </w:rPr>
        <w:t>，获得</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C</m:t>
            </m:r>
            <m:ctrlPr>
              <w:rPr>
                <w:rFonts w:ascii="Cambria Math" w:hAnsi="Cambria Math"/>
                <w:i/>
                <w:kern w:val="0"/>
                <w:sz w:val="24"/>
                <w:szCs w:val="24"/>
              </w:rPr>
            </m:ctrlPr>
          </m:sub>
        </m:sSub>
      </m:oMath>
      <w:r>
        <w:rPr>
          <w:kern w:val="0"/>
          <w:sz w:val="24"/>
          <w:szCs w:val="24"/>
        </w:rPr>
        <w:t>的标准不确定度</w:t>
      </w:r>
      <m:oMath>
        <m:r>
          <m:rPr/>
          <w:rPr>
            <w:rFonts w:hint="eastAsia"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hint="eastAsia" w:ascii="Cambria Math" w:hAnsi="Cambria Math"/>
                        <w:kern w:val="0"/>
                        <w:sz w:val="24"/>
                        <w:szCs w:val="24"/>
                      </w:rPr>
                      <m:t>y</m:t>
                    </m:r>
                    <m:ctrlPr>
                      <w:rPr>
                        <w:rFonts w:ascii="Cambria Math" w:hAnsi="Cambria Math"/>
                        <w:kern w:val="0"/>
                        <w:sz w:val="24"/>
                        <w:szCs w:val="24"/>
                      </w:rPr>
                    </m:ctrlPr>
                  </m:e>
                </m:acc>
                <m:ctrlPr>
                  <w:rPr>
                    <w:rFonts w:ascii="Cambria Math" w:hAnsi="Cambria Math"/>
                    <w:i/>
                    <w:kern w:val="0"/>
                    <w:sz w:val="24"/>
                    <w:szCs w:val="24"/>
                  </w:rPr>
                </m:ctrlPr>
              </m:e>
              <m:sub>
                <m:r>
                  <m:rPr/>
                  <w:rPr>
                    <w:rFonts w:hint="eastAsia" w:ascii="Cambria Math" w:hAnsi="Cambria Math"/>
                    <w:kern w:val="0"/>
                    <w:sz w:val="24"/>
                    <w:szCs w:val="24"/>
                  </w:rPr>
                  <m:t>C</m:t>
                </m:r>
                <m:ctrlPr>
                  <w:rPr>
                    <w:rFonts w:ascii="Cambria Math" w:hAnsi="Cambria Math"/>
                    <w:i/>
                    <w:kern w:val="0"/>
                    <w:sz w:val="24"/>
                    <w:szCs w:val="24"/>
                  </w:rPr>
                </m:ctrlPr>
              </m:sub>
            </m:sSub>
            <m:ctrlPr>
              <w:rPr>
                <w:rFonts w:ascii="Cambria Math" w:hAnsi="Cambria Math"/>
                <w:i/>
                <w:kern w:val="0"/>
                <w:sz w:val="24"/>
                <w:szCs w:val="24"/>
              </w:rPr>
            </m:ctrlPr>
          </m:e>
        </m:d>
        <m:r>
          <m:rPr/>
          <w:rPr>
            <w:rFonts w:hint="eastAsia" w:ascii="Cambria Math" w:hAnsi="Cambria Math"/>
            <w:kern w:val="0"/>
            <w:sz w:val="24"/>
            <w:szCs w:val="24"/>
          </w:rPr>
          <m:t>=0.0123</m:t>
        </m:r>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w:rPr>
                <w:rFonts w:hint="eastAsia" w:ascii="Cambria Math" w:hAnsi="Cambria Math"/>
                <w:kern w:val="0"/>
                <w:sz w:val="24"/>
                <w:szCs w:val="24"/>
              </w:rPr>
              <m:t>10</m:t>
            </m:r>
            <m:ctrlPr>
              <w:rPr>
                <w:rFonts w:ascii="Cambria Math" w:hAnsi="Cambria Math"/>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6</m:t>
            </m:r>
            <m:ctrlPr>
              <w:rPr>
                <w:rFonts w:ascii="Cambria Math" w:hAnsi="Cambria Math"/>
                <w:i/>
                <w:kern w:val="0"/>
                <w:sz w:val="24"/>
                <w:szCs w:val="24"/>
              </w:rPr>
            </m:ctrlPr>
          </m:sup>
        </m:sSup>
      </m:oMath>
      <w:r>
        <w:rPr>
          <w:kern w:val="0"/>
          <w:sz w:val="24"/>
          <w:szCs w:val="24"/>
        </w:rPr>
        <w:t xml:space="preserve"> 。</w:t>
      </w:r>
      <w:r>
        <w:rPr>
          <w:rFonts w:hint="eastAsia"/>
          <w:kern w:val="0"/>
          <w:sz w:val="24"/>
          <w:szCs w:val="24"/>
        </w:rPr>
        <w:t>在</w:t>
      </w:r>
      <w:r>
        <w:rPr>
          <w:kern w:val="0"/>
          <w:sz w:val="24"/>
          <w:szCs w:val="24"/>
        </w:rPr>
        <w:t>假设</w:t>
      </w:r>
      <w:r>
        <w:rPr>
          <w:i/>
          <w:kern w:val="0"/>
          <w:sz w:val="24"/>
          <w:szCs w:val="24"/>
        </w:rPr>
        <w:t>y</w:t>
      </w:r>
      <w:r>
        <w:rPr>
          <w:i/>
          <w:kern w:val="0"/>
          <w:sz w:val="24"/>
          <w:szCs w:val="24"/>
          <w:vertAlign w:val="subscript"/>
        </w:rPr>
        <w:t>i</w:t>
      </w:r>
      <w:r>
        <w:rPr>
          <w:kern w:val="0"/>
          <w:sz w:val="24"/>
          <w:szCs w:val="24"/>
        </w:rPr>
        <w:t>中的测量误差</w:t>
      </w:r>
      <w:r>
        <w:rPr>
          <w:rFonts w:hint="eastAsia"/>
          <w:kern w:val="0"/>
          <w:sz w:val="24"/>
          <w:szCs w:val="24"/>
        </w:rPr>
        <w:t>服从正</w:t>
      </w:r>
      <w:r>
        <w:rPr>
          <w:kern w:val="0"/>
          <w:sz w:val="24"/>
          <w:szCs w:val="24"/>
        </w:rPr>
        <w:t>态分布的</w:t>
      </w:r>
      <w:r>
        <w:rPr>
          <w:rFonts w:hint="eastAsia"/>
          <w:kern w:val="0"/>
          <w:sz w:val="24"/>
          <w:szCs w:val="24"/>
        </w:rPr>
        <w:t>前提下</w:t>
      </w:r>
      <w:r>
        <w:rPr>
          <w:kern w:val="0"/>
          <w:sz w:val="24"/>
          <w:szCs w:val="24"/>
        </w:rPr>
        <w:t>，95%包含</w:t>
      </w:r>
      <w:r>
        <w:rPr>
          <w:rFonts w:hint="eastAsia"/>
          <w:kern w:val="0"/>
          <w:sz w:val="24"/>
          <w:szCs w:val="24"/>
        </w:rPr>
        <w:t>概率</w:t>
      </w:r>
      <w:r>
        <w:rPr>
          <w:kern w:val="0"/>
          <w:sz w:val="24"/>
          <w:szCs w:val="24"/>
        </w:rPr>
        <w:t>的扩展不确定度为</w:t>
      </w:r>
      <m:oMath>
        <m:r>
          <m:rPr/>
          <w:rPr>
            <w:rFonts w:hint="eastAsia" w:ascii="Cambria Math" w:hAnsi="Cambria Math"/>
            <w:kern w:val="0"/>
            <w:sz w:val="24"/>
            <w:szCs w:val="24"/>
          </w:rPr>
          <m:t>0.0258</m:t>
        </m:r>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w:rPr>
                <w:rFonts w:hint="eastAsia" w:ascii="Cambria Math" w:hAnsi="Cambria Math"/>
                <w:kern w:val="0"/>
                <w:sz w:val="24"/>
                <w:szCs w:val="24"/>
              </w:rPr>
              <m:t>10</m:t>
            </m:r>
            <m:ctrlPr>
              <w:rPr>
                <w:rFonts w:ascii="Cambria Math" w:hAnsi="Cambria Math"/>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6</m:t>
            </m:r>
            <m:ctrlPr>
              <w:rPr>
                <w:rFonts w:ascii="Cambria Math" w:hAnsi="Cambria Math"/>
                <w:i/>
                <w:kern w:val="0"/>
                <w:sz w:val="24"/>
                <w:szCs w:val="24"/>
              </w:rPr>
            </m:ctrlPr>
          </m:sup>
        </m:sSup>
      </m:oMath>
      <w:r>
        <w:rPr>
          <w:kern w:val="0"/>
          <w:sz w:val="24"/>
          <w:szCs w:val="24"/>
        </w:rPr>
        <w:t>。</w:t>
      </w:r>
    </w:p>
    <w:p w14:paraId="61E225CB">
      <w:pPr>
        <w:pStyle w:val="49"/>
        <w:numPr>
          <w:ilvl w:val="0"/>
          <w:numId w:val="0"/>
        </w:numPr>
        <w:spacing w:before="0" w:beforeLines="0" w:after="0" w:afterLines="0"/>
        <w:rPr>
          <w:rFonts w:hint="eastAsia" w:ascii="宋体" w:hAnsi="宋体" w:eastAsia="宋体" w:cs="宋体"/>
          <w:sz w:val="24"/>
          <w:szCs w:val="24"/>
        </w:rPr>
      </w:pPr>
      <w:bookmarkStart w:id="76" w:name="_Toc203749590"/>
      <w:r>
        <w:rPr>
          <w:rFonts w:hint="eastAsia" w:ascii="宋体" w:hAnsi="宋体" w:eastAsia="宋体" w:cs="宋体"/>
          <w:sz w:val="24"/>
          <w:szCs w:val="24"/>
        </w:rPr>
        <w:t>11 计量学中使用的统计模型</w:t>
      </w:r>
      <w:bookmarkEnd w:id="76"/>
    </w:p>
    <w:p w14:paraId="3BD0D994">
      <w:pPr>
        <w:pStyle w:val="4"/>
        <w:tabs>
          <w:tab w:val="left" w:pos="803"/>
          <w:tab w:val="left" w:pos="804"/>
        </w:tabs>
        <w:spacing w:before="0" w:after="0" w:line="240" w:lineRule="auto"/>
        <w:rPr>
          <w:b w:val="0"/>
          <w:bCs w:val="0"/>
          <w:kern w:val="0"/>
          <w:sz w:val="24"/>
          <w:szCs w:val="24"/>
        </w:rPr>
      </w:pPr>
      <w:bookmarkStart w:id="77" w:name="_Toc203749591"/>
      <w:r>
        <w:rPr>
          <w:rFonts w:hint="eastAsia"/>
          <w:b w:val="0"/>
          <w:bCs w:val="0"/>
          <w:kern w:val="0"/>
          <w:sz w:val="24"/>
          <w:szCs w:val="24"/>
        </w:rPr>
        <w:t>1</w:t>
      </w:r>
      <w:r>
        <w:rPr>
          <w:b w:val="0"/>
          <w:bCs w:val="0"/>
          <w:kern w:val="0"/>
          <w:sz w:val="24"/>
          <w:szCs w:val="24"/>
        </w:rPr>
        <w:t xml:space="preserve">1.1  </w:t>
      </w:r>
      <w:r>
        <w:rPr>
          <w:rFonts w:hint="eastAsia"/>
          <w:b w:val="0"/>
          <w:bCs w:val="0"/>
          <w:kern w:val="0"/>
          <w:sz w:val="24"/>
          <w:szCs w:val="24"/>
        </w:rPr>
        <w:t>概述</w:t>
      </w:r>
      <w:bookmarkEnd w:id="77"/>
    </w:p>
    <w:p w14:paraId="5637CDC5">
      <w:pPr>
        <w:tabs>
          <w:tab w:val="left" w:pos="1214"/>
        </w:tabs>
        <w:rPr>
          <w:kern w:val="0"/>
          <w:sz w:val="24"/>
          <w:szCs w:val="24"/>
          <w:lang w:val="zh-CN"/>
        </w:rPr>
      </w:pPr>
      <w:r>
        <w:rPr>
          <w:rFonts w:hint="eastAsia"/>
          <w:kern w:val="0"/>
          <w:sz w:val="24"/>
          <w:szCs w:val="24"/>
        </w:rPr>
        <w:t>1</w:t>
      </w:r>
      <w:r>
        <w:rPr>
          <w:kern w:val="0"/>
          <w:sz w:val="24"/>
          <w:szCs w:val="24"/>
        </w:rPr>
        <w:t xml:space="preserve">1.1.1  </w:t>
      </w:r>
      <w:r>
        <w:rPr>
          <w:rFonts w:hint="eastAsia" w:ascii="宋体" w:hAnsi="宋体" w:cs="宋体"/>
          <w:kern w:val="0"/>
          <w:sz w:val="24"/>
          <w:szCs w:val="24"/>
        </w:rPr>
        <w:t>统计模型通过概率分布</w:t>
      </w:r>
      <w:r>
        <w:rPr>
          <w:rFonts w:hint="eastAsia" w:ascii="宋体" w:hAnsi="宋体" w:cs="宋体"/>
          <w:kern w:val="0"/>
          <w:sz w:val="24"/>
          <w:szCs w:val="24"/>
          <w:highlight w:val="yellow"/>
        </w:rPr>
        <w:t>协调以下两方面与</w:t>
      </w:r>
      <w:r>
        <w:rPr>
          <w:rFonts w:hint="eastAsia" w:ascii="宋体" w:hAnsi="宋体" w:cs="宋体"/>
          <w:kern w:val="0"/>
          <w:sz w:val="24"/>
          <w:szCs w:val="24"/>
        </w:rPr>
        <w:t>被测量未知单一真值</w:t>
      </w:r>
      <w:r>
        <w:rPr>
          <w:rFonts w:hint="eastAsia" w:ascii="宋体" w:hAnsi="宋体" w:cs="宋体"/>
          <w:kern w:val="0"/>
          <w:sz w:val="24"/>
          <w:szCs w:val="24"/>
          <w:highlight w:val="yellow"/>
        </w:rPr>
        <w:t>的关系</w:t>
      </w:r>
      <w:r>
        <w:rPr>
          <w:rFonts w:hint="eastAsia" w:ascii="宋体" w:hAnsi="宋体" w:cs="宋体"/>
          <w:kern w:val="0"/>
          <w:sz w:val="24"/>
          <w:szCs w:val="24"/>
        </w:rPr>
        <w:t>：与被测量相关的同一特性的重复观测的变异性，</w:t>
      </w:r>
      <w:r>
        <w:rPr>
          <w:spacing w:val="-102"/>
          <w:kern w:val="0"/>
          <w:sz w:val="24"/>
          <w:szCs w:val="24"/>
        </w:rPr>
        <w:t xml:space="preserve"> </w:t>
      </w:r>
      <w:r>
        <w:rPr>
          <w:rFonts w:hint="eastAsia" w:ascii="宋体" w:hAnsi="宋体" w:cs="宋体"/>
          <w:kern w:val="0"/>
          <w:sz w:val="24"/>
          <w:szCs w:val="24"/>
        </w:rPr>
        <w:t>或者同一被测量多个测得值的分散性</w:t>
      </w:r>
      <w:r>
        <w:rPr>
          <w:rFonts w:ascii="Lucida Sans Unicode" w:eastAsia="Lucida Sans Unicode"/>
          <w:kern w:val="0"/>
          <w:sz w:val="24"/>
          <w:szCs w:val="24"/>
        </w:rPr>
        <w:t>[</w:t>
      </w:r>
      <w:r>
        <w:rPr>
          <w:kern w:val="0"/>
          <w:sz w:val="24"/>
          <w:szCs w:val="24"/>
        </w:rPr>
        <w:t>44,</w:t>
      </w:r>
      <w:r>
        <w:rPr>
          <w:spacing w:val="16"/>
          <w:kern w:val="0"/>
          <w:sz w:val="24"/>
          <w:szCs w:val="24"/>
        </w:rPr>
        <w:t xml:space="preserve"> </w:t>
      </w:r>
      <w:r>
        <w:rPr>
          <w:kern w:val="0"/>
          <w:sz w:val="24"/>
          <w:szCs w:val="24"/>
        </w:rPr>
        <w:t>127</w:t>
      </w:r>
      <w:r>
        <w:rPr>
          <w:rFonts w:ascii="Lucida Sans Unicode" w:eastAsia="Lucida Sans Unicode"/>
          <w:kern w:val="0"/>
          <w:sz w:val="24"/>
          <w:szCs w:val="24"/>
        </w:rPr>
        <w:t>]</w:t>
      </w:r>
      <w:r>
        <w:rPr>
          <w:rFonts w:hint="eastAsia" w:ascii="宋体" w:hAnsi="宋体" w:cs="宋体"/>
          <w:kern w:val="0"/>
          <w:sz w:val="24"/>
          <w:szCs w:val="24"/>
        </w:rPr>
        <w:t>。</w:t>
      </w:r>
    </w:p>
    <w:p w14:paraId="35DDD197">
      <w:pPr>
        <w:tabs>
          <w:tab w:val="left" w:pos="1214"/>
        </w:tabs>
        <w:rPr>
          <w:rFonts w:hint="eastAsia" w:ascii="宋体" w:hAnsi="宋体" w:cs="宋体"/>
          <w:kern w:val="0"/>
          <w:sz w:val="24"/>
          <w:szCs w:val="24"/>
        </w:rPr>
      </w:pPr>
      <w:r>
        <w:rPr>
          <w:rFonts w:hint="eastAsia"/>
          <w:kern w:val="0"/>
          <w:sz w:val="24"/>
          <w:szCs w:val="24"/>
        </w:rPr>
        <w:t>1</w:t>
      </w:r>
      <w:r>
        <w:rPr>
          <w:kern w:val="0"/>
          <w:sz w:val="24"/>
          <w:szCs w:val="24"/>
        </w:rPr>
        <w:t xml:space="preserve">1.1.2  </w:t>
      </w:r>
      <w:r>
        <w:rPr>
          <w:rFonts w:hint="eastAsia" w:ascii="宋体" w:hAnsi="宋体" w:cs="宋体"/>
          <w:kern w:val="0"/>
          <w:sz w:val="24"/>
          <w:szCs w:val="24"/>
        </w:rPr>
        <w:t>此类模型构成所有</w:t>
      </w:r>
      <w:r>
        <w:rPr>
          <w:kern w:val="0"/>
          <w:sz w:val="24"/>
          <w:szCs w:val="24"/>
        </w:rPr>
        <w:t>A</w:t>
      </w:r>
      <w:r>
        <w:rPr>
          <w:rFonts w:hint="eastAsia" w:ascii="宋体" w:hAnsi="宋体" w:cs="宋体"/>
          <w:kern w:val="0"/>
          <w:sz w:val="24"/>
          <w:szCs w:val="24"/>
        </w:rPr>
        <w:t>类不确定度评定的基础，即使这些模型并未明确表达：在</w:t>
      </w:r>
      <w:r>
        <w:rPr>
          <w:kern w:val="0"/>
          <w:sz w:val="24"/>
          <w:szCs w:val="24"/>
        </w:rPr>
        <w:t>JCGM</w:t>
      </w:r>
      <w:r>
        <w:rPr>
          <w:spacing w:val="1"/>
          <w:kern w:val="0"/>
          <w:sz w:val="24"/>
          <w:szCs w:val="24"/>
        </w:rPr>
        <w:t xml:space="preserve"> </w:t>
      </w:r>
      <w:r>
        <w:rPr>
          <w:kern w:val="0"/>
          <w:sz w:val="24"/>
          <w:szCs w:val="24"/>
        </w:rPr>
        <w:t>100:2008</w:t>
      </w:r>
      <w:r>
        <w:rPr>
          <w:rFonts w:hint="eastAsia" w:ascii="宋体" w:hAnsi="宋体" w:cs="宋体"/>
          <w:kern w:val="0"/>
          <w:sz w:val="24"/>
          <w:szCs w:val="24"/>
        </w:rPr>
        <w:t>的表</w:t>
      </w:r>
      <w:r>
        <w:rPr>
          <w:kern w:val="0"/>
          <w:sz w:val="24"/>
          <w:szCs w:val="24"/>
        </w:rPr>
        <w:t>H.2</w:t>
      </w:r>
      <w:r>
        <w:rPr>
          <w:rFonts w:hint="eastAsia" w:ascii="宋体" w:hAnsi="宋体" w:cs="宋体"/>
          <w:kern w:val="0"/>
          <w:sz w:val="24"/>
          <w:szCs w:val="24"/>
        </w:rPr>
        <w:t>中，5个电流的重复读数合成为其算术平均值，并根据</w:t>
      </w:r>
      <w:r>
        <w:rPr>
          <w:kern w:val="0"/>
          <w:sz w:val="24"/>
          <w:szCs w:val="24"/>
        </w:rPr>
        <w:t>GUM</w:t>
      </w:r>
      <w:r>
        <w:rPr>
          <w:rFonts w:hint="eastAsia" w:ascii="宋体" w:hAnsi="宋体" w:cs="宋体"/>
          <w:spacing w:val="-17"/>
          <w:kern w:val="0"/>
          <w:sz w:val="24"/>
          <w:szCs w:val="24"/>
        </w:rPr>
        <w:t>中的公式</w:t>
      </w:r>
      <w:r>
        <w:rPr>
          <w:kern w:val="0"/>
          <w:sz w:val="24"/>
          <w:szCs w:val="24"/>
        </w:rPr>
        <w:t>(5)</w:t>
      </w:r>
      <w:r>
        <w:rPr>
          <w:spacing w:val="-102"/>
          <w:kern w:val="0"/>
          <w:sz w:val="24"/>
          <w:szCs w:val="24"/>
        </w:rPr>
        <w:t xml:space="preserve"> </w:t>
      </w:r>
      <w:r>
        <w:rPr>
          <w:rFonts w:hint="eastAsia" w:ascii="宋体" w:hAnsi="宋体" w:cs="宋体"/>
          <w:spacing w:val="5"/>
          <w:kern w:val="0"/>
          <w:sz w:val="24"/>
          <w:szCs w:val="24"/>
        </w:rPr>
        <w:t>计算该平均值的实验标准偏差。选择平均值为“</w:t>
      </w:r>
      <w:r>
        <w:rPr>
          <w:rFonts w:hint="eastAsia" w:ascii="宋体" w:hAnsi="宋体" w:cs="宋体"/>
          <w:kern w:val="0"/>
          <w:sz w:val="24"/>
          <w:szCs w:val="24"/>
        </w:rPr>
        <w:t>最佳值”（最小均方误差意义上）来</w:t>
      </w:r>
      <w:r>
        <w:rPr>
          <w:rFonts w:hint="eastAsia" w:ascii="宋体" w:hAnsi="宋体" w:cs="宋体"/>
          <w:spacing w:val="5"/>
          <w:kern w:val="0"/>
          <w:sz w:val="24"/>
          <w:szCs w:val="24"/>
        </w:rPr>
        <w:t>总结</w:t>
      </w:r>
      <w:r>
        <w:rPr>
          <w:rFonts w:hint="eastAsia" w:ascii="宋体" w:hAnsi="宋体" w:cs="宋体"/>
          <w:kern w:val="0"/>
          <w:sz w:val="24"/>
          <w:szCs w:val="24"/>
        </w:rPr>
        <w:t>这些观测值，意味着所采用的是这样一个测量模型：观测值等于电流真值加上服从正态分布且精密度相同的误差。对公式</w:t>
      </w:r>
      <w:r>
        <w:rPr>
          <w:kern w:val="0"/>
          <w:sz w:val="24"/>
          <w:szCs w:val="24"/>
        </w:rPr>
        <w:t>(5)</w:t>
      </w:r>
      <w:r>
        <w:rPr>
          <w:rFonts w:hint="eastAsia"/>
          <w:kern w:val="0"/>
          <w:sz w:val="24"/>
          <w:szCs w:val="24"/>
        </w:rPr>
        <w:t>的依赖</w:t>
      </w:r>
      <w:r>
        <w:rPr>
          <w:rFonts w:hint="eastAsia" w:ascii="宋体" w:hAnsi="宋体" w:cs="宋体"/>
          <w:kern w:val="0"/>
          <w:sz w:val="24"/>
          <w:szCs w:val="24"/>
        </w:rPr>
        <w:t>表明这些观测值被认为是不相关的。</w:t>
      </w:r>
    </w:p>
    <w:p w14:paraId="19BE4B39">
      <w:pPr>
        <w:ind w:firstLine="538" w:firstLineChars="200"/>
        <w:rPr>
          <w:b/>
          <w:bCs/>
          <w:kern w:val="0"/>
          <w:sz w:val="24"/>
          <w:szCs w:val="24"/>
        </w:rPr>
      </w:pPr>
      <w:r>
        <w:rPr>
          <w:b/>
          <w:bCs/>
          <w:spacing w:val="14"/>
          <w:kern w:val="0"/>
          <w:sz w:val="24"/>
          <w:szCs w:val="24"/>
        </w:rPr>
        <w:t xml:space="preserve">例 </w:t>
      </w:r>
      <w:r>
        <w:rPr>
          <w:b/>
          <w:bCs/>
          <w:kern w:val="0"/>
          <w:sz w:val="24"/>
          <w:szCs w:val="24"/>
        </w:rPr>
        <w:t>力传感器</w:t>
      </w:r>
    </w:p>
    <w:p w14:paraId="34589A7B">
      <w:pPr>
        <w:pStyle w:val="9"/>
        <w:spacing w:after="0"/>
        <w:ind w:firstLine="480" w:firstLineChars="200"/>
        <w:jc w:val="both"/>
        <w:rPr>
          <w:kern w:val="0"/>
          <w:sz w:val="24"/>
          <w:szCs w:val="24"/>
        </w:rPr>
      </w:pPr>
      <w:r>
        <w:rPr>
          <w:kern w:val="0"/>
          <w:sz w:val="24"/>
          <w:szCs w:val="24"/>
        </w:rPr>
        <w:t>当校准力传感器</w:t>
      </w:r>
      <w:r>
        <w:rPr>
          <w:rFonts w:hint="eastAsia"/>
          <w:kern w:val="0"/>
          <w:sz w:val="24"/>
          <w:szCs w:val="24"/>
        </w:rPr>
        <w:t>时</w:t>
      </w:r>
      <w:r>
        <w:rPr>
          <w:kern w:val="0"/>
          <w:sz w:val="24"/>
          <w:szCs w:val="24"/>
        </w:rPr>
        <w:t>[12，13]，在传感器上反复施加</w:t>
      </w:r>
      <w:r>
        <w:rPr>
          <w:rFonts w:hint="eastAsia"/>
          <w:kern w:val="0"/>
          <w:sz w:val="24"/>
          <w:szCs w:val="24"/>
        </w:rPr>
        <w:t>同一</w:t>
      </w:r>
      <w:r>
        <w:rPr>
          <w:kern w:val="0"/>
          <w:sz w:val="24"/>
          <w:szCs w:val="24"/>
        </w:rPr>
        <w:t>力，由力引起的相应的</w:t>
      </w:r>
      <w:r>
        <w:rPr>
          <w:rFonts w:hint="eastAsia"/>
          <w:kern w:val="0"/>
          <w:sz w:val="24"/>
          <w:szCs w:val="24"/>
        </w:rPr>
        <w:t>形变</w:t>
      </w:r>
      <w:r>
        <w:rPr>
          <w:kern w:val="0"/>
          <w:sz w:val="24"/>
          <w:szCs w:val="24"/>
        </w:rPr>
        <w:t>值</w:t>
      </w:r>
      <w:r>
        <w:rPr>
          <w:rFonts w:hint="eastAsia"/>
          <w:kern w:val="0"/>
          <w:sz w:val="24"/>
          <w:szCs w:val="24"/>
        </w:rPr>
        <w:t>在</w:t>
      </w:r>
      <w:r>
        <w:rPr>
          <w:kern w:val="0"/>
          <w:sz w:val="24"/>
          <w:szCs w:val="24"/>
        </w:rPr>
        <w:t>不同施加</w:t>
      </w:r>
      <w:r>
        <w:rPr>
          <w:rFonts w:hint="eastAsia"/>
          <w:kern w:val="0"/>
          <w:sz w:val="24"/>
          <w:szCs w:val="24"/>
        </w:rPr>
        <w:t>过程中</w:t>
      </w:r>
      <w:r>
        <w:rPr>
          <w:kern w:val="0"/>
          <w:sz w:val="24"/>
          <w:szCs w:val="24"/>
        </w:rPr>
        <w:t>通常</w:t>
      </w:r>
      <w:r>
        <w:rPr>
          <w:rFonts w:hint="eastAsia"/>
          <w:kern w:val="0"/>
          <w:sz w:val="24"/>
          <w:szCs w:val="24"/>
        </w:rPr>
        <w:t>会有所</w:t>
      </w:r>
      <w:r>
        <w:rPr>
          <w:kern w:val="0"/>
          <w:sz w:val="24"/>
          <w:szCs w:val="24"/>
        </w:rPr>
        <w:t>不同。可以</w:t>
      </w:r>
      <w:r>
        <w:rPr>
          <w:rFonts w:hint="eastAsia"/>
          <w:kern w:val="0"/>
          <w:sz w:val="24"/>
          <w:szCs w:val="24"/>
        </w:rPr>
        <w:t>采取</w:t>
      </w:r>
      <w:r>
        <w:rPr>
          <w:kern w:val="0"/>
          <w:sz w:val="24"/>
          <w:szCs w:val="24"/>
        </w:rPr>
        <w:t>以下方式对该测量建模：</w:t>
      </w:r>
      <w:r>
        <w:rPr>
          <w:rFonts w:hint="eastAsia"/>
          <w:kern w:val="0"/>
          <w:sz w:val="24"/>
          <w:szCs w:val="24"/>
        </w:rPr>
        <w:t>形变量</w:t>
      </w:r>
      <w:r>
        <w:rPr>
          <w:i/>
          <w:kern w:val="0"/>
          <w:sz w:val="24"/>
          <w:szCs w:val="24"/>
        </w:rPr>
        <w:t>D</w:t>
      </w:r>
      <w:r>
        <w:rPr>
          <w:kern w:val="0"/>
          <w:sz w:val="24"/>
          <w:szCs w:val="24"/>
        </w:rPr>
        <w:t>的每</w:t>
      </w:r>
      <w:r>
        <w:rPr>
          <w:rFonts w:hint="eastAsia"/>
          <w:kern w:val="0"/>
          <w:sz w:val="24"/>
          <w:szCs w:val="24"/>
        </w:rPr>
        <w:t>一</w:t>
      </w:r>
      <w:r>
        <w:rPr>
          <w:kern w:val="0"/>
          <w:sz w:val="24"/>
          <w:szCs w:val="24"/>
        </w:rPr>
        <w:t>个观测值</w:t>
      </w:r>
      <w:r>
        <w:rPr>
          <w:rFonts w:hint="eastAsia"/>
          <w:kern w:val="0"/>
          <w:sz w:val="24"/>
          <w:szCs w:val="24"/>
        </w:rPr>
        <w:t>均为</w:t>
      </w:r>
      <w:r>
        <w:rPr>
          <w:kern w:val="0"/>
          <w:sz w:val="24"/>
          <w:szCs w:val="24"/>
        </w:rPr>
        <w:t>一个正态随机变量的</w:t>
      </w:r>
      <w:r>
        <w:rPr>
          <w:rFonts w:hint="eastAsia"/>
          <w:kern w:val="0"/>
          <w:sz w:val="24"/>
          <w:szCs w:val="24"/>
        </w:rPr>
        <w:t>取</w:t>
      </w:r>
      <w:r>
        <w:rPr>
          <w:kern w:val="0"/>
          <w:sz w:val="24"/>
          <w:szCs w:val="24"/>
        </w:rPr>
        <w:t>值，</w:t>
      </w:r>
      <w:r>
        <w:rPr>
          <w:rFonts w:hint="eastAsia"/>
          <w:kern w:val="0"/>
          <w:sz w:val="24"/>
          <w:szCs w:val="24"/>
        </w:rPr>
        <w:t>其均值为</w:t>
      </w:r>
      <w:r>
        <w:rPr>
          <w:kern w:val="0"/>
          <w:sz w:val="24"/>
          <w:szCs w:val="24"/>
        </w:rPr>
        <w:t>力</w:t>
      </w:r>
      <w:r>
        <w:rPr>
          <w:i/>
          <w:kern w:val="0"/>
          <w:sz w:val="24"/>
          <w:szCs w:val="24"/>
        </w:rPr>
        <w:t>F</w:t>
      </w:r>
      <w:r>
        <w:rPr>
          <w:kern w:val="0"/>
          <w:sz w:val="24"/>
          <w:szCs w:val="24"/>
        </w:rPr>
        <w:t>的线性函数，</w:t>
      </w:r>
      <w:r>
        <w:rPr>
          <w:rFonts w:hint="eastAsia"/>
          <w:kern w:val="0"/>
          <w:sz w:val="24"/>
          <w:szCs w:val="24"/>
        </w:rPr>
        <w:t>且具有</w:t>
      </w:r>
      <w:r>
        <w:rPr>
          <w:kern w:val="0"/>
          <w:sz w:val="24"/>
          <w:szCs w:val="24"/>
        </w:rPr>
        <w:t>未知</w:t>
      </w:r>
      <w:r>
        <w:rPr>
          <w:rFonts w:hint="eastAsia"/>
          <w:kern w:val="0"/>
          <w:sz w:val="24"/>
          <w:szCs w:val="24"/>
        </w:rPr>
        <w:t>标准偏差</w:t>
      </w:r>
      <w:r>
        <w:rPr>
          <w:i/>
          <w:kern w:val="0"/>
          <w:sz w:val="24"/>
          <w:szCs w:val="24"/>
        </w:rPr>
        <w:t>σ</w:t>
      </w:r>
      <w:r>
        <w:rPr>
          <w:rFonts w:hint="eastAsia"/>
          <w:kern w:val="0"/>
          <w:sz w:val="24"/>
          <w:szCs w:val="24"/>
        </w:rPr>
        <w:t>，</w:t>
      </w:r>
      <w:r>
        <w:rPr>
          <w:kern w:val="0"/>
          <w:sz w:val="24"/>
          <w:szCs w:val="24"/>
        </w:rPr>
        <w:t>表征</w:t>
      </w:r>
      <w:r>
        <w:rPr>
          <w:rFonts w:hint="eastAsia"/>
          <w:kern w:val="0"/>
          <w:sz w:val="24"/>
          <w:szCs w:val="24"/>
        </w:rPr>
        <w:t>了</w:t>
      </w:r>
      <w:r>
        <w:rPr>
          <w:kern w:val="0"/>
          <w:sz w:val="24"/>
          <w:szCs w:val="24"/>
        </w:rPr>
        <w:t>在重复性条件下获得的</w:t>
      </w:r>
      <w:r>
        <w:rPr>
          <w:rFonts w:hint="eastAsia"/>
          <w:kern w:val="0"/>
          <w:sz w:val="24"/>
          <w:szCs w:val="24"/>
        </w:rPr>
        <w:t>形变</w:t>
      </w:r>
      <w:r>
        <w:rPr>
          <w:kern w:val="0"/>
          <w:sz w:val="24"/>
          <w:szCs w:val="24"/>
        </w:rPr>
        <w:t>值的分散性。这种情况下</w:t>
      </w:r>
      <w:r>
        <w:rPr>
          <w:rFonts w:hint="eastAsia"/>
          <w:kern w:val="0"/>
          <w:sz w:val="24"/>
          <w:szCs w:val="24"/>
        </w:rPr>
        <w:t>，</w:t>
      </w:r>
      <w:r>
        <w:rPr>
          <w:kern w:val="0"/>
          <w:sz w:val="24"/>
          <w:szCs w:val="24"/>
        </w:rPr>
        <w:t>测量模型可写为：</w:t>
      </w:r>
    </w:p>
    <w:p w14:paraId="462B332E">
      <w:pPr>
        <w:ind w:firstLine="480" w:firstLineChars="200"/>
        <w:rPr>
          <w:kern w:val="0"/>
          <w:sz w:val="24"/>
          <w:szCs w:val="24"/>
        </w:rPr>
      </w:pPr>
      <m:oMathPara>
        <m:oMath>
          <m:r>
            <m:rPr/>
            <w:rPr>
              <w:rFonts w:ascii="Cambria Math" w:hAnsi="Cambria Math"/>
              <w:kern w:val="0"/>
              <w:sz w:val="24"/>
              <w:szCs w:val="24"/>
            </w:rPr>
            <m:t>D</m:t>
          </m:r>
          <m:r>
            <m:rPr/>
            <w:rPr>
              <w:rFonts w:ascii="Cambria Math" w:hAnsi="Cambria Math"/>
              <w:spacing w:val="8"/>
              <w:kern w:val="0"/>
              <w:sz w:val="24"/>
              <w:szCs w:val="24"/>
            </w:rPr>
            <m:t xml:space="preserve"> </m:t>
          </m:r>
          <m:r>
            <m:rPr/>
            <w:rPr>
              <w:rFonts w:ascii="Cambria Math" w:hAnsi="Cambria Math"/>
              <w:kern w:val="0"/>
              <w:sz w:val="24"/>
              <w:szCs w:val="24"/>
            </w:rPr>
            <m:t>=</m:t>
          </m:r>
          <m:r>
            <m:rPr/>
            <w:rPr>
              <w:rFonts w:ascii="Cambria Math" w:hAnsi="Cambria Math"/>
              <w:spacing w:val="-15"/>
              <w:kern w:val="0"/>
              <w:sz w:val="24"/>
              <w:szCs w:val="24"/>
            </w:rPr>
            <m:t xml:space="preserve"> </m:t>
          </m:r>
          <m:r>
            <m:rPr/>
            <w:rPr>
              <w:rFonts w:ascii="Cambria Math" w:hAnsi="Cambria Math"/>
              <w:kern w:val="0"/>
              <w:sz w:val="24"/>
              <w:szCs w:val="24"/>
            </w:rPr>
            <m:t>α</m:t>
          </m:r>
          <m:r>
            <m:rPr/>
            <w:rPr>
              <w:rFonts w:ascii="Cambria Math" w:hAnsi="Cambria Math"/>
              <w:spacing w:val="-6"/>
              <w:kern w:val="0"/>
              <w:sz w:val="24"/>
              <w:szCs w:val="24"/>
            </w:rPr>
            <m:t xml:space="preserve"> </m:t>
          </m:r>
          <m:r>
            <m:rPr/>
            <w:rPr>
              <w:rFonts w:ascii="Cambria Math" w:hAnsi="Cambria Math"/>
              <w:kern w:val="0"/>
              <w:sz w:val="24"/>
              <w:szCs w:val="24"/>
            </w:rPr>
            <m:t>+</m:t>
          </m:r>
          <m:r>
            <m:rPr/>
            <w:rPr>
              <w:rFonts w:ascii="Cambria Math" w:hAnsi="Cambria Math"/>
              <w:spacing w:val="-25"/>
              <w:kern w:val="0"/>
              <w:sz w:val="24"/>
              <w:szCs w:val="24"/>
            </w:rPr>
            <m:t xml:space="preserve"> </m:t>
          </m:r>
          <m:r>
            <m:rPr/>
            <w:rPr>
              <w:rFonts w:ascii="Cambria Math" w:hAnsi="Cambria Math"/>
              <w:kern w:val="0"/>
              <w:sz w:val="24"/>
              <w:szCs w:val="24"/>
            </w:rPr>
            <m:t>β</m:t>
          </m:r>
          <m:r>
            <m:rPr/>
            <w:rPr>
              <w:rFonts w:ascii="Cambria Math" w:hAnsi="Cambria Math"/>
              <w:spacing w:val="-14"/>
              <w:kern w:val="0"/>
              <w:sz w:val="24"/>
              <w:szCs w:val="24"/>
            </w:rPr>
            <m:t xml:space="preserve"> </m:t>
          </m:r>
          <m:r>
            <m:rPr/>
            <w:rPr>
              <w:rFonts w:ascii="Cambria Math" w:hAnsi="Cambria Math"/>
              <w:kern w:val="0"/>
              <w:sz w:val="24"/>
              <w:szCs w:val="24"/>
            </w:rPr>
            <m:t>F</m:t>
          </m:r>
          <m:r>
            <m:rPr/>
            <w:rPr>
              <w:rFonts w:ascii="Cambria Math" w:hAnsi="Cambria Math"/>
              <w:spacing w:val="15"/>
              <w:kern w:val="0"/>
              <w:sz w:val="24"/>
              <w:szCs w:val="24"/>
            </w:rPr>
            <m:t xml:space="preserve"> </m:t>
          </m:r>
          <m:r>
            <m:rPr/>
            <w:rPr>
              <w:rFonts w:ascii="Cambria Math" w:hAnsi="Cambria Math"/>
              <w:kern w:val="0"/>
              <w:sz w:val="24"/>
              <w:szCs w:val="24"/>
            </w:rPr>
            <m:t>+</m:t>
          </m:r>
          <m:r>
            <m:rPr/>
            <w:rPr>
              <w:rFonts w:ascii="Cambria Math" w:hAnsi="Cambria Math"/>
              <w:spacing w:val="-24"/>
              <w:kern w:val="0"/>
              <w:sz w:val="24"/>
              <w:szCs w:val="24"/>
            </w:rPr>
            <m:t xml:space="preserve"> </m:t>
          </m:r>
          <m:r>
            <w:rPr>
              <w:rFonts w:ascii="Cambria Math" w:hAnsi="Cambria Math"/>
              <w:kern w:val="0"/>
              <w:sz w:val="24"/>
              <w:szCs w:val="24"/>
            </w:rPr>
            <w:sym w:font="Symbol" w:char="F065"/>
          </m:r>
        </m:oMath>
      </m:oMathPara>
    </w:p>
    <w:p w14:paraId="02574508">
      <w:pPr>
        <w:pStyle w:val="9"/>
        <w:spacing w:after="0"/>
        <w:jc w:val="both"/>
        <w:rPr>
          <w:kern w:val="0"/>
          <w:sz w:val="24"/>
          <w:szCs w:val="24"/>
        </w:rPr>
      </w:pPr>
      <w:r>
        <w:rPr>
          <w:kern w:val="0"/>
          <w:sz w:val="24"/>
          <w:szCs w:val="24"/>
        </w:rPr>
        <w:t>其中</w:t>
      </w:r>
      <w:r>
        <w:rPr>
          <w:rFonts w:hint="eastAsia"/>
          <w:kern w:val="0"/>
          <w:sz w:val="24"/>
          <w:szCs w:val="24"/>
        </w:rPr>
        <w:t>，</w:t>
      </w:r>
      <w:r>
        <w:rPr>
          <w:i/>
          <w:kern w:val="0"/>
          <w:sz w:val="24"/>
          <w:szCs w:val="24"/>
        </w:rPr>
        <w:t>α</w:t>
      </w:r>
      <w:r>
        <w:rPr>
          <w:kern w:val="0"/>
          <w:sz w:val="24"/>
          <w:szCs w:val="24"/>
        </w:rPr>
        <w:t>和</w:t>
      </w:r>
      <w:r>
        <w:rPr>
          <w:i/>
          <w:kern w:val="0"/>
          <w:sz w:val="24"/>
          <w:szCs w:val="24"/>
        </w:rPr>
        <w:t>β</w:t>
      </w:r>
      <w:r>
        <w:rPr>
          <w:rFonts w:hint="eastAsia"/>
          <w:kern w:val="0"/>
          <w:sz w:val="24"/>
          <w:szCs w:val="24"/>
        </w:rPr>
        <w:t>是通过</w:t>
      </w:r>
      <w:r>
        <w:rPr>
          <w:kern w:val="0"/>
          <w:sz w:val="24"/>
          <w:szCs w:val="24"/>
        </w:rPr>
        <w:t>校准实验收集的数据</w:t>
      </w:r>
      <w:r>
        <w:rPr>
          <w:rFonts w:hint="eastAsia"/>
          <w:kern w:val="0"/>
          <w:sz w:val="24"/>
          <w:szCs w:val="24"/>
        </w:rPr>
        <w:t>，采</w:t>
      </w:r>
      <w:r>
        <w:rPr>
          <w:kern w:val="0"/>
          <w:sz w:val="24"/>
          <w:szCs w:val="24"/>
        </w:rPr>
        <w:t>用最小二乘法估计的系数，</w:t>
      </w:r>
      <m:oMath>
        <m:r>
          <w:rPr>
            <w:rFonts w:ascii="Cambria Math" w:hAnsi="Cambria Math"/>
            <w:kern w:val="0"/>
            <w:sz w:val="24"/>
            <w:szCs w:val="24"/>
          </w:rPr>
          <w:sym w:font="Symbol" w:char="F065"/>
        </m:r>
      </m:oMath>
      <w:r>
        <w:rPr>
          <w:kern w:val="0"/>
          <w:sz w:val="24"/>
          <w:szCs w:val="24"/>
        </w:rPr>
        <w:t>假定为一个均值为0 N、</w:t>
      </w:r>
      <w:r>
        <w:rPr>
          <w:spacing w:val="3"/>
          <w:kern w:val="0"/>
          <w:sz w:val="24"/>
          <w:szCs w:val="24"/>
        </w:rPr>
        <w:t>标准偏差</w:t>
      </w:r>
      <w:r>
        <w:rPr>
          <w:i/>
          <w:kern w:val="0"/>
          <w:sz w:val="24"/>
          <w:szCs w:val="24"/>
        </w:rPr>
        <w:t>σ</w:t>
      </w:r>
      <w:r>
        <w:rPr>
          <w:spacing w:val="3"/>
          <w:kern w:val="0"/>
          <w:sz w:val="24"/>
          <w:szCs w:val="24"/>
        </w:rPr>
        <w:t>未知的</w:t>
      </w:r>
      <w:r>
        <w:rPr>
          <w:kern w:val="0"/>
          <w:sz w:val="24"/>
          <w:szCs w:val="24"/>
        </w:rPr>
        <w:t>正态随机变量。</w:t>
      </w:r>
    </w:p>
    <w:p w14:paraId="68FFE4CC">
      <w:pPr>
        <w:tabs>
          <w:tab w:val="left" w:pos="1214"/>
        </w:tabs>
        <w:rPr>
          <w:kern w:val="0"/>
          <w:sz w:val="24"/>
          <w:szCs w:val="24"/>
        </w:rPr>
      </w:pPr>
      <w:r>
        <w:rPr>
          <w:kern w:val="0"/>
          <w:sz w:val="24"/>
          <w:szCs w:val="24"/>
        </w:rPr>
        <w:t>11.1.3  统计模型是经验观测值</w:t>
      </w:r>
      <w:r>
        <w:rPr>
          <w:rFonts w:hint="eastAsia"/>
          <w:kern w:val="0"/>
          <w:sz w:val="24"/>
          <w:szCs w:val="24"/>
        </w:rPr>
        <w:t>与</w:t>
      </w:r>
      <w:r>
        <w:rPr>
          <w:kern w:val="0"/>
          <w:sz w:val="24"/>
          <w:szCs w:val="24"/>
        </w:rPr>
        <w:t>某</w:t>
      </w:r>
      <w:r>
        <w:rPr>
          <w:rFonts w:hint="eastAsia"/>
          <w:kern w:val="0"/>
          <w:sz w:val="24"/>
          <w:szCs w:val="24"/>
        </w:rPr>
        <w:t>一具</w:t>
      </w:r>
      <w:r>
        <w:rPr>
          <w:kern w:val="0"/>
          <w:sz w:val="24"/>
          <w:szCs w:val="24"/>
        </w:rPr>
        <w:t>有实质意义</w:t>
      </w:r>
      <w:r>
        <w:rPr>
          <w:rFonts w:hint="eastAsia"/>
          <w:kern w:val="0"/>
          <w:sz w:val="24"/>
          <w:szCs w:val="24"/>
        </w:rPr>
        <w:t>属性的数</w:t>
      </w:r>
      <w:r>
        <w:rPr>
          <w:kern w:val="0"/>
          <w:sz w:val="24"/>
          <w:szCs w:val="24"/>
        </w:rPr>
        <w:t>值</w:t>
      </w:r>
      <w:r>
        <w:rPr>
          <w:rFonts w:hint="eastAsia"/>
          <w:kern w:val="0"/>
          <w:sz w:val="24"/>
          <w:szCs w:val="24"/>
        </w:rPr>
        <w:t>之间关系</w:t>
      </w:r>
      <w:r>
        <w:rPr>
          <w:kern w:val="0"/>
          <w:sz w:val="24"/>
          <w:szCs w:val="24"/>
        </w:rPr>
        <w:t>的数学或算法描述。统计模型的</w:t>
      </w:r>
      <w:r>
        <w:rPr>
          <w:rFonts w:hint="eastAsia"/>
          <w:kern w:val="0"/>
          <w:sz w:val="24"/>
          <w:szCs w:val="24"/>
        </w:rPr>
        <w:t>一个显著特征，也是其</w:t>
      </w:r>
      <w:r>
        <w:rPr>
          <w:kern w:val="0"/>
          <w:sz w:val="24"/>
          <w:szCs w:val="24"/>
        </w:rPr>
        <w:t>区别于其他类型</w:t>
      </w:r>
      <w:r>
        <w:rPr>
          <w:rFonts w:hint="eastAsia"/>
          <w:kern w:val="0"/>
          <w:sz w:val="24"/>
          <w:szCs w:val="24"/>
        </w:rPr>
        <w:t>的</w:t>
      </w:r>
      <w:r>
        <w:rPr>
          <w:kern w:val="0"/>
          <w:sz w:val="24"/>
          <w:szCs w:val="24"/>
        </w:rPr>
        <w:t>数学模型</w:t>
      </w:r>
      <w:r>
        <w:rPr>
          <w:rFonts w:hint="eastAsia"/>
          <w:kern w:val="0"/>
          <w:sz w:val="24"/>
          <w:szCs w:val="24"/>
        </w:rPr>
        <w:t>之处，在于其</w:t>
      </w:r>
      <w:r>
        <w:rPr>
          <w:kern w:val="0"/>
          <w:sz w:val="24"/>
          <w:szCs w:val="24"/>
        </w:rPr>
        <w:t>用概率分布来</w:t>
      </w:r>
      <w:r>
        <w:rPr>
          <w:rFonts w:hint="eastAsia"/>
          <w:kern w:val="0"/>
          <w:sz w:val="24"/>
          <w:szCs w:val="24"/>
        </w:rPr>
        <w:t>适应</w:t>
      </w:r>
      <w:r>
        <w:rPr>
          <w:kern w:val="0"/>
          <w:sz w:val="24"/>
          <w:szCs w:val="24"/>
        </w:rPr>
        <w:t>以下事实：对同一</w:t>
      </w:r>
      <w:r>
        <w:rPr>
          <w:rFonts w:hint="eastAsia"/>
          <w:kern w:val="0"/>
          <w:sz w:val="24"/>
          <w:szCs w:val="24"/>
        </w:rPr>
        <w:t>属</w:t>
      </w:r>
      <w:r>
        <w:rPr>
          <w:kern w:val="0"/>
          <w:sz w:val="24"/>
          <w:szCs w:val="24"/>
        </w:rPr>
        <w:t>性</w:t>
      </w:r>
      <w:r>
        <w:rPr>
          <w:rFonts w:hint="eastAsia"/>
          <w:kern w:val="0"/>
          <w:sz w:val="24"/>
          <w:szCs w:val="24"/>
        </w:rPr>
        <w:t>多次</w:t>
      </w:r>
      <w:r>
        <w:rPr>
          <w:kern w:val="0"/>
          <w:sz w:val="24"/>
          <w:szCs w:val="24"/>
        </w:rPr>
        <w:t>经验观测</w:t>
      </w:r>
      <w:r>
        <w:rPr>
          <w:rFonts w:hint="eastAsia"/>
          <w:kern w:val="0"/>
          <w:sz w:val="24"/>
          <w:szCs w:val="24"/>
        </w:rPr>
        <w:t>值通常会表现出变异性</w:t>
      </w:r>
      <w:r>
        <w:rPr>
          <w:kern w:val="0"/>
          <w:sz w:val="24"/>
          <w:szCs w:val="24"/>
        </w:rPr>
        <w:t>，即使该</w:t>
      </w:r>
      <w:r>
        <w:rPr>
          <w:rFonts w:hint="eastAsia"/>
          <w:kern w:val="0"/>
          <w:sz w:val="24"/>
          <w:szCs w:val="24"/>
        </w:rPr>
        <w:t>属</w:t>
      </w:r>
      <w:r>
        <w:rPr>
          <w:kern w:val="0"/>
          <w:sz w:val="24"/>
          <w:szCs w:val="24"/>
        </w:rPr>
        <w:t>性的值保持恒定不变。</w:t>
      </w:r>
    </w:p>
    <w:p w14:paraId="3BF95C59">
      <w:pPr>
        <w:tabs>
          <w:tab w:val="left" w:pos="1614"/>
          <w:tab w:val="left" w:pos="1615"/>
        </w:tabs>
        <w:rPr>
          <w:kern w:val="0"/>
          <w:sz w:val="24"/>
          <w:szCs w:val="24"/>
        </w:rPr>
      </w:pPr>
      <w:r>
        <w:rPr>
          <w:kern w:val="0"/>
          <w:sz w:val="24"/>
          <w:szCs w:val="24"/>
        </w:rPr>
        <w:t xml:space="preserve">11.1.4  </w:t>
      </w:r>
      <w:r>
        <w:rPr>
          <w:spacing w:val="-1"/>
          <w:kern w:val="0"/>
          <w:sz w:val="24"/>
          <w:szCs w:val="24"/>
        </w:rPr>
        <w:t>统计模型</w:t>
      </w:r>
      <w:r>
        <w:rPr>
          <w:rFonts w:hint="eastAsia"/>
          <w:spacing w:val="-1"/>
          <w:kern w:val="0"/>
          <w:sz w:val="24"/>
          <w:szCs w:val="24"/>
        </w:rPr>
        <w:t>通过</w:t>
      </w:r>
      <w:r>
        <w:rPr>
          <w:spacing w:val="-1"/>
          <w:kern w:val="0"/>
          <w:sz w:val="24"/>
          <w:szCs w:val="24"/>
        </w:rPr>
        <w:t>概率分布来描述抽样</w:t>
      </w:r>
      <w:r>
        <w:rPr>
          <w:rFonts w:hint="eastAsia"/>
          <w:spacing w:val="-1"/>
          <w:kern w:val="0"/>
          <w:sz w:val="24"/>
          <w:szCs w:val="24"/>
        </w:rPr>
        <w:t>变异</w:t>
      </w:r>
      <w:r>
        <w:rPr>
          <w:spacing w:val="-1"/>
          <w:kern w:val="0"/>
          <w:sz w:val="24"/>
          <w:szCs w:val="24"/>
        </w:rPr>
        <w:t>性</w:t>
      </w:r>
      <w:r>
        <w:rPr>
          <w:rFonts w:hint="eastAsia"/>
          <w:spacing w:val="-1"/>
          <w:kern w:val="0"/>
          <w:sz w:val="24"/>
          <w:szCs w:val="24"/>
        </w:rPr>
        <w:t>，</w:t>
      </w:r>
      <w:r>
        <w:rPr>
          <w:spacing w:val="-1"/>
          <w:kern w:val="0"/>
          <w:sz w:val="24"/>
          <w:szCs w:val="24"/>
        </w:rPr>
        <w:t>或更</w:t>
      </w:r>
      <w:r>
        <w:rPr>
          <w:rFonts w:hint="eastAsia"/>
          <w:spacing w:val="-1"/>
          <w:kern w:val="0"/>
          <w:sz w:val="24"/>
          <w:szCs w:val="24"/>
        </w:rPr>
        <w:t>广</w:t>
      </w:r>
      <w:r>
        <w:rPr>
          <w:spacing w:val="-1"/>
          <w:kern w:val="0"/>
          <w:sz w:val="24"/>
          <w:szCs w:val="24"/>
        </w:rPr>
        <w:t>义上的不确定</w:t>
      </w:r>
      <w:r>
        <w:rPr>
          <w:rFonts w:hint="eastAsia"/>
          <w:spacing w:val="-1"/>
          <w:kern w:val="0"/>
          <w:sz w:val="24"/>
          <w:szCs w:val="24"/>
        </w:rPr>
        <w:t>度，这</w:t>
      </w:r>
      <w:r>
        <w:rPr>
          <w:spacing w:val="-1"/>
          <w:kern w:val="0"/>
          <w:sz w:val="24"/>
          <w:szCs w:val="24"/>
        </w:rPr>
        <w:t>使</w:t>
      </w:r>
      <w:r>
        <w:rPr>
          <w:rFonts w:hint="eastAsia"/>
          <w:spacing w:val="-1"/>
          <w:kern w:val="0"/>
          <w:sz w:val="24"/>
          <w:szCs w:val="24"/>
        </w:rPr>
        <w:t>得</w:t>
      </w:r>
      <w:r>
        <w:rPr>
          <w:spacing w:val="-1"/>
          <w:kern w:val="0"/>
          <w:sz w:val="24"/>
          <w:szCs w:val="24"/>
        </w:rPr>
        <w:t>观测值（经验数据）的</w:t>
      </w:r>
      <w:r>
        <w:rPr>
          <w:rFonts w:hint="eastAsia"/>
          <w:spacing w:val="-1"/>
          <w:kern w:val="0"/>
          <w:sz w:val="24"/>
          <w:szCs w:val="24"/>
        </w:rPr>
        <w:t>具体</w:t>
      </w:r>
      <w:r>
        <w:rPr>
          <w:spacing w:val="-1"/>
          <w:kern w:val="0"/>
          <w:sz w:val="24"/>
          <w:szCs w:val="24"/>
        </w:rPr>
        <w:t>细节</w:t>
      </w:r>
      <w:r>
        <w:rPr>
          <w:rFonts w:hint="eastAsia"/>
          <w:spacing w:val="-1"/>
          <w:kern w:val="0"/>
          <w:sz w:val="24"/>
          <w:szCs w:val="24"/>
        </w:rPr>
        <w:t>具有不可</w:t>
      </w:r>
      <w:r>
        <w:rPr>
          <w:spacing w:val="-1"/>
          <w:kern w:val="0"/>
          <w:sz w:val="24"/>
          <w:szCs w:val="24"/>
        </w:rPr>
        <w:t>预测</w:t>
      </w:r>
      <w:r>
        <w:rPr>
          <w:rFonts w:hint="eastAsia"/>
          <w:spacing w:val="-1"/>
          <w:kern w:val="0"/>
          <w:sz w:val="24"/>
          <w:szCs w:val="24"/>
        </w:rPr>
        <w:t>性</w:t>
      </w:r>
      <w:r>
        <w:rPr>
          <w:spacing w:val="-1"/>
          <w:kern w:val="0"/>
          <w:sz w:val="24"/>
          <w:szCs w:val="24"/>
        </w:rPr>
        <w:t>。这种不确定</w:t>
      </w:r>
      <w:r>
        <w:rPr>
          <w:rFonts w:hint="eastAsia"/>
          <w:spacing w:val="-1"/>
          <w:kern w:val="0"/>
          <w:sz w:val="24"/>
          <w:szCs w:val="24"/>
        </w:rPr>
        <w:t>度</w:t>
      </w:r>
      <w:r>
        <w:rPr>
          <w:spacing w:val="-1"/>
          <w:kern w:val="0"/>
          <w:sz w:val="24"/>
          <w:szCs w:val="24"/>
        </w:rPr>
        <w:t>使得可观测</w:t>
      </w:r>
      <w:r>
        <w:rPr>
          <w:rFonts w:hint="eastAsia"/>
          <w:spacing w:val="-1"/>
          <w:kern w:val="0"/>
          <w:sz w:val="24"/>
          <w:szCs w:val="24"/>
        </w:rPr>
        <w:t>属</w:t>
      </w:r>
      <w:r>
        <w:rPr>
          <w:spacing w:val="-1"/>
          <w:kern w:val="0"/>
          <w:sz w:val="24"/>
          <w:szCs w:val="24"/>
        </w:rPr>
        <w:t>性的真值</w:t>
      </w:r>
      <w:r>
        <w:rPr>
          <w:rFonts w:hint="eastAsia"/>
          <w:spacing w:val="-1"/>
          <w:kern w:val="0"/>
          <w:sz w:val="24"/>
          <w:szCs w:val="24"/>
        </w:rPr>
        <w:t>与某些</w:t>
      </w:r>
      <w:r>
        <w:rPr>
          <w:spacing w:val="-1"/>
          <w:kern w:val="0"/>
          <w:sz w:val="24"/>
          <w:szCs w:val="24"/>
        </w:rPr>
        <w:t>无法直接观测、</w:t>
      </w:r>
      <w:r>
        <w:rPr>
          <w:rFonts w:hint="eastAsia"/>
          <w:spacing w:val="-1"/>
          <w:kern w:val="0"/>
          <w:sz w:val="24"/>
          <w:szCs w:val="24"/>
        </w:rPr>
        <w:t>但</w:t>
      </w:r>
      <w:r>
        <w:rPr>
          <w:kern w:val="0"/>
          <w:sz w:val="24"/>
          <w:szCs w:val="24"/>
        </w:rPr>
        <w:t>需</w:t>
      </w:r>
      <w:r>
        <w:rPr>
          <w:rFonts w:hint="eastAsia"/>
          <w:kern w:val="0"/>
          <w:sz w:val="24"/>
          <w:szCs w:val="24"/>
        </w:rPr>
        <w:t>通过</w:t>
      </w:r>
      <w:r>
        <w:rPr>
          <w:kern w:val="0"/>
          <w:sz w:val="24"/>
          <w:szCs w:val="24"/>
        </w:rPr>
        <w:t>实验数据推</w:t>
      </w:r>
      <w:r>
        <w:rPr>
          <w:rFonts w:hint="eastAsia"/>
          <w:kern w:val="0"/>
          <w:sz w:val="24"/>
          <w:szCs w:val="24"/>
        </w:rPr>
        <w:t>断</w:t>
      </w:r>
      <w:r>
        <w:rPr>
          <w:kern w:val="0"/>
          <w:sz w:val="24"/>
          <w:szCs w:val="24"/>
        </w:rPr>
        <w:t>的</w:t>
      </w:r>
      <w:r>
        <w:rPr>
          <w:rFonts w:hint="eastAsia"/>
          <w:kern w:val="0"/>
          <w:sz w:val="24"/>
          <w:szCs w:val="24"/>
        </w:rPr>
        <w:t>感兴趣属</w:t>
      </w:r>
      <w:r>
        <w:rPr>
          <w:kern w:val="0"/>
          <w:sz w:val="24"/>
          <w:szCs w:val="24"/>
        </w:rPr>
        <w:t>性</w:t>
      </w:r>
      <w:r>
        <w:rPr>
          <w:rFonts w:hint="eastAsia"/>
          <w:kern w:val="0"/>
          <w:sz w:val="24"/>
          <w:szCs w:val="24"/>
        </w:rPr>
        <w:t>的真</w:t>
      </w:r>
      <w:r>
        <w:rPr>
          <w:kern w:val="0"/>
          <w:sz w:val="24"/>
          <w:szCs w:val="24"/>
        </w:rPr>
        <w:t>值</w:t>
      </w:r>
      <w:r>
        <w:rPr>
          <w:rFonts w:hint="eastAsia"/>
          <w:kern w:val="0"/>
          <w:sz w:val="24"/>
          <w:szCs w:val="24"/>
        </w:rPr>
        <w:t>之间</w:t>
      </w:r>
      <w:r>
        <w:rPr>
          <w:kern w:val="0"/>
          <w:sz w:val="24"/>
          <w:szCs w:val="24"/>
        </w:rPr>
        <w:t>的关系变得模糊。</w:t>
      </w:r>
    </w:p>
    <w:p w14:paraId="6858A4EF">
      <w:pPr>
        <w:ind w:firstLine="538" w:firstLineChars="200"/>
        <w:rPr>
          <w:b/>
          <w:bCs/>
          <w:kern w:val="0"/>
          <w:sz w:val="24"/>
          <w:szCs w:val="24"/>
        </w:rPr>
      </w:pPr>
      <w:r>
        <w:rPr>
          <w:b/>
          <w:bCs/>
          <w:spacing w:val="14"/>
          <w:kern w:val="0"/>
          <w:sz w:val="24"/>
          <w:szCs w:val="24"/>
        </w:rPr>
        <w:t xml:space="preserve">例 </w:t>
      </w:r>
      <w:r>
        <w:rPr>
          <w:b/>
          <w:bCs/>
          <w:kern w:val="0"/>
          <w:sz w:val="24"/>
          <w:szCs w:val="24"/>
        </w:rPr>
        <w:t>牛顿引力常量</w:t>
      </w:r>
    </w:p>
    <w:p w14:paraId="2BBC6687">
      <w:pPr>
        <w:ind w:firstLine="480" w:firstLineChars="200"/>
        <w:rPr>
          <w:kern w:val="0"/>
          <w:sz w:val="24"/>
          <w:szCs w:val="24"/>
        </w:rPr>
      </w:pPr>
      <w:r>
        <w:rPr>
          <w:kern w:val="0"/>
          <w:sz w:val="24"/>
          <w:szCs w:val="24"/>
        </w:rPr>
        <w:t>牛顿引力常量</w:t>
      </w:r>
      <w:r>
        <w:rPr>
          <w:i/>
          <w:kern w:val="0"/>
          <w:sz w:val="24"/>
          <w:szCs w:val="24"/>
        </w:rPr>
        <w:t>G</w:t>
      </w:r>
      <w:r>
        <w:rPr>
          <w:kern w:val="0"/>
          <w:sz w:val="24"/>
          <w:szCs w:val="24"/>
        </w:rPr>
        <w:t>迄今已</w:t>
      </w:r>
      <w:r>
        <w:rPr>
          <w:rFonts w:hint="eastAsia"/>
          <w:kern w:val="0"/>
          <w:sz w:val="24"/>
          <w:szCs w:val="24"/>
        </w:rPr>
        <w:t>通过许</w:t>
      </w:r>
      <w:r>
        <w:rPr>
          <w:kern w:val="0"/>
          <w:sz w:val="24"/>
          <w:szCs w:val="24"/>
        </w:rPr>
        <w:t>多实验</w:t>
      </w:r>
      <w:r>
        <w:rPr>
          <w:rFonts w:hint="eastAsia"/>
          <w:kern w:val="0"/>
          <w:sz w:val="24"/>
          <w:szCs w:val="24"/>
        </w:rPr>
        <w:t>进行</w:t>
      </w:r>
      <w:r>
        <w:rPr>
          <w:kern w:val="0"/>
          <w:sz w:val="24"/>
          <w:szCs w:val="24"/>
        </w:rPr>
        <w:t>测量，</w:t>
      </w:r>
      <w:r>
        <w:rPr>
          <w:rFonts w:hint="eastAsia"/>
          <w:kern w:val="0"/>
          <w:sz w:val="24"/>
          <w:szCs w:val="24"/>
        </w:rPr>
        <w:t>这些实验采用了多种基于不同物理定律的方法，通过对</w:t>
      </w:r>
      <w:r>
        <w:rPr>
          <w:spacing w:val="16"/>
          <w:kern w:val="0"/>
          <w:sz w:val="24"/>
          <w:szCs w:val="24"/>
        </w:rPr>
        <w:t>可观测现象</w:t>
      </w:r>
      <w:r>
        <w:rPr>
          <w:rFonts w:hint="eastAsia"/>
          <w:spacing w:val="16"/>
          <w:kern w:val="0"/>
          <w:sz w:val="24"/>
          <w:szCs w:val="24"/>
        </w:rPr>
        <w:t>的分析来推断其数</w:t>
      </w:r>
      <w:r>
        <w:rPr>
          <w:spacing w:val="16"/>
          <w:kern w:val="0"/>
          <w:sz w:val="24"/>
          <w:szCs w:val="24"/>
        </w:rPr>
        <w:t>值。从早期</w:t>
      </w:r>
      <w:r>
        <w:rPr>
          <w:rFonts w:hint="eastAsia"/>
          <w:spacing w:val="16"/>
          <w:kern w:val="0"/>
          <w:sz w:val="24"/>
          <w:szCs w:val="24"/>
        </w:rPr>
        <w:t>，尤其</w:t>
      </w:r>
      <w:r>
        <w:rPr>
          <w:spacing w:val="16"/>
          <w:kern w:val="0"/>
          <w:sz w:val="24"/>
          <w:szCs w:val="24"/>
        </w:rPr>
        <w:t>是</w:t>
      </w:r>
      <w:r>
        <w:rPr>
          <w:rFonts w:hint="eastAsia"/>
          <w:spacing w:val="16"/>
          <w:kern w:val="0"/>
          <w:sz w:val="24"/>
          <w:szCs w:val="24"/>
        </w:rPr>
        <w:t>亨利·卡文迪许（Henry Cavendish）对</w:t>
      </w:r>
      <w:r>
        <w:rPr>
          <w:spacing w:val="16"/>
          <w:kern w:val="0"/>
          <w:sz w:val="24"/>
          <w:szCs w:val="24"/>
        </w:rPr>
        <w:t>地球密度</w:t>
      </w:r>
      <w:r>
        <w:rPr>
          <w:rFonts w:hint="eastAsia"/>
          <w:spacing w:val="16"/>
          <w:kern w:val="0"/>
          <w:sz w:val="24"/>
          <w:szCs w:val="24"/>
        </w:rPr>
        <w:t>的</w:t>
      </w:r>
      <w:r>
        <w:rPr>
          <w:spacing w:val="16"/>
          <w:kern w:val="0"/>
          <w:sz w:val="24"/>
          <w:szCs w:val="24"/>
        </w:rPr>
        <w:t>测量</w:t>
      </w:r>
      <w:r>
        <w:rPr>
          <w:kern w:val="0"/>
          <w:sz w:val="24"/>
          <w:szCs w:val="24"/>
        </w:rPr>
        <w:t>[27]，到</w:t>
      </w:r>
      <w:r>
        <w:rPr>
          <w:rFonts w:hint="eastAsia"/>
          <w:kern w:val="0"/>
          <w:sz w:val="24"/>
          <w:szCs w:val="24"/>
        </w:rPr>
        <w:t>利用</w:t>
      </w:r>
      <w:r>
        <w:rPr>
          <w:kern w:val="0"/>
          <w:sz w:val="24"/>
          <w:szCs w:val="24"/>
        </w:rPr>
        <w:t>冷原子的干涉测量[147]，</w:t>
      </w:r>
      <w:r>
        <w:rPr>
          <w:rFonts w:hint="eastAsia"/>
          <w:kern w:val="0"/>
          <w:sz w:val="24"/>
          <w:szCs w:val="24"/>
        </w:rPr>
        <w:t>以及包括使用各种</w:t>
      </w:r>
      <w:r>
        <w:rPr>
          <w:kern w:val="0"/>
          <w:sz w:val="24"/>
          <w:szCs w:val="24"/>
        </w:rPr>
        <w:t>类型天平</w:t>
      </w:r>
      <w:r>
        <w:rPr>
          <w:rFonts w:hint="eastAsia"/>
          <w:kern w:val="0"/>
          <w:sz w:val="24"/>
          <w:szCs w:val="24"/>
        </w:rPr>
        <w:t>实验在内</w:t>
      </w:r>
      <w:r>
        <w:rPr>
          <w:kern w:val="0"/>
          <w:sz w:val="24"/>
          <w:szCs w:val="24"/>
        </w:rPr>
        <w:t>的大量实验，在200多年的时间里积累了一系列测量结果，</w:t>
      </w:r>
      <w:r>
        <w:rPr>
          <w:rFonts w:hint="eastAsia"/>
          <w:kern w:val="0"/>
          <w:sz w:val="24"/>
          <w:szCs w:val="24"/>
        </w:rPr>
        <w:t>然而，即便</w:t>
      </w:r>
      <w:r>
        <w:rPr>
          <w:kern w:val="0"/>
          <w:sz w:val="24"/>
          <w:szCs w:val="24"/>
        </w:rPr>
        <w:t>采用</w:t>
      </w:r>
      <w:r>
        <w:rPr>
          <w:rFonts w:hint="eastAsia"/>
          <w:kern w:val="0"/>
          <w:sz w:val="24"/>
          <w:szCs w:val="24"/>
        </w:rPr>
        <w:t>了</w:t>
      </w:r>
      <w:r>
        <w:rPr>
          <w:kern w:val="0"/>
          <w:sz w:val="24"/>
          <w:szCs w:val="24"/>
        </w:rPr>
        <w:t>复杂的统计模型</w:t>
      </w:r>
      <w:r>
        <w:rPr>
          <w:rFonts w:hint="eastAsia"/>
          <w:kern w:val="0"/>
          <w:sz w:val="24"/>
          <w:szCs w:val="24"/>
        </w:rPr>
        <w:t>和</w:t>
      </w:r>
      <w:r>
        <w:rPr>
          <w:kern w:val="0"/>
          <w:sz w:val="24"/>
          <w:szCs w:val="24"/>
        </w:rPr>
        <w:t>数据</w:t>
      </w:r>
      <w:r>
        <w:rPr>
          <w:rFonts w:hint="eastAsia"/>
          <w:kern w:val="0"/>
          <w:sz w:val="24"/>
          <w:szCs w:val="24"/>
        </w:rPr>
        <w:t>简约</w:t>
      </w:r>
      <w:r>
        <w:rPr>
          <w:kern w:val="0"/>
          <w:sz w:val="24"/>
          <w:szCs w:val="24"/>
        </w:rPr>
        <w:t>方法从积累数据导出</w:t>
      </w:r>
      <w:r>
        <w:rPr>
          <w:rFonts w:hint="eastAsia"/>
          <w:kern w:val="0"/>
          <w:sz w:val="24"/>
          <w:szCs w:val="24"/>
        </w:rPr>
        <w:t>共识</w:t>
      </w:r>
      <w:r>
        <w:rPr>
          <w:kern w:val="0"/>
          <w:sz w:val="24"/>
          <w:szCs w:val="24"/>
        </w:rPr>
        <w:t>值[122]</w:t>
      </w:r>
      <w:r>
        <w:rPr>
          <w:rFonts w:hint="eastAsia"/>
          <w:kern w:val="0"/>
          <w:sz w:val="24"/>
          <w:szCs w:val="24"/>
        </w:rPr>
        <w:t>，</w:t>
      </w:r>
      <w:r>
        <w:rPr>
          <w:kern w:val="0"/>
          <w:sz w:val="24"/>
          <w:szCs w:val="24"/>
        </w:rPr>
        <w:t>其相对测量不确定度</w:t>
      </w:r>
      <w:r>
        <w:rPr>
          <w:rFonts w:hint="eastAsia"/>
          <w:kern w:val="0"/>
          <w:sz w:val="24"/>
          <w:szCs w:val="24"/>
        </w:rPr>
        <w:t>依然未</w:t>
      </w:r>
      <w:r>
        <w:rPr>
          <w:kern w:val="0"/>
          <w:sz w:val="24"/>
          <w:szCs w:val="24"/>
        </w:rPr>
        <w:t>达到其他大多数基本物理常量测量相当的水平。</w:t>
      </w:r>
    </w:p>
    <w:p w14:paraId="75B60CA0">
      <w:pPr>
        <w:tabs>
          <w:tab w:val="left" w:pos="1614"/>
          <w:tab w:val="left" w:pos="1615"/>
        </w:tabs>
        <w:rPr>
          <w:kern w:val="0"/>
          <w:sz w:val="24"/>
          <w:szCs w:val="24"/>
        </w:rPr>
      </w:pPr>
      <w:r>
        <w:rPr>
          <w:kern w:val="0"/>
          <w:sz w:val="24"/>
          <w:szCs w:val="24"/>
        </w:rPr>
        <w:t xml:space="preserve">11.1.5  </w:t>
      </w:r>
      <w:r>
        <w:rPr>
          <w:rFonts w:hint="eastAsia"/>
          <w:kern w:val="0"/>
          <w:sz w:val="24"/>
          <w:szCs w:val="24"/>
        </w:rPr>
        <w:t>许多</w:t>
      </w:r>
      <w:r>
        <w:rPr>
          <w:kern w:val="0"/>
          <w:sz w:val="24"/>
          <w:szCs w:val="24"/>
        </w:rPr>
        <w:t>不同类型的统计模型可用作测量模型。</w:t>
      </w:r>
      <w:r>
        <w:rPr>
          <w:rFonts w:hint="eastAsia"/>
          <w:kern w:val="0"/>
          <w:sz w:val="24"/>
          <w:szCs w:val="24"/>
        </w:rPr>
        <w:t>在</w:t>
      </w:r>
      <w:r>
        <w:rPr>
          <w:kern w:val="0"/>
          <w:sz w:val="24"/>
          <w:szCs w:val="24"/>
        </w:rPr>
        <w:t>重复性条件下</w:t>
      </w:r>
      <w:r>
        <w:rPr>
          <w:rFonts w:hint="eastAsia"/>
          <w:kern w:val="0"/>
          <w:sz w:val="24"/>
          <w:szCs w:val="24"/>
        </w:rPr>
        <w:t>对</w:t>
      </w:r>
      <w:r>
        <w:rPr>
          <w:kern w:val="0"/>
          <w:sz w:val="24"/>
          <w:szCs w:val="24"/>
        </w:rPr>
        <w:t>标量观测</w:t>
      </w:r>
      <w:r>
        <w:rPr>
          <w:rFonts w:hint="eastAsia"/>
          <w:kern w:val="0"/>
          <w:sz w:val="24"/>
          <w:szCs w:val="24"/>
        </w:rPr>
        <w:t>所用的</w:t>
      </w:r>
      <w:r>
        <w:rPr>
          <w:kern w:val="0"/>
          <w:sz w:val="24"/>
          <w:szCs w:val="24"/>
        </w:rPr>
        <w:t>最简单</w:t>
      </w:r>
      <w:r>
        <w:rPr>
          <w:rFonts w:hint="eastAsia"/>
          <w:kern w:val="0"/>
          <w:sz w:val="24"/>
          <w:szCs w:val="24"/>
        </w:rPr>
        <w:t>且</w:t>
      </w:r>
      <w:r>
        <w:rPr>
          <w:kern w:val="0"/>
          <w:sz w:val="24"/>
          <w:szCs w:val="24"/>
        </w:rPr>
        <w:t>最常</w:t>
      </w:r>
      <w:r>
        <w:rPr>
          <w:rFonts w:hint="eastAsia"/>
          <w:kern w:val="0"/>
          <w:sz w:val="24"/>
          <w:szCs w:val="24"/>
        </w:rPr>
        <w:t>用</w:t>
      </w:r>
      <w:r>
        <w:rPr>
          <w:kern w:val="0"/>
          <w:sz w:val="24"/>
          <w:szCs w:val="24"/>
        </w:rPr>
        <w:t>的</w:t>
      </w:r>
      <w:r>
        <w:rPr>
          <w:rFonts w:hint="eastAsia"/>
          <w:kern w:val="0"/>
          <w:sz w:val="24"/>
          <w:szCs w:val="24"/>
        </w:rPr>
        <w:t>此类</w:t>
      </w:r>
      <w:r>
        <w:rPr>
          <w:kern w:val="0"/>
          <w:sz w:val="24"/>
          <w:szCs w:val="24"/>
        </w:rPr>
        <w:t>模型</w:t>
      </w:r>
      <w:r>
        <w:rPr>
          <w:rFonts w:hint="eastAsia"/>
          <w:kern w:val="0"/>
          <w:sz w:val="24"/>
          <w:szCs w:val="24"/>
        </w:rPr>
        <w:t>如</w:t>
      </w:r>
      <w:r>
        <w:rPr>
          <w:kern w:val="0"/>
          <w:sz w:val="24"/>
          <w:szCs w:val="24"/>
        </w:rPr>
        <w:t>11.3</w:t>
      </w:r>
      <w:r>
        <w:rPr>
          <w:rFonts w:hint="eastAsia"/>
          <w:kern w:val="0"/>
          <w:sz w:val="24"/>
          <w:szCs w:val="24"/>
        </w:rPr>
        <w:t>中的</w:t>
      </w:r>
      <w:r>
        <w:rPr>
          <w:kern w:val="0"/>
          <w:sz w:val="24"/>
          <w:szCs w:val="24"/>
        </w:rPr>
        <w:t>例</w:t>
      </w:r>
      <w:r>
        <w:fldChar w:fldCharType="begin"/>
      </w:r>
      <w:r>
        <w:instrText xml:space="preserve"> HYPERLINK \l "_bookmark21" </w:instrText>
      </w:r>
      <w:r>
        <w:fldChar w:fldCharType="separate"/>
      </w:r>
      <w:r>
        <w:rPr>
          <w:kern w:val="0"/>
          <w:sz w:val="24"/>
          <w:szCs w:val="24"/>
        </w:rPr>
        <w:t>1</w:t>
      </w:r>
      <w:r>
        <w:rPr>
          <w:kern w:val="0"/>
          <w:sz w:val="24"/>
          <w:szCs w:val="24"/>
        </w:rPr>
        <w:fldChar w:fldCharType="end"/>
      </w:r>
      <w:r>
        <w:rPr>
          <w:kern w:val="0"/>
          <w:sz w:val="24"/>
          <w:szCs w:val="24"/>
        </w:rPr>
        <w:t>中</w:t>
      </w:r>
      <w:r>
        <w:rPr>
          <w:rFonts w:hint="eastAsia"/>
          <w:kern w:val="0"/>
          <w:sz w:val="24"/>
          <w:szCs w:val="24"/>
        </w:rPr>
        <w:t>所示。</w:t>
      </w:r>
      <w:r>
        <w:fldChar w:fldCharType="begin"/>
      </w:r>
      <w:r>
        <w:instrText xml:space="preserve"> HYPERLINK \l "_bookmark24" </w:instrText>
      </w:r>
      <w:r>
        <w:fldChar w:fldCharType="separate"/>
      </w:r>
      <w:r>
        <w:rPr>
          <w:kern w:val="0"/>
          <w:sz w:val="24"/>
          <w:szCs w:val="24"/>
        </w:rPr>
        <w:t>11.4</w:t>
      </w:r>
      <w:r>
        <w:rPr>
          <w:kern w:val="0"/>
          <w:sz w:val="24"/>
          <w:szCs w:val="24"/>
        </w:rPr>
        <w:fldChar w:fldCharType="end"/>
      </w:r>
      <w:r>
        <w:rPr>
          <w:kern w:val="0"/>
          <w:sz w:val="24"/>
          <w:szCs w:val="24"/>
        </w:rPr>
        <w:t>至</w:t>
      </w:r>
      <w:r>
        <w:fldChar w:fldCharType="begin"/>
      </w:r>
      <w:r>
        <w:instrText xml:space="preserve"> HYPERLINK \l "_bookmark36" </w:instrText>
      </w:r>
      <w:r>
        <w:fldChar w:fldCharType="separate"/>
      </w:r>
      <w:r>
        <w:rPr>
          <w:kern w:val="0"/>
          <w:sz w:val="24"/>
          <w:szCs w:val="24"/>
        </w:rPr>
        <w:t>11.8</w:t>
      </w:r>
      <w:r>
        <w:rPr>
          <w:kern w:val="0"/>
          <w:sz w:val="24"/>
          <w:szCs w:val="24"/>
        </w:rPr>
        <w:fldChar w:fldCharType="end"/>
      </w:r>
      <w:r>
        <w:rPr>
          <w:kern w:val="0"/>
          <w:sz w:val="24"/>
          <w:szCs w:val="24"/>
        </w:rPr>
        <w:t>中回顾了几种在测量科学中</w:t>
      </w:r>
      <w:r>
        <w:rPr>
          <w:rFonts w:hint="eastAsia"/>
          <w:kern w:val="0"/>
          <w:sz w:val="24"/>
          <w:szCs w:val="24"/>
        </w:rPr>
        <w:t>尤其</w:t>
      </w:r>
      <w:r>
        <w:rPr>
          <w:kern w:val="0"/>
          <w:sz w:val="24"/>
          <w:szCs w:val="24"/>
        </w:rPr>
        <w:t>有用的模型。</w:t>
      </w:r>
    </w:p>
    <w:p w14:paraId="640F502E">
      <w:pPr>
        <w:pStyle w:val="4"/>
        <w:tabs>
          <w:tab w:val="left" w:pos="803"/>
          <w:tab w:val="left" w:pos="804"/>
        </w:tabs>
        <w:spacing w:before="0" w:after="0" w:line="240" w:lineRule="auto"/>
        <w:rPr>
          <w:b w:val="0"/>
          <w:bCs w:val="0"/>
          <w:kern w:val="0"/>
          <w:sz w:val="24"/>
          <w:szCs w:val="24"/>
        </w:rPr>
      </w:pPr>
      <w:bookmarkStart w:id="78" w:name="_Toc203749592"/>
      <w:r>
        <w:rPr>
          <w:rFonts w:hint="eastAsia"/>
          <w:b w:val="0"/>
          <w:bCs w:val="0"/>
          <w:kern w:val="0"/>
          <w:sz w:val="24"/>
          <w:szCs w:val="24"/>
        </w:rPr>
        <w:t>1</w:t>
      </w:r>
      <w:r>
        <w:rPr>
          <w:b w:val="0"/>
          <w:bCs w:val="0"/>
          <w:kern w:val="0"/>
          <w:sz w:val="24"/>
          <w:szCs w:val="24"/>
        </w:rPr>
        <w:t xml:space="preserve">1.2  </w:t>
      </w:r>
      <w:r>
        <w:rPr>
          <w:rFonts w:hint="eastAsia"/>
          <w:b w:val="0"/>
          <w:bCs w:val="0"/>
          <w:kern w:val="0"/>
          <w:sz w:val="24"/>
          <w:szCs w:val="24"/>
        </w:rPr>
        <w:t>观测方程</w:t>
      </w:r>
      <w:bookmarkEnd w:id="78"/>
    </w:p>
    <w:p w14:paraId="3A83F0DE">
      <w:pPr>
        <w:tabs>
          <w:tab w:val="left" w:pos="1614"/>
          <w:tab w:val="left" w:pos="1615"/>
        </w:tabs>
        <w:ind w:firstLine="480" w:firstLineChars="200"/>
        <w:rPr>
          <w:kern w:val="0"/>
          <w:sz w:val="24"/>
          <w:szCs w:val="24"/>
        </w:rPr>
      </w:pPr>
      <w:r>
        <w:rPr>
          <w:kern w:val="0"/>
          <w:sz w:val="24"/>
          <w:szCs w:val="24"/>
        </w:rPr>
        <w:t>统计模型</w:t>
      </w:r>
      <w:r>
        <w:rPr>
          <w:rFonts w:hint="eastAsia"/>
          <w:kern w:val="0"/>
          <w:sz w:val="24"/>
          <w:szCs w:val="24"/>
        </w:rPr>
        <w:t>以</w:t>
      </w:r>
      <w:r>
        <w:rPr>
          <w:kern w:val="0"/>
          <w:sz w:val="24"/>
          <w:szCs w:val="24"/>
        </w:rPr>
        <w:t>概率</w:t>
      </w:r>
      <w:r>
        <w:rPr>
          <w:rFonts w:hint="eastAsia"/>
          <w:kern w:val="0"/>
          <w:sz w:val="24"/>
          <w:szCs w:val="24"/>
        </w:rPr>
        <w:t>的方式</w:t>
      </w:r>
      <w:r>
        <w:rPr>
          <w:kern w:val="0"/>
          <w:sz w:val="24"/>
          <w:szCs w:val="24"/>
        </w:rPr>
        <w:t>将</w:t>
      </w:r>
      <w:r>
        <w:rPr>
          <w:rFonts w:hint="eastAsia"/>
          <w:kern w:val="0"/>
          <w:sz w:val="24"/>
          <w:szCs w:val="24"/>
        </w:rPr>
        <w:t>测量</w:t>
      </w:r>
      <w:r>
        <w:rPr>
          <w:kern w:val="0"/>
          <w:sz w:val="24"/>
          <w:szCs w:val="24"/>
        </w:rPr>
        <w:t>输入</w:t>
      </w:r>
      <w:r>
        <w:rPr>
          <w:rFonts w:hint="eastAsia"/>
          <w:kern w:val="0"/>
          <w:sz w:val="24"/>
          <w:szCs w:val="24"/>
        </w:rPr>
        <w:t>值</w:t>
      </w:r>
      <w:r>
        <w:rPr>
          <w:kern w:val="0"/>
          <w:sz w:val="24"/>
          <w:szCs w:val="24"/>
        </w:rPr>
        <w:t>（观测值）与被测量真值</w:t>
      </w:r>
      <w:r>
        <w:rPr>
          <w:rFonts w:hint="eastAsia"/>
          <w:kern w:val="0"/>
          <w:sz w:val="24"/>
          <w:szCs w:val="24"/>
        </w:rPr>
        <w:t>联系</w:t>
      </w:r>
      <w:r>
        <w:rPr>
          <w:kern w:val="0"/>
          <w:sz w:val="24"/>
          <w:szCs w:val="24"/>
        </w:rPr>
        <w:t>起来</w:t>
      </w:r>
      <w:r>
        <w:rPr>
          <w:rFonts w:hint="eastAsia"/>
          <w:kern w:val="0"/>
          <w:sz w:val="24"/>
          <w:szCs w:val="24"/>
        </w:rPr>
        <w:t>。</w:t>
      </w:r>
      <w:r>
        <w:rPr>
          <w:kern w:val="0"/>
          <w:sz w:val="24"/>
          <w:szCs w:val="24"/>
        </w:rPr>
        <w:t>例如，所谓的观测方程 [69, 142]将观测值表示为随机变量的实现值</w:t>
      </w:r>
      <w:r>
        <w:rPr>
          <w:rFonts w:hint="eastAsia"/>
          <w:kern w:val="0"/>
          <w:sz w:val="24"/>
          <w:szCs w:val="24"/>
        </w:rPr>
        <w:t>，这些随机变量的</w:t>
      </w:r>
      <w:r>
        <w:rPr>
          <w:kern w:val="0"/>
          <w:sz w:val="24"/>
          <w:szCs w:val="24"/>
        </w:rPr>
        <w:t>概率分布取决于被测量真值：更确切地说，</w:t>
      </w:r>
      <w:r>
        <w:rPr>
          <w:kern w:val="0"/>
          <w:sz w:val="24"/>
          <w:szCs w:val="24"/>
          <w:highlight w:val="yellow"/>
        </w:rPr>
        <w:t>此类真值是一个或几个参</w:t>
      </w:r>
      <w:r>
        <w:rPr>
          <w:rFonts w:hint="eastAsia"/>
          <w:kern w:val="0"/>
          <w:sz w:val="24"/>
          <w:szCs w:val="24"/>
          <w:highlight w:val="yellow"/>
        </w:rPr>
        <w:t>数</w:t>
      </w:r>
      <w:r>
        <w:rPr>
          <w:kern w:val="0"/>
          <w:sz w:val="24"/>
          <w:szCs w:val="24"/>
          <w:highlight w:val="yellow"/>
        </w:rPr>
        <w:t>的一个已知</w:t>
      </w:r>
      <w:r>
        <w:rPr>
          <w:rFonts w:hint="eastAsia"/>
          <w:kern w:val="0"/>
          <w:sz w:val="24"/>
          <w:szCs w:val="24"/>
          <w:highlight w:val="yellow"/>
        </w:rPr>
        <w:t>的</w:t>
      </w:r>
      <w:r>
        <w:rPr>
          <w:kern w:val="0"/>
          <w:sz w:val="24"/>
          <w:szCs w:val="24"/>
          <w:highlight w:val="yellow"/>
        </w:rPr>
        <w:t>函数</w:t>
      </w:r>
      <w:r>
        <w:rPr>
          <w:rFonts w:hint="eastAsia"/>
          <w:kern w:val="0"/>
          <w:sz w:val="24"/>
          <w:szCs w:val="24"/>
          <w:highlight w:val="yellow"/>
        </w:rPr>
        <w:t>，这些参数规定了</w:t>
      </w:r>
      <w:r>
        <w:rPr>
          <w:kern w:val="0"/>
          <w:sz w:val="24"/>
          <w:szCs w:val="24"/>
          <w:highlight w:val="yellow"/>
        </w:rPr>
        <w:t>观测</w:t>
      </w:r>
      <w:r>
        <w:rPr>
          <w:rFonts w:hint="eastAsia"/>
          <w:kern w:val="0"/>
          <w:sz w:val="24"/>
          <w:szCs w:val="24"/>
          <w:highlight w:val="yellow"/>
        </w:rPr>
        <w:t>值的</w:t>
      </w:r>
      <w:r>
        <w:rPr>
          <w:kern w:val="0"/>
          <w:sz w:val="24"/>
          <w:szCs w:val="24"/>
          <w:highlight w:val="yellow"/>
        </w:rPr>
        <w:t>概率分布</w:t>
      </w:r>
      <w:r>
        <w:rPr>
          <w:kern w:val="0"/>
          <w:sz w:val="24"/>
          <w:szCs w:val="24"/>
        </w:rPr>
        <w:t>。</w:t>
      </w:r>
      <w:r>
        <w:rPr>
          <w:rFonts w:hint="eastAsia"/>
          <w:kern w:val="0"/>
          <w:sz w:val="24"/>
          <w:szCs w:val="24"/>
        </w:rPr>
        <w:t>术语“</w:t>
      </w:r>
      <w:r>
        <w:rPr>
          <w:kern w:val="0"/>
          <w:sz w:val="24"/>
          <w:szCs w:val="24"/>
        </w:rPr>
        <w:t>观测方程</w:t>
      </w:r>
      <w:r>
        <w:rPr>
          <w:rFonts w:hint="eastAsia"/>
          <w:kern w:val="0"/>
          <w:sz w:val="24"/>
          <w:szCs w:val="24"/>
        </w:rPr>
        <w:t>”</w:t>
      </w:r>
      <w:r>
        <w:rPr>
          <w:kern w:val="0"/>
          <w:sz w:val="24"/>
          <w:szCs w:val="24"/>
        </w:rPr>
        <w:t>（observation equation</w:t>
      </w:r>
      <w:r>
        <w:rPr>
          <w:rFonts w:hint="eastAsia"/>
          <w:kern w:val="0"/>
          <w:sz w:val="24"/>
          <w:szCs w:val="24"/>
        </w:rPr>
        <w:t>）</w:t>
      </w:r>
      <w:r>
        <w:rPr>
          <w:kern w:val="0"/>
          <w:sz w:val="24"/>
          <w:szCs w:val="24"/>
        </w:rPr>
        <w:t>或</w:t>
      </w:r>
      <w:r>
        <w:rPr>
          <w:rFonts w:hint="eastAsia"/>
          <w:kern w:val="0"/>
          <w:sz w:val="24"/>
          <w:szCs w:val="24"/>
        </w:rPr>
        <w:t>“观测性方程”（</w:t>
      </w:r>
      <w:r>
        <w:rPr>
          <w:kern w:val="0"/>
          <w:sz w:val="24"/>
          <w:szCs w:val="24"/>
        </w:rPr>
        <w:t>observational equation）在计量学中已</w:t>
      </w:r>
      <w:r>
        <w:rPr>
          <w:rFonts w:hint="eastAsia"/>
          <w:kern w:val="0"/>
          <w:sz w:val="24"/>
          <w:szCs w:val="24"/>
        </w:rPr>
        <w:t>被</w:t>
      </w:r>
      <w:r>
        <w:rPr>
          <w:kern w:val="0"/>
          <w:sz w:val="24"/>
          <w:szCs w:val="24"/>
        </w:rPr>
        <w:t>使用很长时间[22, 60, 136, 155]，</w:t>
      </w:r>
      <w:r>
        <w:rPr>
          <w:rFonts w:hint="eastAsia"/>
          <w:kern w:val="0"/>
          <w:sz w:val="24"/>
          <w:szCs w:val="24"/>
        </w:rPr>
        <w:t>尽管上述</w:t>
      </w:r>
      <w:r>
        <w:rPr>
          <w:kern w:val="0"/>
          <w:sz w:val="24"/>
          <w:szCs w:val="24"/>
        </w:rPr>
        <w:t>精确</w:t>
      </w:r>
      <w:r>
        <w:rPr>
          <w:rFonts w:hint="eastAsia"/>
          <w:kern w:val="0"/>
          <w:sz w:val="24"/>
          <w:szCs w:val="24"/>
        </w:rPr>
        <w:t>且</w:t>
      </w:r>
      <w:r>
        <w:rPr>
          <w:kern w:val="0"/>
          <w:sz w:val="24"/>
          <w:szCs w:val="24"/>
        </w:rPr>
        <w:t>具体</w:t>
      </w:r>
      <w:r>
        <w:rPr>
          <w:rFonts w:hint="eastAsia"/>
          <w:kern w:val="0"/>
          <w:sz w:val="24"/>
          <w:szCs w:val="24"/>
        </w:rPr>
        <w:t>的</w:t>
      </w:r>
      <w:r>
        <w:rPr>
          <w:kern w:val="0"/>
          <w:sz w:val="24"/>
          <w:szCs w:val="24"/>
        </w:rPr>
        <w:t>含义直到最近才</w:t>
      </w:r>
      <w:r>
        <w:rPr>
          <w:rFonts w:hint="eastAsia"/>
          <w:kern w:val="0"/>
          <w:sz w:val="24"/>
          <w:szCs w:val="24"/>
        </w:rPr>
        <w:t>出现</w:t>
      </w:r>
      <w:r>
        <w:rPr>
          <w:kern w:val="0"/>
          <w:sz w:val="24"/>
          <w:szCs w:val="24"/>
        </w:rPr>
        <w:t>。</w:t>
      </w:r>
    </w:p>
    <w:p w14:paraId="72BC4DA9">
      <w:pPr>
        <w:tabs>
          <w:tab w:val="left" w:pos="1614"/>
          <w:tab w:val="left" w:pos="1615"/>
        </w:tabs>
        <w:ind w:firstLine="472" w:firstLineChars="200"/>
        <w:rPr>
          <w:kern w:val="0"/>
          <w:sz w:val="24"/>
          <w:szCs w:val="24"/>
        </w:rPr>
      </w:pPr>
      <w:r>
        <w:rPr>
          <w:spacing w:val="-2"/>
          <w:kern w:val="0"/>
          <w:position w:val="1"/>
          <w:sz w:val="24"/>
          <w:szCs w:val="24"/>
        </w:rPr>
        <w:t>注1</w:t>
      </w:r>
      <w:r>
        <w:rPr>
          <w:spacing w:val="33"/>
          <w:kern w:val="0"/>
          <w:position w:val="1"/>
          <w:sz w:val="24"/>
          <w:szCs w:val="24"/>
        </w:rPr>
        <w:t xml:space="preserve"> </w:t>
      </w:r>
      <w:r>
        <w:rPr>
          <w:spacing w:val="-2"/>
          <w:kern w:val="0"/>
          <w:position w:val="1"/>
          <w:sz w:val="24"/>
          <w:szCs w:val="24"/>
        </w:rPr>
        <w:t>测量模型</w:t>
      </w:r>
      <w:r>
        <w:rPr>
          <w:spacing w:val="-1"/>
          <w:kern w:val="0"/>
          <w:position w:val="1"/>
          <w:sz w:val="24"/>
          <w:szCs w:val="24"/>
        </w:rPr>
        <w:t>（</w:t>
      </w:r>
      <w:r>
        <w:rPr>
          <w:rFonts w:hint="eastAsia"/>
          <w:spacing w:val="-1"/>
          <w:kern w:val="0"/>
          <w:position w:val="1"/>
          <w:sz w:val="24"/>
          <w:szCs w:val="24"/>
        </w:rPr>
        <w:t>无论是</w:t>
      </w:r>
      <w:r>
        <w:rPr>
          <w:spacing w:val="-1"/>
          <w:kern w:val="0"/>
          <w:position w:val="1"/>
          <w:sz w:val="24"/>
          <w:szCs w:val="24"/>
        </w:rPr>
        <w:t>统计</w:t>
      </w:r>
      <w:r>
        <w:rPr>
          <w:rFonts w:hint="eastAsia"/>
          <w:spacing w:val="-1"/>
          <w:kern w:val="0"/>
          <w:position w:val="1"/>
          <w:sz w:val="24"/>
          <w:szCs w:val="24"/>
        </w:rPr>
        <w:t>模型还是其他</w:t>
      </w:r>
      <w:r>
        <w:rPr>
          <w:spacing w:val="-1"/>
          <w:kern w:val="0"/>
          <w:position w:val="1"/>
          <w:sz w:val="24"/>
          <w:szCs w:val="24"/>
        </w:rPr>
        <w:t>类型</w:t>
      </w:r>
      <w:r>
        <w:rPr>
          <w:rFonts w:hint="eastAsia"/>
          <w:spacing w:val="-1"/>
          <w:kern w:val="0"/>
          <w:position w:val="1"/>
          <w:sz w:val="24"/>
          <w:szCs w:val="24"/>
        </w:rPr>
        <w:t>模型</w:t>
      </w:r>
      <w:r>
        <w:rPr>
          <w:spacing w:val="-1"/>
          <w:kern w:val="0"/>
          <w:position w:val="1"/>
          <w:sz w:val="24"/>
          <w:szCs w:val="24"/>
        </w:rPr>
        <w:t>）的输入是带有被测量信息的</w:t>
      </w:r>
      <w:r>
        <w:rPr>
          <w:rFonts w:hint="eastAsia"/>
          <w:kern w:val="0"/>
          <w:sz w:val="24"/>
          <w:szCs w:val="24"/>
        </w:rPr>
        <w:t>属</w:t>
      </w:r>
      <w:r>
        <w:rPr>
          <w:spacing w:val="-1"/>
          <w:kern w:val="0"/>
          <w:position w:val="1"/>
          <w:sz w:val="24"/>
          <w:szCs w:val="24"/>
        </w:rPr>
        <w:t>性（定量或</w:t>
      </w:r>
      <w:r>
        <w:rPr>
          <w:kern w:val="0"/>
          <w:sz w:val="24"/>
          <w:szCs w:val="24"/>
        </w:rPr>
        <w:t>定性）</w:t>
      </w:r>
      <w:r>
        <w:rPr>
          <w:spacing w:val="-1"/>
          <w:kern w:val="0"/>
          <w:position w:val="1"/>
          <w:sz w:val="24"/>
          <w:szCs w:val="24"/>
        </w:rPr>
        <w:t>的观测值</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N</m:t>
            </m:r>
            <m:ctrlPr>
              <w:rPr>
                <w:rFonts w:ascii="Cambria Math" w:hAnsi="Cambria Math"/>
                <w:i/>
                <w:kern w:val="0"/>
                <w:sz w:val="24"/>
                <w:szCs w:val="24"/>
              </w:rPr>
            </m:ctrlPr>
          </m:sub>
        </m:sSub>
      </m:oMath>
      <w:r>
        <w:rPr>
          <w:kern w:val="0"/>
          <w:sz w:val="24"/>
          <w:szCs w:val="24"/>
        </w:rPr>
        <w:t>，</w:t>
      </w:r>
      <w:r>
        <w:rPr>
          <w:rFonts w:hint="eastAsia"/>
          <w:kern w:val="0"/>
          <w:sz w:val="24"/>
          <w:szCs w:val="24"/>
        </w:rPr>
        <w:t>从这个意义上说，</w:t>
      </w:r>
      <w:r>
        <w:rPr>
          <w:kern w:val="0"/>
          <w:sz w:val="24"/>
          <w:szCs w:val="24"/>
        </w:rPr>
        <w:t>这些观测值</w:t>
      </w:r>
      <w:r>
        <w:rPr>
          <w:rFonts w:hint="eastAsia"/>
          <w:kern w:val="0"/>
          <w:sz w:val="24"/>
          <w:szCs w:val="24"/>
        </w:rPr>
        <w:t>经</w:t>
      </w:r>
      <w:r>
        <w:rPr>
          <w:kern w:val="0"/>
          <w:sz w:val="24"/>
          <w:szCs w:val="24"/>
        </w:rPr>
        <w:t>适当组合，</w:t>
      </w:r>
      <w:r>
        <w:rPr>
          <w:rFonts w:hint="eastAsia"/>
          <w:kern w:val="0"/>
          <w:sz w:val="24"/>
          <w:szCs w:val="24"/>
        </w:rPr>
        <w:t>并可能结合</w:t>
      </w:r>
      <w:r>
        <w:rPr>
          <w:kern w:val="0"/>
          <w:sz w:val="24"/>
          <w:szCs w:val="24"/>
        </w:rPr>
        <w:t>其他来源的</w:t>
      </w:r>
      <w:r>
        <w:rPr>
          <w:rFonts w:hint="eastAsia"/>
          <w:kern w:val="0"/>
          <w:sz w:val="24"/>
          <w:szCs w:val="24"/>
        </w:rPr>
        <w:t>关于</w:t>
      </w:r>
      <w:r>
        <w:rPr>
          <w:kern w:val="0"/>
          <w:sz w:val="24"/>
          <w:szCs w:val="24"/>
        </w:rPr>
        <w:t>被测量的信息</w:t>
      </w:r>
      <w:r>
        <w:rPr>
          <w:rFonts w:hint="eastAsia"/>
          <w:kern w:val="0"/>
          <w:sz w:val="24"/>
          <w:szCs w:val="24"/>
        </w:rPr>
        <w:t>后</w:t>
      </w:r>
      <w:r>
        <w:rPr>
          <w:kern w:val="0"/>
          <w:sz w:val="24"/>
          <w:szCs w:val="24"/>
        </w:rPr>
        <w:t>，就可以</w:t>
      </w:r>
      <w:r>
        <w:rPr>
          <w:rFonts w:hint="eastAsia"/>
          <w:kern w:val="0"/>
          <w:sz w:val="24"/>
          <w:szCs w:val="24"/>
        </w:rPr>
        <w:t>得到被</w:t>
      </w:r>
      <w:r>
        <w:rPr>
          <w:kern w:val="0"/>
          <w:sz w:val="24"/>
          <w:szCs w:val="24"/>
        </w:rPr>
        <w:t>测量真值的估计值。</w:t>
      </w:r>
    </w:p>
    <w:p w14:paraId="34DCE94C">
      <w:pPr>
        <w:tabs>
          <w:tab w:val="left" w:pos="1614"/>
          <w:tab w:val="left" w:pos="1615"/>
        </w:tabs>
        <w:ind w:firstLine="480" w:firstLineChars="200"/>
        <w:rPr>
          <w:kern w:val="0"/>
          <w:sz w:val="24"/>
          <w:szCs w:val="24"/>
        </w:rPr>
      </w:pPr>
      <w:r>
        <w:rPr>
          <w:kern w:val="0"/>
          <w:position w:val="1"/>
          <w:sz w:val="24"/>
          <w:szCs w:val="24"/>
        </w:rPr>
        <w:t>注2</w:t>
      </w:r>
      <w:r>
        <w:rPr>
          <w:spacing w:val="51"/>
          <w:kern w:val="0"/>
          <w:position w:val="1"/>
          <w:sz w:val="24"/>
          <w:szCs w:val="24"/>
        </w:rPr>
        <w:t xml:space="preserve"> </w:t>
      </w:r>
      <w:r>
        <w:rPr>
          <w:kern w:val="0"/>
          <w:position w:val="1"/>
          <w:sz w:val="24"/>
          <w:szCs w:val="24"/>
        </w:rPr>
        <w:t>对于统计模型，观测值</w:t>
      </w:r>
      <m:oMath>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i</m:t>
            </m:r>
            <m:ctrlPr>
              <w:rPr>
                <w:rFonts w:ascii="Cambria Math" w:hAnsi="Cambria Math"/>
                <w:i/>
                <w:kern w:val="0"/>
                <w:sz w:val="24"/>
                <w:szCs w:val="24"/>
              </w:rPr>
            </m:ctrlPr>
          </m:sub>
        </m:sSub>
      </m:oMath>
      <w:r>
        <w:rPr>
          <w:kern w:val="0"/>
          <w:position w:val="1"/>
          <w:sz w:val="24"/>
          <w:szCs w:val="24"/>
        </w:rPr>
        <w:t>可以是在重复性条件（见JCGM</w:t>
      </w:r>
      <w:r>
        <w:rPr>
          <w:spacing w:val="50"/>
          <w:kern w:val="0"/>
          <w:position w:val="1"/>
          <w:sz w:val="24"/>
          <w:szCs w:val="24"/>
        </w:rPr>
        <w:t xml:space="preserve"> </w:t>
      </w:r>
      <w:r>
        <w:rPr>
          <w:kern w:val="0"/>
          <w:position w:val="1"/>
          <w:sz w:val="24"/>
          <w:szCs w:val="24"/>
        </w:rPr>
        <w:t>200:2012的2.20）或其他</w:t>
      </w:r>
      <w:r>
        <w:rPr>
          <w:kern w:val="0"/>
          <w:sz w:val="24"/>
          <w:szCs w:val="24"/>
        </w:rPr>
        <w:t>条件（如复现性条件，见JCGM</w:t>
      </w:r>
      <w:r>
        <w:rPr>
          <w:spacing w:val="59"/>
          <w:kern w:val="0"/>
          <w:sz w:val="24"/>
          <w:szCs w:val="24"/>
        </w:rPr>
        <w:t xml:space="preserve"> </w:t>
      </w:r>
      <w:r>
        <w:rPr>
          <w:kern w:val="0"/>
          <w:sz w:val="24"/>
          <w:szCs w:val="24"/>
        </w:rPr>
        <w:t>200:2012的2.24）下获得的，取决于模型选择和具体</w:t>
      </w:r>
      <w:r>
        <w:rPr>
          <w:rFonts w:hint="eastAsia"/>
          <w:kern w:val="0"/>
          <w:sz w:val="24"/>
          <w:szCs w:val="24"/>
        </w:rPr>
        <w:t>情形</w:t>
      </w:r>
      <w:r>
        <w:rPr>
          <w:kern w:val="0"/>
          <w:sz w:val="24"/>
          <w:szCs w:val="24"/>
        </w:rPr>
        <w:t>。</w:t>
      </w:r>
    </w:p>
    <w:p w14:paraId="19EED9AF">
      <w:pPr>
        <w:ind w:firstLine="582" w:firstLineChars="200"/>
        <w:rPr>
          <w:b/>
          <w:bCs/>
          <w:kern w:val="0"/>
          <w:sz w:val="24"/>
          <w:szCs w:val="24"/>
        </w:rPr>
      </w:pPr>
      <w:r>
        <w:rPr>
          <w:b/>
          <w:bCs/>
          <w:spacing w:val="25"/>
          <w:kern w:val="0"/>
          <w:sz w:val="24"/>
          <w:szCs w:val="24"/>
        </w:rPr>
        <w:t xml:space="preserve">例 </w:t>
      </w:r>
      <w:r>
        <w:rPr>
          <w:b/>
          <w:bCs/>
          <w:kern w:val="0"/>
          <w:sz w:val="24"/>
          <w:szCs w:val="24"/>
        </w:rPr>
        <w:t>牛顿引力常量（续</w:t>
      </w:r>
      <w:r>
        <w:fldChar w:fldCharType="begin"/>
      </w:r>
      <w:r>
        <w:instrText xml:space="preserve"> HYPERLINK \l "_bookmark18" </w:instrText>
      </w:r>
      <w:r>
        <w:fldChar w:fldCharType="separate"/>
      </w:r>
      <w:r>
        <w:rPr>
          <w:b/>
          <w:bCs/>
          <w:kern w:val="0"/>
          <w:sz w:val="24"/>
          <w:szCs w:val="24"/>
        </w:rPr>
        <w:t>11.1.4</w:t>
      </w:r>
      <w:r>
        <w:rPr>
          <w:b/>
          <w:bCs/>
          <w:kern w:val="0"/>
          <w:sz w:val="24"/>
          <w:szCs w:val="24"/>
        </w:rPr>
        <w:fldChar w:fldCharType="end"/>
      </w:r>
      <w:r>
        <w:rPr>
          <w:b/>
          <w:bCs/>
          <w:kern w:val="0"/>
          <w:sz w:val="24"/>
          <w:szCs w:val="24"/>
        </w:rPr>
        <w:t>中</w:t>
      </w:r>
      <w:r>
        <w:rPr>
          <w:rFonts w:hint="eastAsia"/>
          <w:b/>
          <w:bCs/>
          <w:kern w:val="0"/>
          <w:sz w:val="24"/>
          <w:szCs w:val="24"/>
        </w:rPr>
        <w:t>的</w:t>
      </w:r>
      <w:r>
        <w:rPr>
          <w:b/>
          <w:bCs/>
          <w:kern w:val="0"/>
          <w:sz w:val="24"/>
          <w:szCs w:val="24"/>
        </w:rPr>
        <w:t>例子）</w:t>
      </w:r>
    </w:p>
    <w:p w14:paraId="7B21D694">
      <w:pPr>
        <w:tabs>
          <w:tab w:val="left" w:pos="1614"/>
          <w:tab w:val="left" w:pos="1615"/>
        </w:tabs>
        <w:ind w:firstLine="480" w:firstLineChars="200"/>
        <w:rPr>
          <w:kern w:val="0"/>
          <w:sz w:val="24"/>
          <w:szCs w:val="24"/>
        </w:rPr>
      </w:pPr>
      <w:r>
        <w:rPr>
          <w:kern w:val="0"/>
          <w:position w:val="1"/>
          <w:sz w:val="24"/>
          <w:szCs w:val="24"/>
        </w:rPr>
        <w:t>对于</w:t>
      </w:r>
      <w:r>
        <w:rPr>
          <w:i/>
          <w:kern w:val="0"/>
          <w:position w:val="1"/>
          <w:sz w:val="24"/>
          <w:szCs w:val="24"/>
        </w:rPr>
        <w:t>G</w:t>
      </w:r>
      <w:r>
        <w:rPr>
          <w:kern w:val="0"/>
          <w:position w:val="1"/>
          <w:sz w:val="24"/>
          <w:szCs w:val="24"/>
        </w:rPr>
        <w:t>的</w:t>
      </w:r>
      <w:r>
        <w:rPr>
          <w:i/>
          <w:kern w:val="0"/>
          <w:position w:val="1"/>
          <w:sz w:val="24"/>
          <w:szCs w:val="24"/>
        </w:rPr>
        <w:t>N</w:t>
      </w:r>
      <w:r>
        <w:rPr>
          <w:kern w:val="0"/>
          <w:position w:val="1"/>
          <w:sz w:val="24"/>
          <w:szCs w:val="24"/>
        </w:rPr>
        <w:t>个独立测量结果</w:t>
      </w:r>
      <w:r>
        <w:rPr>
          <w:rFonts w:hint="eastAsia"/>
          <w:kern w:val="0"/>
          <w:position w:val="1"/>
          <w:sz w:val="24"/>
          <w:szCs w:val="24"/>
        </w:rPr>
        <w:t>的</w:t>
      </w:r>
      <w:r>
        <w:rPr>
          <w:kern w:val="0"/>
          <w:position w:val="1"/>
          <w:sz w:val="24"/>
          <w:szCs w:val="24"/>
        </w:rPr>
        <w:t>统计模型</w:t>
      </w:r>
      <w:r>
        <w:rPr>
          <w:rFonts w:hint="eastAsia"/>
          <w:kern w:val="0"/>
          <w:position w:val="1"/>
          <w:sz w:val="24"/>
          <w:szCs w:val="24"/>
        </w:rPr>
        <w:t>，</w:t>
      </w:r>
      <w:r>
        <w:rPr>
          <w:kern w:val="0"/>
          <w:position w:val="1"/>
          <w:sz w:val="24"/>
          <w:szCs w:val="24"/>
        </w:rPr>
        <w:t>是将它们表示为可观测随机变量的结果</w:t>
      </w:r>
      <m:oMath>
        <m:sSub>
          <m:sSubPr>
            <m:ctrlPr>
              <w:rPr>
                <w:rFonts w:ascii="Cambria Math" w:hAnsi="Cambria Math"/>
                <w:i/>
                <w:kern w:val="0"/>
                <w:sz w:val="24"/>
                <w:szCs w:val="24"/>
              </w:rPr>
            </m:ctrlPr>
          </m:sSubPr>
          <m:e>
            <m:r>
              <m:rPr/>
              <w:rPr>
                <w:rFonts w:ascii="Cambria Math" w:hAnsi="Cambria Math"/>
                <w:kern w:val="0"/>
                <w:sz w:val="24"/>
                <w:szCs w:val="24"/>
              </w:rPr>
              <m:t>G</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=G+</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E</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m:sty m:val="p"/>
          </m:rPr>
          <w:rPr>
            <w:rFonts w:ascii="Cambria Math" w:hAnsi="Cambria Math"/>
            <w:kern w:val="0"/>
            <w:sz w:val="24"/>
            <w:szCs w:val="24"/>
          </w:rPr>
          <m:t> </m:t>
        </m:r>
        <m:d>
          <m:dPr>
            <m:ctrlPr>
              <w:rPr>
                <w:rFonts w:ascii="Cambria Math" w:hAnsi="Cambria Math"/>
                <w:i/>
                <w:kern w:val="0"/>
                <w:sz w:val="24"/>
                <w:szCs w:val="24"/>
              </w:rPr>
            </m:ctrlPr>
          </m:dPr>
          <m:e>
            <m:r>
              <m:rPr/>
              <w:rPr>
                <w:rFonts w:ascii="Cambria Math" w:hAnsi="Cambria Math"/>
                <w:kern w:val="0"/>
                <w:sz w:val="24"/>
                <w:szCs w:val="24"/>
              </w:rPr>
              <m:t>i=1,</m:t>
            </m:r>
            <m:r>
              <m:rPr>
                <m:sty m:val="p"/>
              </m:rPr>
              <w:rPr>
                <w:rFonts w:hint="eastAsia" w:ascii="Cambria Math" w:hAnsi="Cambria Math"/>
                <w:kern w:val="0"/>
                <w:sz w:val="24"/>
                <w:szCs w:val="24"/>
              </w:rPr>
              <m:t>…</m:t>
            </m:r>
            <m:r>
              <m:rPr/>
              <w:rPr>
                <w:rFonts w:ascii="Cambria Math" w:hAnsi="Cambria Math"/>
                <w:kern w:val="0"/>
                <w:sz w:val="24"/>
                <w:szCs w:val="24"/>
              </w:rPr>
              <m:t>,N</m:t>
            </m:r>
            <m:ctrlPr>
              <w:rPr>
                <w:rFonts w:ascii="Cambria Math" w:hAnsi="Cambria Math"/>
                <w:i/>
                <w:kern w:val="0"/>
                <w:sz w:val="24"/>
                <w:szCs w:val="24"/>
              </w:rPr>
            </m:ctrlPr>
          </m:e>
        </m:d>
      </m:oMath>
      <w:r>
        <w:rPr>
          <w:kern w:val="0"/>
          <w:position w:val="1"/>
          <w:sz w:val="24"/>
          <w:szCs w:val="24"/>
        </w:rPr>
        <w:t>，其中</w:t>
      </w:r>
      <w:r>
        <w:rPr>
          <w:i/>
          <w:kern w:val="0"/>
          <w:position w:val="1"/>
          <w:sz w:val="24"/>
          <w:szCs w:val="24"/>
        </w:rPr>
        <w:t>λ</w:t>
      </w:r>
      <w:r>
        <w:rPr>
          <w:i/>
          <w:kern w:val="0"/>
          <w:position w:val="1"/>
          <w:sz w:val="24"/>
          <w:szCs w:val="24"/>
          <w:vertAlign w:val="subscript"/>
        </w:rPr>
        <w:t>i</w:t>
      </w:r>
      <w:r>
        <w:rPr>
          <w:kern w:val="0"/>
          <w:position w:val="1"/>
          <w:sz w:val="24"/>
          <w:szCs w:val="24"/>
        </w:rPr>
        <w:t>表示</w:t>
      </w:r>
      <w:r>
        <w:rPr>
          <w:rFonts w:hint="eastAsia"/>
          <w:kern w:val="0"/>
          <w:position w:val="1"/>
          <w:sz w:val="24"/>
          <w:szCs w:val="24"/>
        </w:rPr>
        <w:t>第</w:t>
      </w:r>
      <m:oMath>
        <m:r>
          <m:rPr/>
          <w:rPr>
            <w:rFonts w:ascii="Cambria Math" w:hAnsi="Cambria Math"/>
            <w:kern w:val="0"/>
            <w:position w:val="1"/>
            <w:sz w:val="24"/>
            <w:szCs w:val="24"/>
          </w:rPr>
          <m:t>i</m:t>
        </m:r>
      </m:oMath>
      <w:r>
        <w:rPr>
          <w:rFonts w:hint="eastAsia"/>
          <w:kern w:val="0"/>
          <w:position w:val="1"/>
          <w:sz w:val="24"/>
          <w:szCs w:val="24"/>
        </w:rPr>
        <w:t>次</w:t>
      </w:r>
      <w:r>
        <w:rPr>
          <w:kern w:val="0"/>
          <w:position w:val="1"/>
          <w:sz w:val="24"/>
          <w:szCs w:val="24"/>
        </w:rPr>
        <w:t>实验特有</w:t>
      </w:r>
      <w:r>
        <w:rPr>
          <w:rFonts w:hint="eastAsia"/>
          <w:kern w:val="0"/>
          <w:position w:val="1"/>
          <w:sz w:val="24"/>
          <w:szCs w:val="24"/>
        </w:rPr>
        <w:t>效应</w:t>
      </w:r>
      <w:r>
        <w:rPr>
          <w:kern w:val="0"/>
          <w:position w:val="1"/>
          <w:sz w:val="24"/>
          <w:szCs w:val="24"/>
        </w:rPr>
        <w:t>，</w:t>
      </w:r>
      <w:r>
        <w:rPr>
          <w:i/>
          <w:kern w:val="0"/>
          <w:sz w:val="24"/>
          <w:szCs w:val="24"/>
        </w:rPr>
        <w:t>E</w:t>
      </w:r>
      <w:r>
        <w:rPr>
          <w:i/>
          <w:kern w:val="0"/>
          <w:sz w:val="24"/>
          <w:szCs w:val="24"/>
          <w:vertAlign w:val="subscript"/>
        </w:rPr>
        <w:t>i</w:t>
      </w:r>
      <w:r>
        <w:rPr>
          <w:kern w:val="0"/>
          <w:position w:val="1"/>
          <w:sz w:val="24"/>
          <w:szCs w:val="24"/>
        </w:rPr>
        <w:t>表示测量误差</w:t>
      </w:r>
      <w:r>
        <w:rPr>
          <w:rFonts w:hint="eastAsia"/>
          <w:kern w:val="0"/>
          <w:position w:val="1"/>
          <w:sz w:val="24"/>
          <w:szCs w:val="24"/>
        </w:rPr>
        <w:t>。</w:t>
      </w:r>
      <w:r>
        <w:rPr>
          <w:kern w:val="0"/>
          <w:position w:val="1"/>
          <w:sz w:val="24"/>
          <w:szCs w:val="24"/>
        </w:rPr>
        <w:t>模型的</w:t>
      </w:r>
      <w:r>
        <w:rPr>
          <w:rFonts w:hint="eastAsia"/>
          <w:kern w:val="0"/>
          <w:position w:val="1"/>
          <w:sz w:val="24"/>
          <w:szCs w:val="24"/>
        </w:rPr>
        <w:t>规范</w:t>
      </w:r>
      <w:r>
        <w:rPr>
          <w:kern w:val="0"/>
          <w:position w:val="1"/>
          <w:sz w:val="24"/>
          <w:szCs w:val="24"/>
        </w:rPr>
        <w:t>包括对实验</w:t>
      </w:r>
      <w:r>
        <w:rPr>
          <w:rFonts w:hint="eastAsia"/>
          <w:kern w:val="0"/>
          <w:sz w:val="24"/>
          <w:szCs w:val="24"/>
        </w:rPr>
        <w:t>效应</w:t>
      </w:r>
      <w:r>
        <w:rPr>
          <w:kern w:val="0"/>
          <w:position w:val="1"/>
          <w:sz w:val="24"/>
          <w:szCs w:val="24"/>
        </w:rPr>
        <w:t>和测量误差概率分布的表征：例如，</w:t>
      </w:r>
      <m:oMath>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hint="eastAsia" w:ascii="Cambria Math" w:hAnsi="Cambria Math"/>
                <w:kern w:val="0"/>
                <w:sz w:val="24"/>
                <w:szCs w:val="24"/>
              </w:rPr>
              <m:t>N</m:t>
            </m:r>
            <m:ctrlPr>
              <w:rPr>
                <w:rFonts w:ascii="Cambria Math" w:hAnsi="Cambria Math"/>
                <w:i/>
                <w:kern w:val="0"/>
                <w:sz w:val="24"/>
                <w:szCs w:val="24"/>
              </w:rPr>
            </m:ctrlPr>
          </m:sub>
        </m:sSub>
      </m:oMath>
      <w:r>
        <w:rPr>
          <w:rFonts w:hint="eastAsia"/>
          <w:kern w:val="0"/>
          <w:position w:val="1"/>
          <w:sz w:val="24"/>
          <w:szCs w:val="24"/>
        </w:rPr>
        <w:t>如同来自</w:t>
      </w:r>
      <w:r>
        <w:rPr>
          <w:kern w:val="0"/>
          <w:position w:val="1"/>
          <w:sz w:val="24"/>
          <w:szCs w:val="24"/>
        </w:rPr>
        <w:t>均值为</w:t>
      </w:r>
      <w:r>
        <w:rPr>
          <w:kern w:val="0"/>
          <w:sz w:val="24"/>
          <w:szCs w:val="24"/>
        </w:rPr>
        <w:t>0 m</w:t>
      </w:r>
      <w:r>
        <w:rPr>
          <w:kern w:val="0"/>
          <w:sz w:val="24"/>
          <w:szCs w:val="24"/>
          <w:vertAlign w:val="superscript"/>
        </w:rPr>
        <w:t>3</w:t>
      </w:r>
      <w:r>
        <w:rPr>
          <w:kern w:val="0"/>
          <w:sz w:val="24"/>
          <w:szCs w:val="24"/>
        </w:rPr>
        <w:t>kg</w:t>
      </w:r>
      <w:r>
        <w:rPr>
          <w:rFonts w:eastAsia="微软雅黑"/>
          <w:kern w:val="0"/>
          <w:sz w:val="24"/>
          <w:szCs w:val="24"/>
          <w:vertAlign w:val="superscript"/>
        </w:rPr>
        <w:t>−</w:t>
      </w:r>
      <w:r>
        <w:rPr>
          <w:kern w:val="0"/>
          <w:sz w:val="24"/>
          <w:szCs w:val="24"/>
          <w:vertAlign w:val="superscript"/>
        </w:rPr>
        <w:t>1</w:t>
      </w:r>
      <w:r>
        <w:rPr>
          <w:kern w:val="0"/>
          <w:sz w:val="24"/>
          <w:szCs w:val="24"/>
        </w:rPr>
        <w:t>s</w:t>
      </w:r>
      <w:r>
        <w:rPr>
          <w:rFonts w:eastAsia="微软雅黑"/>
          <w:kern w:val="0"/>
          <w:sz w:val="24"/>
          <w:szCs w:val="24"/>
          <w:vertAlign w:val="superscript"/>
        </w:rPr>
        <w:t>−</w:t>
      </w:r>
      <w:r>
        <w:rPr>
          <w:kern w:val="0"/>
          <w:sz w:val="24"/>
          <w:szCs w:val="24"/>
          <w:vertAlign w:val="superscript"/>
        </w:rPr>
        <w:t>2</w:t>
      </w:r>
      <w:r>
        <w:rPr>
          <w:kern w:val="0"/>
          <w:position w:val="1"/>
          <w:sz w:val="24"/>
          <w:szCs w:val="24"/>
        </w:rPr>
        <w:t>、标准偏差</w:t>
      </w:r>
      <w:r>
        <w:rPr>
          <w:i/>
          <w:kern w:val="0"/>
          <w:sz w:val="24"/>
          <w:szCs w:val="24"/>
        </w:rPr>
        <w:t>τ</w:t>
      </w:r>
      <w:r>
        <w:rPr>
          <w:kern w:val="0"/>
          <w:position w:val="1"/>
          <w:sz w:val="24"/>
          <w:szCs w:val="24"/>
        </w:rPr>
        <w:t>未知的正态分布的样本，</w:t>
      </w:r>
      <w:r>
        <w:rPr>
          <w:kern w:val="0"/>
          <w:sz w:val="24"/>
          <w:szCs w:val="24"/>
        </w:rPr>
        <w:t>而测量误差</w:t>
      </w:r>
      <w:r>
        <w:rPr>
          <w:rFonts w:hint="eastAsia"/>
          <w:kern w:val="0"/>
          <w:sz w:val="24"/>
          <w:szCs w:val="24"/>
        </w:rPr>
        <w:t>则如同</w:t>
      </w:r>
      <w:r>
        <w:rPr>
          <w:kern w:val="0"/>
          <w:sz w:val="24"/>
          <w:szCs w:val="24"/>
        </w:rPr>
        <w:t>独立随机变量的结果</w:t>
      </w:r>
      <w:r>
        <w:rPr>
          <w:rFonts w:hint="eastAsia"/>
          <w:kern w:val="0"/>
          <w:sz w:val="24"/>
          <w:szCs w:val="24"/>
        </w:rPr>
        <w:t>，</w:t>
      </w:r>
      <w:r>
        <w:rPr>
          <w:kern w:val="0"/>
          <w:sz w:val="24"/>
          <w:szCs w:val="24"/>
        </w:rPr>
        <w:t>分布</w:t>
      </w:r>
      <w:r>
        <w:rPr>
          <w:kern w:val="0"/>
          <w:position w:val="1"/>
          <w:sz w:val="24"/>
          <w:szCs w:val="24"/>
        </w:rPr>
        <w:t>中心为</w:t>
      </w:r>
      <w:r>
        <w:rPr>
          <w:kern w:val="0"/>
          <w:sz w:val="24"/>
          <w:szCs w:val="24"/>
        </w:rPr>
        <w:t>0 m</w:t>
      </w:r>
      <w:r>
        <w:rPr>
          <w:kern w:val="0"/>
          <w:sz w:val="24"/>
          <w:szCs w:val="24"/>
          <w:vertAlign w:val="superscript"/>
        </w:rPr>
        <w:t>3</w:t>
      </w:r>
      <w:r>
        <w:rPr>
          <w:kern w:val="0"/>
          <w:sz w:val="24"/>
          <w:szCs w:val="24"/>
        </w:rPr>
        <w:t>kg</w:t>
      </w:r>
      <w:r>
        <w:rPr>
          <w:rFonts w:eastAsia="微软雅黑"/>
          <w:kern w:val="0"/>
          <w:sz w:val="24"/>
          <w:szCs w:val="24"/>
          <w:vertAlign w:val="superscript"/>
        </w:rPr>
        <w:t>−</w:t>
      </w:r>
      <w:r>
        <w:rPr>
          <w:kern w:val="0"/>
          <w:sz w:val="24"/>
          <w:szCs w:val="24"/>
          <w:vertAlign w:val="superscript"/>
        </w:rPr>
        <w:t>1</w:t>
      </w:r>
      <w:r>
        <w:rPr>
          <w:kern w:val="0"/>
          <w:sz w:val="24"/>
          <w:szCs w:val="24"/>
        </w:rPr>
        <w:t>s</w:t>
      </w:r>
      <w:r>
        <w:rPr>
          <w:rFonts w:eastAsia="微软雅黑"/>
          <w:kern w:val="0"/>
          <w:sz w:val="24"/>
          <w:szCs w:val="24"/>
          <w:vertAlign w:val="superscript"/>
        </w:rPr>
        <w:t>−</w:t>
      </w:r>
      <w:r>
        <w:rPr>
          <w:kern w:val="0"/>
          <w:sz w:val="24"/>
          <w:szCs w:val="24"/>
          <w:vertAlign w:val="superscript"/>
        </w:rPr>
        <w:t>2</w:t>
      </w:r>
      <w:r>
        <w:rPr>
          <w:kern w:val="0"/>
          <w:position w:val="1"/>
          <w:sz w:val="24"/>
          <w:szCs w:val="24"/>
        </w:rPr>
        <w:t>但</w:t>
      </w:r>
      <w:r>
        <w:rPr>
          <w:kern w:val="0"/>
          <w:sz w:val="24"/>
          <w:szCs w:val="24"/>
        </w:rPr>
        <w:t>可能</w:t>
      </w:r>
      <w:r>
        <w:rPr>
          <w:rFonts w:hint="eastAsia"/>
          <w:kern w:val="0"/>
          <w:position w:val="1"/>
          <w:sz w:val="24"/>
          <w:szCs w:val="24"/>
        </w:rPr>
        <w:t>具有</w:t>
      </w:r>
      <w:r>
        <w:rPr>
          <w:kern w:val="0"/>
          <w:sz w:val="24"/>
          <w:szCs w:val="24"/>
        </w:rPr>
        <w:t>不同</w:t>
      </w:r>
      <w:r>
        <w:rPr>
          <w:rFonts w:hint="eastAsia"/>
          <w:kern w:val="0"/>
          <w:sz w:val="24"/>
          <w:szCs w:val="24"/>
        </w:rPr>
        <w:t>且</w:t>
      </w:r>
      <w:r>
        <w:rPr>
          <w:kern w:val="0"/>
          <w:sz w:val="24"/>
          <w:szCs w:val="24"/>
        </w:rPr>
        <w:t>未知的标准偏差。</w:t>
      </w:r>
    </w:p>
    <w:p w14:paraId="5C31DAF5">
      <w:pPr>
        <w:pStyle w:val="4"/>
        <w:tabs>
          <w:tab w:val="left" w:pos="803"/>
          <w:tab w:val="left" w:pos="804"/>
        </w:tabs>
        <w:spacing w:before="0" w:after="0" w:line="240" w:lineRule="auto"/>
        <w:rPr>
          <w:b w:val="0"/>
          <w:bCs w:val="0"/>
          <w:kern w:val="0"/>
          <w:sz w:val="24"/>
          <w:szCs w:val="24"/>
        </w:rPr>
      </w:pPr>
      <w:bookmarkStart w:id="79" w:name="_Toc203749593"/>
      <w:r>
        <w:rPr>
          <w:rFonts w:hint="eastAsia"/>
          <w:b w:val="0"/>
          <w:bCs w:val="0"/>
          <w:kern w:val="0"/>
          <w:sz w:val="24"/>
          <w:szCs w:val="24"/>
        </w:rPr>
        <w:t>1</w:t>
      </w:r>
      <w:r>
        <w:rPr>
          <w:b w:val="0"/>
          <w:bCs w:val="0"/>
          <w:kern w:val="0"/>
          <w:sz w:val="24"/>
          <w:szCs w:val="24"/>
        </w:rPr>
        <w:t xml:space="preserve">1.3  </w:t>
      </w:r>
      <w:r>
        <w:rPr>
          <w:rFonts w:hint="eastAsia"/>
          <w:b w:val="0"/>
          <w:bCs w:val="0"/>
          <w:kern w:val="0"/>
          <w:sz w:val="24"/>
          <w:szCs w:val="24"/>
        </w:rPr>
        <w:t>统计模型的规范</w:t>
      </w:r>
      <w:bookmarkEnd w:id="79"/>
    </w:p>
    <w:p w14:paraId="7FA9D81E">
      <w:pPr>
        <w:tabs>
          <w:tab w:val="left" w:pos="1214"/>
        </w:tabs>
        <w:rPr>
          <w:kern w:val="0"/>
          <w:sz w:val="24"/>
          <w:szCs w:val="24"/>
        </w:rPr>
      </w:pPr>
      <w:r>
        <w:rPr>
          <w:kern w:val="0"/>
          <w:sz w:val="24"/>
          <w:szCs w:val="24"/>
        </w:rPr>
        <w:t>11.3.1  统计模型</w:t>
      </w:r>
      <w:r>
        <w:rPr>
          <w:rFonts w:hint="eastAsia"/>
          <w:kern w:val="0"/>
          <w:sz w:val="24"/>
          <w:szCs w:val="24"/>
        </w:rPr>
        <w:t>通</w:t>
      </w:r>
      <w:r>
        <w:rPr>
          <w:kern w:val="0"/>
          <w:sz w:val="24"/>
          <w:szCs w:val="24"/>
        </w:rPr>
        <w:t>常可以</w:t>
      </w:r>
      <w:r>
        <w:rPr>
          <w:rFonts w:hint="eastAsia"/>
          <w:kern w:val="0"/>
          <w:sz w:val="24"/>
          <w:szCs w:val="24"/>
        </w:rPr>
        <w:t>通过以下方式加以规范</w:t>
      </w:r>
      <w:r>
        <w:rPr>
          <w:kern w:val="0"/>
          <w:sz w:val="24"/>
          <w:szCs w:val="24"/>
        </w:rPr>
        <w:t>：(i) 提供</w:t>
      </w:r>
      <w:r>
        <w:rPr>
          <w:rFonts w:hint="eastAsia"/>
          <w:kern w:val="0"/>
          <w:sz w:val="24"/>
          <w:szCs w:val="24"/>
        </w:rPr>
        <w:t>与测量</w:t>
      </w:r>
      <w:r>
        <w:rPr>
          <w:kern w:val="0"/>
          <w:sz w:val="24"/>
          <w:szCs w:val="24"/>
        </w:rPr>
        <w:t>过程中观测值</w:t>
      </w:r>
      <w:r>
        <w:rPr>
          <w:rFonts w:hint="eastAsia"/>
          <w:kern w:val="0"/>
          <w:sz w:val="24"/>
          <w:szCs w:val="24"/>
        </w:rPr>
        <w:t>次数相等的</w:t>
      </w:r>
      <w:r>
        <w:rPr>
          <w:kern w:val="0"/>
          <w:sz w:val="24"/>
          <w:szCs w:val="24"/>
        </w:rPr>
        <w:t>联立方程</w:t>
      </w:r>
      <w:r>
        <w:rPr>
          <w:rFonts w:hint="eastAsia"/>
          <w:kern w:val="0"/>
          <w:sz w:val="24"/>
          <w:szCs w:val="24"/>
        </w:rPr>
        <w:t>组</w:t>
      </w:r>
      <w:r>
        <w:rPr>
          <w:kern w:val="0"/>
          <w:sz w:val="24"/>
          <w:szCs w:val="24"/>
        </w:rPr>
        <w:t>，方程左侧</w:t>
      </w:r>
      <w:r>
        <w:rPr>
          <w:rFonts w:hint="eastAsia"/>
          <w:kern w:val="0"/>
          <w:sz w:val="24"/>
          <w:szCs w:val="24"/>
        </w:rPr>
        <w:t>为表示</w:t>
      </w:r>
      <w:r>
        <w:rPr>
          <w:kern w:val="0"/>
          <w:sz w:val="24"/>
          <w:szCs w:val="24"/>
        </w:rPr>
        <w:t>观测值的随机变量，右侧</w:t>
      </w:r>
      <w:r>
        <w:rPr>
          <w:rFonts w:hint="eastAsia"/>
          <w:kern w:val="0"/>
          <w:sz w:val="24"/>
          <w:szCs w:val="24"/>
        </w:rPr>
        <w:t>为若干</w:t>
      </w:r>
      <w:r>
        <w:rPr>
          <w:kern w:val="0"/>
          <w:sz w:val="24"/>
          <w:szCs w:val="24"/>
        </w:rPr>
        <w:t>随机变量的函数</w:t>
      </w:r>
      <w:r>
        <w:rPr>
          <w:rFonts w:hint="eastAsia"/>
          <w:kern w:val="0"/>
          <w:sz w:val="24"/>
          <w:szCs w:val="24"/>
        </w:rPr>
        <w:t>，其</w:t>
      </w:r>
      <w:r>
        <w:rPr>
          <w:kern w:val="0"/>
          <w:sz w:val="24"/>
          <w:szCs w:val="24"/>
        </w:rPr>
        <w:t>实现值</w:t>
      </w:r>
      <w:r>
        <w:rPr>
          <w:rFonts w:hint="eastAsia"/>
          <w:kern w:val="0"/>
          <w:sz w:val="24"/>
          <w:szCs w:val="24"/>
        </w:rPr>
        <w:t>决定了</w:t>
      </w:r>
      <w:r>
        <w:rPr>
          <w:kern w:val="0"/>
          <w:sz w:val="24"/>
          <w:szCs w:val="24"/>
        </w:rPr>
        <w:t xml:space="preserve">观测值；(ii) </w:t>
      </w:r>
      <w:r>
        <w:rPr>
          <w:rFonts w:hint="eastAsia"/>
          <w:kern w:val="0"/>
          <w:sz w:val="24"/>
          <w:szCs w:val="24"/>
        </w:rPr>
        <w:t>描述</w:t>
      </w:r>
      <w:r>
        <w:rPr>
          <w:kern w:val="0"/>
          <w:sz w:val="24"/>
          <w:szCs w:val="24"/>
        </w:rPr>
        <w:t>这些方程右侧出现的随机变量的联合概率分布；以及</w:t>
      </w:r>
      <w:r>
        <w:rPr>
          <w:rFonts w:hint="eastAsia"/>
          <w:kern w:val="0"/>
          <w:sz w:val="24"/>
          <w:szCs w:val="24"/>
        </w:rPr>
        <w:t xml:space="preserve"> </w:t>
      </w:r>
      <w:r>
        <w:rPr>
          <w:kern w:val="0"/>
          <w:sz w:val="24"/>
          <w:szCs w:val="24"/>
        </w:rPr>
        <w:t>(iii)</w:t>
      </w:r>
      <w:r>
        <w:rPr>
          <w:rFonts w:hint="eastAsia"/>
          <w:kern w:val="0"/>
          <w:sz w:val="24"/>
          <w:szCs w:val="24"/>
        </w:rPr>
        <w:t xml:space="preserve"> 提供</w:t>
      </w:r>
      <w:r>
        <w:rPr>
          <w:kern w:val="0"/>
          <w:sz w:val="24"/>
          <w:szCs w:val="24"/>
        </w:rPr>
        <w:t>一个方程或算法</w:t>
      </w:r>
      <w:r>
        <w:rPr>
          <w:rFonts w:hint="eastAsia"/>
          <w:kern w:val="0"/>
          <w:sz w:val="24"/>
          <w:szCs w:val="24"/>
        </w:rPr>
        <w:t>，用以</w:t>
      </w:r>
      <w:r>
        <w:rPr>
          <w:kern w:val="0"/>
          <w:sz w:val="24"/>
          <w:szCs w:val="24"/>
        </w:rPr>
        <w:t>描述该联合分布的参</w:t>
      </w:r>
      <w:r>
        <w:rPr>
          <w:rFonts w:hint="eastAsia"/>
          <w:kern w:val="0"/>
          <w:sz w:val="24"/>
          <w:szCs w:val="24"/>
        </w:rPr>
        <w:t>数</w:t>
      </w:r>
      <w:r>
        <w:rPr>
          <w:kern w:val="0"/>
          <w:sz w:val="24"/>
          <w:szCs w:val="24"/>
        </w:rPr>
        <w:t>与被测量真值之间</w:t>
      </w:r>
      <w:r>
        <w:rPr>
          <w:rFonts w:hint="eastAsia"/>
          <w:kern w:val="0"/>
          <w:sz w:val="24"/>
          <w:szCs w:val="24"/>
        </w:rPr>
        <w:t>的</w:t>
      </w:r>
      <w:r>
        <w:rPr>
          <w:kern w:val="0"/>
          <w:sz w:val="24"/>
          <w:szCs w:val="24"/>
        </w:rPr>
        <w:t>关系。</w:t>
      </w:r>
      <w:r>
        <w:fldChar w:fldCharType="begin"/>
      </w:r>
      <w:r>
        <w:instrText xml:space="preserve"> HYPERLINK \l "_bookmark20" </w:instrText>
      </w:r>
      <w:r>
        <w:fldChar w:fldCharType="separate"/>
      </w:r>
      <w:r>
        <w:rPr>
          <w:kern w:val="0"/>
          <w:sz w:val="24"/>
          <w:szCs w:val="24"/>
        </w:rPr>
        <w:t>11.3.3</w:t>
      </w:r>
      <w:r>
        <w:rPr>
          <w:kern w:val="0"/>
          <w:sz w:val="24"/>
          <w:szCs w:val="24"/>
        </w:rPr>
        <w:fldChar w:fldCharType="end"/>
      </w:r>
      <w:r>
        <w:rPr>
          <w:kern w:val="0"/>
          <w:sz w:val="24"/>
          <w:szCs w:val="24"/>
        </w:rPr>
        <w:t>的例</w:t>
      </w:r>
      <w:r>
        <w:fldChar w:fldCharType="begin"/>
      </w:r>
      <w:r>
        <w:instrText xml:space="preserve"> HYPERLINK \l "_bookmark21" </w:instrText>
      </w:r>
      <w:r>
        <w:fldChar w:fldCharType="separate"/>
      </w:r>
      <w:r>
        <w:rPr>
          <w:kern w:val="0"/>
          <w:sz w:val="24"/>
          <w:szCs w:val="24"/>
        </w:rPr>
        <w:t>1</w:t>
      </w:r>
      <w:r>
        <w:rPr>
          <w:kern w:val="0"/>
          <w:sz w:val="24"/>
          <w:szCs w:val="24"/>
        </w:rPr>
        <w:fldChar w:fldCharType="end"/>
      </w:r>
      <w:r>
        <w:rPr>
          <w:kern w:val="0"/>
          <w:sz w:val="24"/>
          <w:szCs w:val="24"/>
        </w:rPr>
        <w:t>中给出</w:t>
      </w:r>
      <w:r>
        <w:rPr>
          <w:rFonts w:hint="eastAsia"/>
          <w:kern w:val="0"/>
          <w:sz w:val="24"/>
          <w:szCs w:val="24"/>
        </w:rPr>
        <w:t>了</w:t>
      </w:r>
      <w:r>
        <w:rPr>
          <w:kern w:val="0"/>
          <w:sz w:val="24"/>
          <w:szCs w:val="24"/>
        </w:rPr>
        <w:t>一个简单的实例。</w:t>
      </w:r>
    </w:p>
    <w:p w14:paraId="31D5056A">
      <w:pPr>
        <w:tabs>
          <w:tab w:val="left" w:pos="1214"/>
        </w:tabs>
        <w:rPr>
          <w:kern w:val="0"/>
          <w:sz w:val="24"/>
          <w:szCs w:val="24"/>
        </w:rPr>
      </w:pPr>
      <w:r>
        <w:rPr>
          <w:kern w:val="0"/>
          <w:sz w:val="24"/>
          <w:szCs w:val="24"/>
        </w:rPr>
        <w:t xml:space="preserve">11.3.2  </w:t>
      </w:r>
      <w:r>
        <w:rPr>
          <w:rFonts w:hint="eastAsia"/>
          <w:kern w:val="0"/>
          <w:sz w:val="24"/>
          <w:szCs w:val="24"/>
        </w:rPr>
        <w:t>由于</w:t>
      </w:r>
      <w:r>
        <w:rPr>
          <w:kern w:val="0"/>
          <w:sz w:val="24"/>
          <w:szCs w:val="24"/>
        </w:rPr>
        <w:t>统计模型的</w:t>
      </w:r>
      <w:r>
        <w:rPr>
          <w:rFonts w:hint="eastAsia"/>
          <w:kern w:val="0"/>
          <w:sz w:val="24"/>
          <w:szCs w:val="24"/>
        </w:rPr>
        <w:t>规范包括对所</w:t>
      </w:r>
      <w:r>
        <w:rPr>
          <w:kern w:val="0"/>
          <w:sz w:val="24"/>
          <w:szCs w:val="24"/>
        </w:rPr>
        <w:t>假定概率分布的声明，</w:t>
      </w:r>
      <w:r>
        <w:rPr>
          <w:rFonts w:hint="eastAsia"/>
          <w:kern w:val="0"/>
          <w:sz w:val="24"/>
          <w:szCs w:val="24"/>
        </w:rPr>
        <w:t>需着重指出的是</w:t>
      </w:r>
      <w:r>
        <w:rPr>
          <w:kern w:val="0"/>
          <w:sz w:val="24"/>
          <w:szCs w:val="24"/>
        </w:rPr>
        <w:t>，</w:t>
      </w:r>
      <w:r>
        <w:rPr>
          <w:rFonts w:hint="eastAsia"/>
          <w:kern w:val="0"/>
          <w:sz w:val="24"/>
          <w:szCs w:val="24"/>
        </w:rPr>
        <w:t>在</w:t>
      </w:r>
      <w:r>
        <w:rPr>
          <w:kern w:val="0"/>
          <w:sz w:val="24"/>
          <w:szCs w:val="24"/>
        </w:rPr>
        <w:t>不同的假设下得到的结果</w:t>
      </w:r>
      <w:r>
        <w:rPr>
          <w:rFonts w:hint="eastAsia"/>
          <w:kern w:val="0"/>
          <w:sz w:val="24"/>
          <w:szCs w:val="24"/>
        </w:rPr>
        <w:t>通常会有所</w:t>
      </w:r>
      <w:r>
        <w:rPr>
          <w:kern w:val="0"/>
          <w:sz w:val="24"/>
          <w:szCs w:val="24"/>
        </w:rPr>
        <w:t>不同</w:t>
      </w:r>
      <w:r>
        <w:rPr>
          <w:rFonts w:hint="eastAsia"/>
          <w:kern w:val="0"/>
          <w:sz w:val="24"/>
          <w:szCs w:val="24"/>
        </w:rPr>
        <w:t>。由于应用领域的知识几乎完全决定应作出的假设</w:t>
      </w:r>
      <w:r>
        <w:rPr>
          <w:kern w:val="0"/>
          <w:sz w:val="24"/>
          <w:szCs w:val="24"/>
        </w:rPr>
        <w:t>，</w:t>
      </w:r>
      <w:r>
        <w:rPr>
          <w:rFonts w:hint="eastAsia"/>
          <w:kern w:val="0"/>
          <w:sz w:val="24"/>
          <w:szCs w:val="24"/>
        </w:rPr>
        <w:t>因而</w:t>
      </w:r>
      <w:r>
        <w:rPr>
          <w:kern w:val="0"/>
          <w:sz w:val="24"/>
          <w:szCs w:val="24"/>
        </w:rPr>
        <w:t>无法提供</w:t>
      </w:r>
      <w:r>
        <w:rPr>
          <w:rFonts w:hint="eastAsia"/>
          <w:kern w:val="0"/>
          <w:sz w:val="24"/>
          <w:szCs w:val="24"/>
        </w:rPr>
        <w:t>这方面的</w:t>
      </w:r>
      <w:r>
        <w:rPr>
          <w:kern w:val="0"/>
          <w:sz w:val="24"/>
          <w:szCs w:val="24"/>
        </w:rPr>
        <w:t>通用指南。</w:t>
      </w:r>
    </w:p>
    <w:p w14:paraId="543D7991">
      <w:pPr>
        <w:tabs>
          <w:tab w:val="left" w:pos="1214"/>
        </w:tabs>
        <w:rPr>
          <w:kern w:val="0"/>
          <w:sz w:val="24"/>
          <w:szCs w:val="24"/>
        </w:rPr>
      </w:pPr>
      <w:r>
        <w:rPr>
          <w:kern w:val="0"/>
          <w:sz w:val="24"/>
          <w:szCs w:val="24"/>
        </w:rPr>
        <w:t>11.3.3  当描述统计模型时，通常用小写字母表示特定的测</w:t>
      </w:r>
      <w:r>
        <w:rPr>
          <w:rFonts w:hint="eastAsia"/>
          <w:kern w:val="0"/>
          <w:sz w:val="24"/>
          <w:szCs w:val="24"/>
        </w:rPr>
        <w:t>得</w:t>
      </w:r>
      <w:r>
        <w:rPr>
          <w:kern w:val="0"/>
          <w:sz w:val="24"/>
          <w:szCs w:val="24"/>
        </w:rPr>
        <w:t>值，用大写字母表示相应的随机变量。然而，</w:t>
      </w:r>
      <w:r>
        <w:rPr>
          <w:rFonts w:hint="eastAsia"/>
          <w:kern w:val="0"/>
          <w:sz w:val="24"/>
          <w:szCs w:val="24"/>
        </w:rPr>
        <w:t>常常</w:t>
      </w:r>
      <w:r>
        <w:rPr>
          <w:kern w:val="0"/>
          <w:sz w:val="24"/>
          <w:szCs w:val="24"/>
        </w:rPr>
        <w:t>使用</w:t>
      </w:r>
      <w:r>
        <w:rPr>
          <w:rFonts w:hint="eastAsia"/>
          <w:kern w:val="0"/>
          <w:sz w:val="24"/>
          <w:szCs w:val="24"/>
        </w:rPr>
        <w:t>相</w:t>
      </w:r>
      <w:r>
        <w:rPr>
          <w:kern w:val="0"/>
          <w:sz w:val="24"/>
          <w:szCs w:val="24"/>
        </w:rPr>
        <w:t>同</w:t>
      </w:r>
      <w:r>
        <w:rPr>
          <w:rFonts w:hint="eastAsia"/>
          <w:kern w:val="0"/>
          <w:sz w:val="24"/>
          <w:szCs w:val="24"/>
        </w:rPr>
        <w:t>的</w:t>
      </w:r>
      <w:r>
        <w:rPr>
          <w:kern w:val="0"/>
          <w:sz w:val="24"/>
          <w:szCs w:val="24"/>
        </w:rPr>
        <w:t>符号来表示</w:t>
      </w:r>
      <w:r>
        <w:rPr>
          <w:rFonts w:hint="eastAsia"/>
          <w:kern w:val="0"/>
          <w:sz w:val="24"/>
          <w:szCs w:val="24"/>
        </w:rPr>
        <w:t>两者，其具体</w:t>
      </w:r>
      <w:r>
        <w:rPr>
          <w:kern w:val="0"/>
          <w:sz w:val="24"/>
          <w:szCs w:val="24"/>
        </w:rPr>
        <w:t>含义</w:t>
      </w:r>
      <w:r>
        <w:rPr>
          <w:rFonts w:hint="eastAsia"/>
          <w:kern w:val="0"/>
          <w:sz w:val="24"/>
          <w:szCs w:val="24"/>
        </w:rPr>
        <w:t>可</w:t>
      </w:r>
      <w:r>
        <w:rPr>
          <w:kern w:val="0"/>
          <w:sz w:val="24"/>
          <w:szCs w:val="24"/>
        </w:rPr>
        <w:t>根据上下文明确。这种简化</w:t>
      </w:r>
      <w:r>
        <w:rPr>
          <w:rFonts w:hint="eastAsia"/>
          <w:kern w:val="0"/>
          <w:sz w:val="24"/>
          <w:szCs w:val="24"/>
        </w:rPr>
        <w:t>源于对随机变量的</w:t>
      </w:r>
      <w:r>
        <w:rPr>
          <w:kern w:val="0"/>
          <w:sz w:val="24"/>
          <w:szCs w:val="24"/>
        </w:rPr>
        <w:t>非</w:t>
      </w:r>
      <w:r>
        <w:rPr>
          <w:rFonts w:hint="eastAsia"/>
          <w:kern w:val="0"/>
          <w:sz w:val="24"/>
          <w:szCs w:val="24"/>
        </w:rPr>
        <w:t>正式</w:t>
      </w:r>
      <w:r>
        <w:rPr>
          <w:kern w:val="0"/>
          <w:sz w:val="24"/>
          <w:szCs w:val="24"/>
        </w:rPr>
        <w:t>理解</w:t>
      </w:r>
      <w:r>
        <w:rPr>
          <w:rFonts w:hint="eastAsia"/>
          <w:kern w:val="0"/>
          <w:sz w:val="24"/>
          <w:szCs w:val="24"/>
        </w:rPr>
        <w:t>，认为</w:t>
      </w:r>
      <w:r>
        <w:rPr>
          <w:kern w:val="0"/>
          <w:sz w:val="24"/>
          <w:szCs w:val="24"/>
        </w:rPr>
        <w:t>随机变量</w:t>
      </w:r>
      <w:r>
        <w:rPr>
          <w:rFonts w:hint="eastAsia"/>
          <w:kern w:val="0"/>
          <w:sz w:val="24"/>
          <w:szCs w:val="24"/>
        </w:rPr>
        <w:t>是一个被</w:t>
      </w:r>
      <w:r>
        <w:rPr>
          <w:kern w:val="0"/>
          <w:sz w:val="24"/>
          <w:szCs w:val="24"/>
        </w:rPr>
        <w:t>不确定</w:t>
      </w:r>
      <w:r>
        <w:rPr>
          <w:rFonts w:hint="eastAsia"/>
          <w:kern w:val="0"/>
          <w:sz w:val="24"/>
          <w:szCs w:val="24"/>
        </w:rPr>
        <w:t>性所</w:t>
      </w:r>
      <w:r>
        <w:rPr>
          <w:kern w:val="0"/>
          <w:sz w:val="24"/>
          <w:szCs w:val="24"/>
        </w:rPr>
        <w:t>模糊的</w:t>
      </w:r>
      <w:r>
        <w:rPr>
          <w:rFonts w:hint="eastAsia"/>
          <w:kern w:val="0"/>
          <w:sz w:val="24"/>
          <w:szCs w:val="24"/>
        </w:rPr>
        <w:t>属</w:t>
      </w:r>
      <w:r>
        <w:rPr>
          <w:kern w:val="0"/>
          <w:sz w:val="24"/>
          <w:szCs w:val="24"/>
        </w:rPr>
        <w:t>性值</w:t>
      </w:r>
      <w:r>
        <w:rPr>
          <w:rFonts w:hint="eastAsia"/>
          <w:kern w:val="0"/>
          <w:sz w:val="24"/>
          <w:szCs w:val="24"/>
        </w:rPr>
        <w:t>，而值的</w:t>
      </w:r>
      <w:r>
        <w:rPr>
          <w:kern w:val="0"/>
          <w:sz w:val="24"/>
          <w:szCs w:val="24"/>
        </w:rPr>
        <w:t>概率分布</w:t>
      </w:r>
      <w:r>
        <w:rPr>
          <w:rFonts w:hint="eastAsia"/>
          <w:kern w:val="0"/>
          <w:sz w:val="24"/>
          <w:szCs w:val="24"/>
        </w:rPr>
        <w:t>作为属性</w:t>
      </w:r>
      <w:r>
        <w:rPr>
          <w:kern w:val="0"/>
          <w:sz w:val="24"/>
          <w:szCs w:val="24"/>
        </w:rPr>
        <w:t>精确表征和量化</w:t>
      </w:r>
      <w:r>
        <w:rPr>
          <w:rFonts w:hint="eastAsia"/>
          <w:kern w:val="0"/>
          <w:sz w:val="24"/>
          <w:szCs w:val="24"/>
        </w:rPr>
        <w:t>了</w:t>
      </w:r>
      <w:r>
        <w:rPr>
          <w:kern w:val="0"/>
          <w:sz w:val="24"/>
          <w:szCs w:val="24"/>
        </w:rPr>
        <w:t>这种不确定</w:t>
      </w:r>
      <w:r>
        <w:rPr>
          <w:rFonts w:hint="eastAsia"/>
          <w:kern w:val="0"/>
          <w:sz w:val="24"/>
          <w:szCs w:val="24"/>
        </w:rPr>
        <w:t>性</w:t>
      </w:r>
      <w:r>
        <w:rPr>
          <w:kern w:val="0"/>
          <w:sz w:val="24"/>
          <w:szCs w:val="24"/>
        </w:rPr>
        <w:t>。</w:t>
      </w:r>
    </w:p>
    <w:p w14:paraId="556D8325">
      <w:pPr>
        <w:ind w:firstLine="482" w:firstLineChars="200"/>
        <w:rPr>
          <w:b/>
          <w:bCs/>
          <w:kern w:val="0"/>
          <w:sz w:val="24"/>
          <w:szCs w:val="24"/>
        </w:rPr>
      </w:pPr>
      <w:r>
        <w:rPr>
          <w:b/>
          <w:bCs/>
          <w:kern w:val="0"/>
          <w:sz w:val="24"/>
          <w:szCs w:val="24"/>
        </w:rPr>
        <w:t>例1</w:t>
      </w:r>
      <w:r>
        <w:rPr>
          <w:rFonts w:hint="eastAsia"/>
          <w:b/>
          <w:bCs/>
          <w:kern w:val="0"/>
          <w:sz w:val="24"/>
          <w:szCs w:val="24"/>
        </w:rPr>
        <w:t xml:space="preserve"> </w:t>
      </w:r>
      <w:r>
        <w:rPr>
          <w:b/>
          <w:bCs/>
          <w:kern w:val="0"/>
          <w:sz w:val="24"/>
          <w:szCs w:val="24"/>
        </w:rPr>
        <w:t>电流 - 模型</w:t>
      </w:r>
    </w:p>
    <w:p w14:paraId="654D099E">
      <w:pPr>
        <w:pStyle w:val="9"/>
        <w:spacing w:after="0"/>
        <w:ind w:firstLine="480" w:firstLineChars="200"/>
        <w:jc w:val="both"/>
        <w:rPr>
          <w:kern w:val="0"/>
          <w:sz w:val="24"/>
          <w:szCs w:val="24"/>
        </w:rPr>
      </w:pPr>
      <w:r>
        <w:rPr>
          <w:kern w:val="0"/>
          <w:sz w:val="24"/>
          <w:szCs w:val="24"/>
        </w:rPr>
        <w:t>JCGM</w:t>
      </w:r>
      <w:r>
        <w:rPr>
          <w:spacing w:val="-6"/>
          <w:kern w:val="0"/>
          <w:sz w:val="24"/>
          <w:szCs w:val="24"/>
        </w:rPr>
        <w:t xml:space="preserve"> </w:t>
      </w:r>
      <w:r>
        <w:rPr>
          <w:kern w:val="0"/>
          <w:sz w:val="24"/>
          <w:szCs w:val="24"/>
        </w:rPr>
        <w:t>100:2008的表H.2中</w:t>
      </w:r>
      <w:r>
        <w:rPr>
          <w:rFonts w:hint="eastAsia"/>
          <w:kern w:val="0"/>
          <w:sz w:val="24"/>
          <w:szCs w:val="24"/>
        </w:rPr>
        <w:t>列</w:t>
      </w:r>
      <w:r>
        <w:rPr>
          <w:kern w:val="0"/>
          <w:sz w:val="24"/>
          <w:szCs w:val="24"/>
        </w:rPr>
        <w:t>出</w:t>
      </w:r>
      <w:r>
        <w:rPr>
          <w:rFonts w:hint="eastAsia"/>
          <w:kern w:val="0"/>
          <w:sz w:val="24"/>
          <w:szCs w:val="24"/>
        </w:rPr>
        <w:t>了</w:t>
      </w:r>
      <w:r>
        <w:rPr>
          <w:kern w:val="0"/>
          <w:sz w:val="24"/>
          <w:szCs w:val="24"/>
        </w:rPr>
        <w:t>在重复性条件下</w:t>
      </w:r>
      <w:r>
        <w:rPr>
          <w:rFonts w:hint="eastAsia"/>
          <w:kern w:val="0"/>
          <w:sz w:val="24"/>
          <w:szCs w:val="24"/>
        </w:rPr>
        <w:t>测得</w:t>
      </w:r>
      <w:r>
        <w:rPr>
          <w:kern w:val="0"/>
          <w:sz w:val="24"/>
          <w:szCs w:val="24"/>
        </w:rPr>
        <w:t>的</w:t>
      </w:r>
      <w:r>
        <w:rPr>
          <w:rFonts w:hint="eastAsia"/>
          <w:kern w:val="0"/>
          <w:sz w:val="24"/>
          <w:szCs w:val="24"/>
        </w:rPr>
        <w:t>如</w:t>
      </w:r>
      <w:r>
        <w:rPr>
          <w:kern w:val="0"/>
          <w:sz w:val="24"/>
          <w:szCs w:val="24"/>
        </w:rPr>
        <w:t>下电流值：</w:t>
      </w:r>
    </w:p>
    <w:p w14:paraId="5776D0CF">
      <w:pPr>
        <w:pStyle w:val="9"/>
        <w:tabs>
          <w:tab w:val="left" w:pos="2298"/>
          <w:tab w:val="left" w:pos="3656"/>
          <w:tab w:val="left" w:pos="5013"/>
          <w:tab w:val="left" w:pos="6371"/>
        </w:tabs>
        <w:spacing w:after="0"/>
        <w:ind w:firstLine="480" w:firstLineChars="200"/>
        <w:jc w:val="both"/>
        <w:rPr>
          <w:kern w:val="0"/>
          <w:sz w:val="24"/>
          <w:szCs w:val="24"/>
        </w:rPr>
      </w:pPr>
      <w:r>
        <w:rPr>
          <w:kern w:val="0"/>
          <w:sz w:val="24"/>
          <w:szCs w:val="24"/>
        </w:rPr>
        <w:t>19.663</w:t>
      </w:r>
      <w:r>
        <w:rPr>
          <w:spacing w:val="-9"/>
          <w:kern w:val="0"/>
          <w:sz w:val="24"/>
          <w:szCs w:val="24"/>
        </w:rPr>
        <w:t xml:space="preserve"> </w:t>
      </w:r>
      <w:r>
        <w:rPr>
          <w:kern w:val="0"/>
          <w:sz w:val="24"/>
          <w:szCs w:val="24"/>
        </w:rPr>
        <w:t>mA,</w:t>
      </w:r>
      <w:r>
        <w:rPr>
          <w:rFonts w:hint="eastAsia"/>
          <w:kern w:val="0"/>
          <w:sz w:val="24"/>
          <w:szCs w:val="24"/>
        </w:rPr>
        <w:t xml:space="preserve">    </w:t>
      </w:r>
      <w:r>
        <w:rPr>
          <w:kern w:val="0"/>
          <w:sz w:val="24"/>
          <w:szCs w:val="24"/>
        </w:rPr>
        <w:t>19.639</w:t>
      </w:r>
      <w:r>
        <w:rPr>
          <w:spacing w:val="-8"/>
          <w:kern w:val="0"/>
          <w:sz w:val="24"/>
          <w:szCs w:val="24"/>
        </w:rPr>
        <w:t xml:space="preserve"> </w:t>
      </w:r>
      <w:r>
        <w:rPr>
          <w:kern w:val="0"/>
          <w:sz w:val="24"/>
          <w:szCs w:val="24"/>
        </w:rPr>
        <w:t>mA,</w:t>
      </w:r>
      <w:r>
        <w:rPr>
          <w:rFonts w:hint="eastAsia"/>
          <w:kern w:val="0"/>
          <w:sz w:val="24"/>
          <w:szCs w:val="24"/>
        </w:rPr>
        <w:t xml:space="preserve">    </w:t>
      </w:r>
      <w:r>
        <w:rPr>
          <w:kern w:val="0"/>
          <w:sz w:val="24"/>
          <w:szCs w:val="24"/>
        </w:rPr>
        <w:t>19.640</w:t>
      </w:r>
      <w:r>
        <w:rPr>
          <w:spacing w:val="-8"/>
          <w:kern w:val="0"/>
          <w:sz w:val="24"/>
          <w:szCs w:val="24"/>
        </w:rPr>
        <w:t xml:space="preserve"> </w:t>
      </w:r>
      <w:r>
        <w:rPr>
          <w:kern w:val="0"/>
          <w:sz w:val="24"/>
          <w:szCs w:val="24"/>
        </w:rPr>
        <w:t>mA,</w:t>
      </w:r>
      <w:r>
        <w:rPr>
          <w:rFonts w:hint="eastAsia"/>
          <w:kern w:val="0"/>
          <w:sz w:val="24"/>
          <w:szCs w:val="24"/>
        </w:rPr>
        <w:t xml:space="preserve">    </w:t>
      </w:r>
      <w:r>
        <w:rPr>
          <w:kern w:val="0"/>
          <w:sz w:val="24"/>
          <w:szCs w:val="24"/>
        </w:rPr>
        <w:t>19.685</w:t>
      </w:r>
      <w:r>
        <w:rPr>
          <w:spacing w:val="-8"/>
          <w:kern w:val="0"/>
          <w:sz w:val="24"/>
          <w:szCs w:val="24"/>
        </w:rPr>
        <w:t xml:space="preserve"> </w:t>
      </w:r>
      <w:r>
        <w:rPr>
          <w:kern w:val="0"/>
          <w:sz w:val="24"/>
          <w:szCs w:val="24"/>
        </w:rPr>
        <w:t>mA,</w:t>
      </w:r>
      <w:r>
        <w:rPr>
          <w:rFonts w:hint="eastAsia"/>
          <w:kern w:val="0"/>
          <w:sz w:val="24"/>
          <w:szCs w:val="24"/>
        </w:rPr>
        <w:t xml:space="preserve">    </w:t>
      </w:r>
      <w:r>
        <w:rPr>
          <w:kern w:val="0"/>
          <w:sz w:val="24"/>
          <w:szCs w:val="24"/>
        </w:rPr>
        <w:t>19.678</w:t>
      </w:r>
      <w:r>
        <w:rPr>
          <w:spacing w:val="-5"/>
          <w:kern w:val="0"/>
          <w:sz w:val="24"/>
          <w:szCs w:val="24"/>
        </w:rPr>
        <w:t xml:space="preserve"> </w:t>
      </w:r>
      <w:r>
        <w:rPr>
          <w:kern w:val="0"/>
          <w:sz w:val="24"/>
          <w:szCs w:val="24"/>
        </w:rPr>
        <w:t>mA</w:t>
      </w:r>
    </w:p>
    <w:p w14:paraId="043569F2">
      <w:pPr>
        <w:pStyle w:val="9"/>
        <w:spacing w:after="0"/>
        <w:ind w:firstLine="480" w:firstLineChars="200"/>
        <w:jc w:val="both"/>
        <w:rPr>
          <w:kern w:val="0"/>
          <w:sz w:val="24"/>
          <w:szCs w:val="24"/>
        </w:rPr>
      </w:pPr>
      <w:r>
        <w:rPr>
          <w:kern w:val="0"/>
          <w:position w:val="1"/>
          <w:sz w:val="24"/>
          <w:szCs w:val="24"/>
        </w:rPr>
        <w:t>假</w:t>
      </w:r>
      <w:r>
        <w:rPr>
          <w:rFonts w:hint="eastAsia"/>
          <w:kern w:val="0"/>
          <w:position w:val="1"/>
          <w:sz w:val="24"/>
          <w:szCs w:val="24"/>
        </w:rPr>
        <w:t>设</w:t>
      </w:r>
      <w:r>
        <w:rPr>
          <w:kern w:val="0"/>
          <w:position w:val="1"/>
          <w:sz w:val="24"/>
          <w:szCs w:val="24"/>
        </w:rPr>
        <w:t>在这些观测</w:t>
      </w:r>
      <w:r>
        <w:rPr>
          <w:rFonts w:hint="eastAsia"/>
          <w:kern w:val="0"/>
          <w:position w:val="1"/>
          <w:sz w:val="24"/>
          <w:szCs w:val="24"/>
        </w:rPr>
        <w:t>过程中</w:t>
      </w:r>
      <w:r>
        <w:rPr>
          <w:kern w:val="0"/>
          <w:position w:val="1"/>
          <w:sz w:val="24"/>
          <w:szCs w:val="24"/>
        </w:rPr>
        <w:t>电流</w:t>
      </w:r>
      <w:r>
        <w:rPr>
          <w:i/>
          <w:kern w:val="0"/>
          <w:position w:val="1"/>
          <w:sz w:val="24"/>
          <w:szCs w:val="24"/>
        </w:rPr>
        <w:t>I</w:t>
      </w:r>
      <w:r>
        <w:rPr>
          <w:kern w:val="0"/>
          <w:sz w:val="24"/>
          <w:szCs w:val="24"/>
          <w:vertAlign w:val="subscript"/>
        </w:rPr>
        <w:t>0</w:t>
      </w:r>
      <w:r>
        <w:rPr>
          <w:kern w:val="0"/>
          <w:position w:val="1"/>
          <w:sz w:val="24"/>
          <w:szCs w:val="24"/>
        </w:rPr>
        <w:t>（被测量）保持恒定不变</w:t>
      </w:r>
      <w:r>
        <w:rPr>
          <w:rFonts w:hint="eastAsia"/>
          <w:kern w:val="0"/>
          <w:position w:val="1"/>
          <w:sz w:val="24"/>
          <w:szCs w:val="24"/>
        </w:rPr>
        <w:t>，则</w:t>
      </w:r>
      <w:r>
        <w:rPr>
          <w:kern w:val="0"/>
          <w:position w:val="1"/>
          <w:sz w:val="24"/>
          <w:szCs w:val="24"/>
        </w:rPr>
        <w:t>一个特别简单的统计模型解释</w:t>
      </w:r>
      <w:r>
        <w:rPr>
          <w:rFonts w:hint="eastAsia"/>
          <w:kern w:val="0"/>
          <w:position w:val="1"/>
          <w:sz w:val="24"/>
          <w:szCs w:val="24"/>
        </w:rPr>
        <w:t>了这些</w:t>
      </w:r>
      <w:r>
        <w:rPr>
          <w:kern w:val="0"/>
          <w:position w:val="1"/>
          <w:sz w:val="24"/>
          <w:szCs w:val="24"/>
        </w:rPr>
        <w:t>观测值与</w:t>
      </w:r>
      <w:r>
        <w:rPr>
          <w:kern w:val="0"/>
          <w:sz w:val="24"/>
          <w:szCs w:val="24"/>
        </w:rPr>
        <w:t>被测量真值之间一致</w:t>
      </w:r>
      <w:r>
        <w:rPr>
          <w:rFonts w:hint="eastAsia"/>
          <w:kern w:val="0"/>
          <w:sz w:val="24"/>
          <w:szCs w:val="24"/>
        </w:rPr>
        <w:t>程度</w:t>
      </w:r>
      <w:r>
        <w:rPr>
          <w:kern w:val="0"/>
          <w:position w:val="1"/>
          <w:sz w:val="24"/>
          <w:szCs w:val="24"/>
        </w:rPr>
        <w:t>，</w:t>
      </w:r>
      <w:r>
        <w:rPr>
          <w:rFonts w:hint="eastAsia"/>
          <w:kern w:val="0"/>
          <w:position w:val="1"/>
          <w:sz w:val="24"/>
          <w:szCs w:val="24"/>
        </w:rPr>
        <w:t>该模型</w:t>
      </w:r>
      <w:r>
        <w:rPr>
          <w:kern w:val="0"/>
          <w:sz w:val="24"/>
          <w:szCs w:val="24"/>
        </w:rPr>
        <w:t>将每个观测值表示为：</w:t>
      </w:r>
    </w:p>
    <w:p w14:paraId="102E2D1A">
      <w:pPr>
        <w:pStyle w:val="9"/>
        <w:rPr>
          <w:kern w:val="0"/>
          <w:sz w:val="24"/>
          <w:szCs w:val="24"/>
        </w:rPr>
      </w:pPr>
      <m:oMathPara>
        <m:oMath>
          <m:sSub>
            <m:sSubPr>
              <m:ctrlPr>
                <w:rPr>
                  <w:rFonts w:ascii="Cambria Math" w:hAnsi="Cambria Math"/>
                  <w:i/>
                  <w:kern w:val="0"/>
                  <w:sz w:val="24"/>
                  <w:szCs w:val="24"/>
                </w:rPr>
              </m:ctrlPr>
            </m:sSubPr>
            <m:e>
              <m:r>
                <m:rPr/>
                <w:rPr>
                  <w:rFonts w:ascii="Cambria Math" w:hAnsi="Cambria Math"/>
                  <w:kern w:val="0"/>
                  <w:sz w:val="24"/>
                  <w:szCs w:val="24"/>
                </w:rPr>
                <m:t>I</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I</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E</m:t>
              </m:r>
              <m:ctrlPr>
                <w:rPr>
                  <w:rFonts w:ascii="Cambria Math" w:hAnsi="Cambria Math"/>
                  <w:i/>
                  <w:kern w:val="0"/>
                  <w:sz w:val="24"/>
                  <w:szCs w:val="24"/>
                </w:rPr>
              </m:ctrlPr>
            </m:e>
            <m:sub>
              <m:r>
                <m:rPr/>
                <w:rPr>
                  <w:rFonts w:ascii="Cambria Math" w:hAnsi="Cambria Math"/>
                  <w:kern w:val="0"/>
                  <w:sz w:val="24"/>
                  <w:szCs w:val="24"/>
                </w:rPr>
                <m:t>j</m:t>
              </m:r>
              <m:ctrlPr>
                <w:rPr>
                  <w:rFonts w:ascii="Cambria Math" w:hAnsi="Cambria Math"/>
                  <w:i/>
                  <w:kern w:val="0"/>
                  <w:sz w:val="24"/>
                  <w:szCs w:val="24"/>
                </w:rPr>
              </m:ctrlPr>
            </m:sub>
          </m:sSub>
          <m:r>
            <m:rPr>
              <m:sty m:val="p"/>
            </m:rPr>
            <w:rPr>
              <w:rFonts w:ascii="Cambria Math" w:hAnsi="Cambria Math"/>
              <w:kern w:val="0"/>
              <w:sz w:val="24"/>
              <w:szCs w:val="24"/>
            </w:rPr>
            <m:t> </m:t>
          </m:r>
          <m:d>
            <m:dPr>
              <m:ctrlPr>
                <w:rPr>
                  <w:rFonts w:ascii="Cambria Math" w:hAnsi="Cambria Math"/>
                  <w:i/>
                  <w:kern w:val="0"/>
                  <w:sz w:val="24"/>
                  <w:szCs w:val="24"/>
                </w:rPr>
              </m:ctrlPr>
            </m:dPr>
            <m:e>
              <m:r>
                <m:rPr/>
                <w:rPr>
                  <w:rFonts w:ascii="Cambria Math" w:hAnsi="Cambria Math"/>
                  <w:kern w:val="0"/>
                  <w:sz w:val="24"/>
                  <w:szCs w:val="24"/>
                </w:rPr>
                <m:t>j=1,</m:t>
              </m:r>
              <m:r>
                <m:rPr>
                  <m:sty m:val="p"/>
                </m:rPr>
                <w:rPr>
                  <w:rFonts w:hint="eastAsia" w:ascii="Cambria Math" w:hAnsi="Cambria Math"/>
                  <w:kern w:val="0"/>
                  <w:sz w:val="24"/>
                  <w:szCs w:val="24"/>
                </w:rPr>
                <m:t>…</m:t>
              </m:r>
              <m:r>
                <m:rPr/>
                <w:rPr>
                  <w:rFonts w:ascii="Cambria Math" w:hAnsi="Cambria Math"/>
                  <w:kern w:val="0"/>
                  <w:sz w:val="24"/>
                  <w:szCs w:val="24"/>
                </w:rPr>
                <m:t>,5</m:t>
              </m:r>
              <m:ctrlPr>
                <w:rPr>
                  <w:rFonts w:ascii="Cambria Math" w:hAnsi="Cambria Math"/>
                  <w:i/>
                  <w:kern w:val="0"/>
                  <w:sz w:val="24"/>
                  <w:szCs w:val="24"/>
                </w:rPr>
              </m:ctrlPr>
            </m:e>
          </m:d>
        </m:oMath>
      </m:oMathPara>
    </w:p>
    <w:p w14:paraId="46F0E902">
      <w:pPr>
        <w:pStyle w:val="9"/>
        <w:rPr>
          <w:kern w:val="0"/>
          <w:sz w:val="24"/>
          <w:szCs w:val="24"/>
        </w:rPr>
      </w:pPr>
      <w:r>
        <w:rPr>
          <w:kern w:val="0"/>
          <w:position w:val="1"/>
          <w:sz w:val="24"/>
          <w:szCs w:val="24"/>
        </w:rPr>
        <w:t>其中</w:t>
      </w:r>
      <w:r>
        <w:rPr>
          <w:rFonts w:hint="eastAsia"/>
          <w:kern w:val="0"/>
          <w:position w:val="1"/>
          <w:sz w:val="24"/>
          <w:szCs w:val="24"/>
        </w:rPr>
        <w:t>，</w:t>
      </w:r>
      <m:oMath>
        <m:sSub>
          <m:sSubPr>
            <m:ctrlPr>
              <w:rPr>
                <w:rFonts w:ascii="Cambria Math" w:hAnsi="Cambria Math"/>
                <w:i/>
                <w:kern w:val="0"/>
                <w:sz w:val="24"/>
                <w:szCs w:val="24"/>
              </w:rPr>
            </m:ctrlPr>
          </m:sSubPr>
          <m:e>
            <m:r>
              <m:rPr/>
              <w:rPr>
                <w:rFonts w:hint="eastAsia" w:ascii="Cambria Math" w:hAnsi="Cambria Math"/>
                <w:kern w:val="0"/>
                <w:sz w:val="24"/>
                <w:szCs w:val="24"/>
              </w:rPr>
              <m:t>E</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E</m:t>
            </m:r>
            <m:ctrlPr>
              <w:rPr>
                <w:rFonts w:ascii="Cambria Math" w:hAnsi="Cambria Math"/>
                <w:i/>
                <w:kern w:val="0"/>
                <w:sz w:val="24"/>
                <w:szCs w:val="24"/>
              </w:rPr>
            </m:ctrlPr>
          </m:e>
          <m:sub>
            <m:r>
              <m:rPr/>
              <w:rPr>
                <w:rFonts w:hint="eastAsia" w:ascii="Cambria Math" w:hAnsi="Cambria Math"/>
                <w:kern w:val="0"/>
                <w:sz w:val="24"/>
                <w:szCs w:val="24"/>
              </w:rPr>
              <m:t>5</m:t>
            </m:r>
            <m:ctrlPr>
              <w:rPr>
                <w:rFonts w:ascii="Cambria Math" w:hAnsi="Cambria Math"/>
                <w:i/>
                <w:kern w:val="0"/>
                <w:sz w:val="24"/>
                <w:szCs w:val="24"/>
              </w:rPr>
            </m:ctrlPr>
          </m:sub>
        </m:sSub>
      </m:oMath>
      <w:r>
        <w:rPr>
          <w:kern w:val="0"/>
          <w:position w:val="1"/>
          <w:sz w:val="24"/>
          <w:szCs w:val="24"/>
        </w:rPr>
        <w:t>表示（不可观测的）测量误差，假</w:t>
      </w:r>
      <w:r>
        <w:rPr>
          <w:rFonts w:hint="eastAsia"/>
          <w:kern w:val="0"/>
          <w:position w:val="1"/>
          <w:sz w:val="24"/>
          <w:szCs w:val="24"/>
        </w:rPr>
        <w:t>设</w:t>
      </w:r>
      <w:r>
        <w:rPr>
          <w:kern w:val="0"/>
          <w:position w:val="1"/>
          <w:sz w:val="24"/>
          <w:szCs w:val="24"/>
        </w:rPr>
        <w:t>其</w:t>
      </w:r>
      <w:r>
        <w:rPr>
          <w:rFonts w:hint="eastAsia"/>
          <w:kern w:val="0"/>
          <w:position w:val="1"/>
          <w:sz w:val="24"/>
          <w:szCs w:val="24"/>
        </w:rPr>
        <w:t>为</w:t>
      </w:r>
      <w:r>
        <w:rPr>
          <w:kern w:val="0"/>
          <w:position w:val="1"/>
          <w:sz w:val="24"/>
          <w:szCs w:val="24"/>
        </w:rPr>
        <w:t>独立的</w:t>
      </w:r>
      <w:r>
        <w:rPr>
          <w:rFonts w:hint="eastAsia"/>
          <w:kern w:val="0"/>
          <w:position w:val="1"/>
          <w:sz w:val="24"/>
          <w:szCs w:val="24"/>
        </w:rPr>
        <w:t>服从</w:t>
      </w:r>
      <w:r>
        <w:rPr>
          <w:kern w:val="0"/>
          <w:position w:val="1"/>
          <w:sz w:val="24"/>
          <w:szCs w:val="24"/>
        </w:rPr>
        <w:t>均值为0</w:t>
      </w:r>
      <w:r>
        <w:rPr>
          <w:spacing w:val="8"/>
          <w:kern w:val="0"/>
          <w:position w:val="1"/>
          <w:sz w:val="24"/>
          <w:szCs w:val="24"/>
        </w:rPr>
        <w:t xml:space="preserve"> </w:t>
      </w:r>
      <w:r>
        <w:rPr>
          <w:kern w:val="0"/>
          <w:position w:val="1"/>
          <w:sz w:val="24"/>
          <w:szCs w:val="24"/>
        </w:rPr>
        <w:t>mA，</w:t>
      </w:r>
      <w:r>
        <w:rPr>
          <w:spacing w:val="-93"/>
          <w:kern w:val="0"/>
          <w:position w:val="1"/>
          <w:sz w:val="24"/>
          <w:szCs w:val="24"/>
        </w:rPr>
        <w:t xml:space="preserve"> </w:t>
      </w:r>
      <w:r>
        <w:rPr>
          <w:kern w:val="0"/>
          <w:position w:val="1"/>
          <w:sz w:val="24"/>
          <w:szCs w:val="24"/>
        </w:rPr>
        <w:t>标准偏差</w:t>
      </w:r>
      <w:r>
        <w:rPr>
          <w:i/>
          <w:kern w:val="0"/>
          <w:sz w:val="24"/>
          <w:szCs w:val="24"/>
        </w:rPr>
        <w:t>σ</w:t>
      </w:r>
      <w:r>
        <w:rPr>
          <w:kern w:val="0"/>
          <w:position w:val="1"/>
          <w:sz w:val="24"/>
          <w:szCs w:val="24"/>
        </w:rPr>
        <w:t>未知</w:t>
      </w:r>
      <w:r>
        <w:rPr>
          <w:rFonts w:hint="eastAsia"/>
          <w:kern w:val="0"/>
          <w:position w:val="1"/>
          <w:sz w:val="24"/>
          <w:szCs w:val="24"/>
        </w:rPr>
        <w:t>的</w:t>
      </w:r>
      <w:r>
        <w:rPr>
          <w:kern w:val="0"/>
          <w:position w:val="1"/>
          <w:sz w:val="24"/>
          <w:szCs w:val="24"/>
        </w:rPr>
        <w:t>正态</w:t>
      </w:r>
      <w:r>
        <w:rPr>
          <w:rFonts w:hint="eastAsia"/>
          <w:kern w:val="0"/>
          <w:position w:val="1"/>
          <w:sz w:val="24"/>
          <w:szCs w:val="24"/>
        </w:rPr>
        <w:t>分布的</w:t>
      </w:r>
      <w:r>
        <w:rPr>
          <w:kern w:val="0"/>
          <w:position w:val="1"/>
          <w:sz w:val="24"/>
          <w:szCs w:val="24"/>
        </w:rPr>
        <w:t>随机变量。在这种情况下，统计模型</w:t>
      </w:r>
      <w:r>
        <w:rPr>
          <w:rFonts w:hint="eastAsia"/>
          <w:kern w:val="0"/>
          <w:position w:val="1"/>
          <w:sz w:val="24"/>
          <w:szCs w:val="24"/>
        </w:rPr>
        <w:t>断言</w:t>
      </w:r>
      <m:oMath>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5</m:t>
            </m:r>
            <m:ctrlPr>
              <w:rPr>
                <w:rFonts w:ascii="Cambria Math" w:hAnsi="Cambria Math"/>
                <w:i/>
                <w:kern w:val="0"/>
                <w:sz w:val="24"/>
                <w:szCs w:val="24"/>
              </w:rPr>
            </m:ctrlPr>
          </m:sub>
        </m:sSub>
      </m:oMath>
      <w:r>
        <w:rPr>
          <w:kern w:val="0"/>
          <w:position w:val="1"/>
          <w:sz w:val="24"/>
          <w:szCs w:val="24"/>
        </w:rPr>
        <w:t>是独立的正态随机变量，它们的</w:t>
      </w:r>
      <w:r>
        <w:rPr>
          <w:rFonts w:hint="eastAsia"/>
          <w:kern w:val="0"/>
          <w:position w:val="1"/>
          <w:sz w:val="24"/>
          <w:szCs w:val="24"/>
        </w:rPr>
        <w:t>共同的</w:t>
      </w:r>
      <w:r>
        <w:rPr>
          <w:kern w:val="0"/>
          <w:position w:val="1"/>
          <w:sz w:val="24"/>
          <w:szCs w:val="24"/>
        </w:rPr>
        <w:t>均值</w:t>
      </w:r>
      <w:r>
        <w:rPr>
          <w:rFonts w:hint="eastAsia"/>
          <w:kern w:val="0"/>
          <w:position w:val="1"/>
          <w:sz w:val="24"/>
          <w:szCs w:val="24"/>
        </w:rPr>
        <w:t>为</w:t>
      </w:r>
      <w:r>
        <w:rPr>
          <w:kern w:val="0"/>
          <w:position w:val="1"/>
          <w:sz w:val="24"/>
          <w:szCs w:val="24"/>
        </w:rPr>
        <w:t>被测量</w:t>
      </w:r>
      <w:r>
        <w:rPr>
          <w:i/>
          <w:kern w:val="0"/>
          <w:position w:val="1"/>
          <w:sz w:val="24"/>
          <w:szCs w:val="24"/>
        </w:rPr>
        <w:t>I</w:t>
      </w:r>
      <w:r>
        <w:rPr>
          <w:kern w:val="0"/>
          <w:sz w:val="24"/>
          <w:szCs w:val="24"/>
          <w:vertAlign w:val="subscript"/>
        </w:rPr>
        <w:t>0</w:t>
      </w:r>
      <w:r>
        <w:rPr>
          <w:kern w:val="0"/>
          <w:position w:val="1"/>
          <w:sz w:val="24"/>
          <w:szCs w:val="24"/>
        </w:rPr>
        <w:t>，</w:t>
      </w:r>
      <w:r>
        <w:rPr>
          <w:rFonts w:hint="eastAsia"/>
          <w:kern w:val="0"/>
          <w:position w:val="1"/>
          <w:sz w:val="24"/>
          <w:szCs w:val="24"/>
        </w:rPr>
        <w:t>且具有</w:t>
      </w:r>
      <w:r>
        <w:rPr>
          <w:kern w:val="0"/>
          <w:position w:val="1"/>
          <w:sz w:val="24"/>
          <w:szCs w:val="24"/>
        </w:rPr>
        <w:t>相同</w:t>
      </w:r>
      <w:r>
        <w:rPr>
          <w:rFonts w:hint="eastAsia"/>
          <w:kern w:val="0"/>
          <w:position w:val="1"/>
          <w:sz w:val="24"/>
          <w:szCs w:val="24"/>
        </w:rPr>
        <w:t>的</w:t>
      </w:r>
      <w:r>
        <w:rPr>
          <w:kern w:val="0"/>
          <w:position w:val="1"/>
          <w:sz w:val="24"/>
          <w:szCs w:val="24"/>
        </w:rPr>
        <w:t>标准偏差</w:t>
      </w:r>
      <w:r>
        <w:rPr>
          <w:i/>
          <w:kern w:val="0"/>
          <w:sz w:val="24"/>
          <w:szCs w:val="24"/>
        </w:rPr>
        <w:t>σ</w:t>
      </w:r>
      <w:r>
        <w:rPr>
          <w:kern w:val="0"/>
          <w:position w:val="1"/>
          <w:sz w:val="24"/>
          <w:szCs w:val="24"/>
        </w:rPr>
        <w:t>。</w:t>
      </w:r>
      <w:r>
        <w:rPr>
          <w:rFonts w:hint="eastAsia"/>
          <w:kern w:val="0"/>
          <w:position w:val="1"/>
          <w:sz w:val="24"/>
          <w:szCs w:val="24"/>
        </w:rPr>
        <w:t>正如</w:t>
      </w:r>
      <w:r>
        <w:rPr>
          <w:kern w:val="0"/>
          <w:position w:val="1"/>
          <w:sz w:val="24"/>
          <w:szCs w:val="24"/>
        </w:rPr>
        <w:t>统计模型</w:t>
      </w:r>
      <w:r>
        <w:rPr>
          <w:rFonts w:hint="eastAsia"/>
          <w:kern w:val="0"/>
          <w:position w:val="1"/>
          <w:sz w:val="24"/>
          <w:szCs w:val="24"/>
        </w:rPr>
        <w:t>中</w:t>
      </w:r>
      <w:r>
        <w:rPr>
          <w:kern w:val="0"/>
          <w:position w:val="1"/>
          <w:sz w:val="24"/>
          <w:szCs w:val="24"/>
        </w:rPr>
        <w:t>常见</w:t>
      </w:r>
      <w:r>
        <w:rPr>
          <w:rFonts w:hint="eastAsia"/>
          <w:kern w:val="0"/>
          <w:position w:val="1"/>
          <w:sz w:val="24"/>
          <w:szCs w:val="24"/>
        </w:rPr>
        <w:t>的</w:t>
      </w:r>
      <w:r>
        <w:rPr>
          <w:kern w:val="0"/>
          <w:position w:val="1"/>
          <w:sz w:val="24"/>
          <w:szCs w:val="24"/>
        </w:rPr>
        <w:t>情形，被测量是观测值</w:t>
      </w:r>
      <w:r>
        <w:rPr>
          <w:kern w:val="0"/>
          <w:sz w:val="24"/>
          <w:szCs w:val="24"/>
        </w:rPr>
        <w:t>概率分布的一个参</w:t>
      </w:r>
      <w:r>
        <w:rPr>
          <w:rFonts w:hint="eastAsia"/>
          <w:kern w:val="0"/>
          <w:sz w:val="24"/>
          <w:szCs w:val="24"/>
        </w:rPr>
        <w:t>数</w:t>
      </w:r>
      <w:r>
        <w:rPr>
          <w:kern w:val="0"/>
          <w:sz w:val="24"/>
          <w:szCs w:val="24"/>
        </w:rPr>
        <w:t>（</w:t>
      </w:r>
      <w:r>
        <w:rPr>
          <w:rFonts w:hint="eastAsia"/>
          <w:kern w:val="0"/>
          <w:sz w:val="24"/>
          <w:szCs w:val="24"/>
        </w:rPr>
        <w:t>在本例中</w:t>
      </w:r>
      <w:r>
        <w:rPr>
          <w:kern w:val="0"/>
          <w:sz w:val="24"/>
          <w:szCs w:val="24"/>
        </w:rPr>
        <w:t>为均值）。</w:t>
      </w:r>
    </w:p>
    <w:p w14:paraId="480153A0">
      <w:pPr>
        <w:ind w:firstLine="482" w:firstLineChars="200"/>
        <w:rPr>
          <w:b/>
          <w:bCs/>
          <w:kern w:val="0"/>
          <w:sz w:val="24"/>
          <w:szCs w:val="24"/>
        </w:rPr>
      </w:pPr>
      <w:r>
        <w:rPr>
          <w:b/>
          <w:bCs/>
          <w:kern w:val="0"/>
          <w:sz w:val="24"/>
          <w:szCs w:val="24"/>
        </w:rPr>
        <w:t>例2</w:t>
      </w:r>
      <w:r>
        <w:rPr>
          <w:rFonts w:hint="eastAsia"/>
          <w:b/>
          <w:bCs/>
          <w:kern w:val="0"/>
          <w:sz w:val="24"/>
          <w:szCs w:val="24"/>
        </w:rPr>
        <w:t xml:space="preserve"> </w:t>
      </w:r>
      <w:r>
        <w:rPr>
          <w:b/>
          <w:bCs/>
          <w:kern w:val="0"/>
          <w:sz w:val="24"/>
          <w:szCs w:val="24"/>
        </w:rPr>
        <w:t>滚珠轴承寿命 -模型</w:t>
      </w:r>
    </w:p>
    <w:p w14:paraId="75F1F5B7">
      <w:pPr>
        <w:pStyle w:val="9"/>
        <w:spacing w:after="0"/>
        <w:ind w:firstLine="480" w:firstLineChars="200"/>
        <w:jc w:val="both"/>
        <w:rPr>
          <w:kern w:val="0"/>
          <w:sz w:val="24"/>
          <w:szCs w:val="24"/>
        </w:rPr>
      </w:pPr>
      <w:r>
        <w:rPr>
          <w:kern w:val="0"/>
          <w:sz w:val="24"/>
          <w:szCs w:val="24"/>
        </w:rPr>
        <w:t>参考文献[114]的表B-5</w:t>
      </w:r>
      <w:r>
        <w:rPr>
          <w:rFonts w:hint="eastAsia"/>
          <w:kern w:val="0"/>
          <w:sz w:val="24"/>
          <w:szCs w:val="24"/>
        </w:rPr>
        <w:t>给</w:t>
      </w:r>
      <w:r>
        <w:rPr>
          <w:kern w:val="0"/>
          <w:sz w:val="24"/>
          <w:szCs w:val="24"/>
        </w:rPr>
        <w:t>出</w:t>
      </w:r>
      <w:r>
        <w:rPr>
          <w:rFonts w:hint="eastAsia"/>
          <w:kern w:val="0"/>
          <w:sz w:val="24"/>
          <w:szCs w:val="24"/>
        </w:rPr>
        <w:t>了</w:t>
      </w:r>
      <w:r>
        <w:rPr>
          <w:kern w:val="0"/>
          <w:sz w:val="24"/>
          <w:szCs w:val="24"/>
        </w:rPr>
        <w:t>测量</w:t>
      </w:r>
      <w:r>
        <w:rPr>
          <w:rFonts w:hint="eastAsia"/>
          <w:kern w:val="0"/>
          <w:sz w:val="24"/>
          <w:szCs w:val="24"/>
        </w:rPr>
        <w:t>某</w:t>
      </w:r>
      <w:r>
        <w:rPr>
          <w:kern w:val="0"/>
          <w:sz w:val="24"/>
          <w:szCs w:val="24"/>
        </w:rPr>
        <w:t>批滚珠轴承寿命</w:t>
      </w:r>
      <w:r>
        <w:rPr>
          <w:rFonts w:hint="eastAsia"/>
          <w:kern w:val="0"/>
          <w:sz w:val="24"/>
          <w:szCs w:val="24"/>
        </w:rPr>
        <w:t>的</w:t>
      </w:r>
      <w:r>
        <w:rPr>
          <w:kern w:val="0"/>
          <w:sz w:val="24"/>
          <w:szCs w:val="24"/>
        </w:rPr>
        <w:t>实验结果</w:t>
      </w:r>
      <w:r>
        <w:rPr>
          <w:rFonts w:hint="eastAsia"/>
          <w:kern w:val="0"/>
          <w:sz w:val="24"/>
          <w:szCs w:val="24"/>
        </w:rPr>
        <w:t>，</w:t>
      </w:r>
      <w:r>
        <w:rPr>
          <w:kern w:val="0"/>
          <w:sz w:val="24"/>
          <w:szCs w:val="24"/>
        </w:rPr>
        <w:t>以失效时的百万转数表示</w:t>
      </w:r>
      <w:r>
        <w:rPr>
          <w:rFonts w:hint="eastAsia"/>
          <w:kern w:val="0"/>
          <w:sz w:val="24"/>
          <w:szCs w:val="24"/>
        </w:rPr>
        <w:t>如下</w:t>
      </w:r>
      <w:r>
        <w:rPr>
          <w:kern w:val="0"/>
          <w:sz w:val="24"/>
          <w:szCs w:val="24"/>
        </w:rPr>
        <w:t>：6.0，8.6，17.8，18.0，27.5，33.5，50.5，51.5，69.0，74.0，74.0，89.0，109.0，118.0，119.0，138.0，141.0，144.0，146.0，150+，151，153+，153+，153+。其中4个（</w:t>
      </w:r>
      <w:r>
        <w:rPr>
          <w:rFonts w:hint="eastAsia"/>
          <w:kern w:val="0"/>
          <w:sz w:val="24"/>
          <w:szCs w:val="24"/>
        </w:rPr>
        <w:t>标</w:t>
      </w:r>
      <w:r>
        <w:rPr>
          <w:kern w:val="0"/>
          <w:sz w:val="24"/>
          <w:szCs w:val="24"/>
        </w:rPr>
        <w:t>有加号的）</w:t>
      </w:r>
      <w:r>
        <w:rPr>
          <w:rFonts w:hint="eastAsia"/>
          <w:kern w:val="0"/>
          <w:sz w:val="24"/>
          <w:szCs w:val="24"/>
        </w:rPr>
        <w:t>表示删失</w:t>
      </w:r>
      <w:r>
        <w:rPr>
          <w:kern w:val="0"/>
          <w:sz w:val="24"/>
          <w:szCs w:val="24"/>
        </w:rPr>
        <w:t>观测值，例如，</w:t>
      </w:r>
      <w:r>
        <w:rPr>
          <w:rFonts w:hint="eastAsia"/>
          <w:kern w:val="0"/>
          <w:sz w:val="24"/>
          <w:szCs w:val="24"/>
        </w:rPr>
        <w:t>“</w:t>
      </w:r>
      <w:r>
        <w:rPr>
          <w:kern w:val="0"/>
          <w:sz w:val="24"/>
          <w:szCs w:val="24"/>
        </w:rPr>
        <w:t>150+</w:t>
      </w:r>
      <w:r>
        <w:rPr>
          <w:rFonts w:hint="eastAsia"/>
          <w:kern w:val="0"/>
          <w:sz w:val="24"/>
          <w:szCs w:val="24"/>
        </w:rPr>
        <w:t>”表示相应的</w:t>
      </w:r>
      <w:r>
        <w:rPr>
          <w:kern w:val="0"/>
          <w:sz w:val="24"/>
          <w:szCs w:val="24"/>
        </w:rPr>
        <w:t>滚珠轴承</w:t>
      </w:r>
      <w:r>
        <w:rPr>
          <w:rFonts w:hint="eastAsia"/>
          <w:kern w:val="0"/>
          <w:sz w:val="24"/>
          <w:szCs w:val="24"/>
        </w:rPr>
        <w:t>在</w:t>
      </w:r>
      <w:r>
        <w:rPr>
          <w:kern w:val="0"/>
          <w:sz w:val="24"/>
          <w:szCs w:val="24"/>
        </w:rPr>
        <w:t>实验</w:t>
      </w:r>
      <w:r>
        <w:rPr>
          <w:rFonts w:hint="eastAsia"/>
          <w:kern w:val="0"/>
          <w:sz w:val="24"/>
          <w:szCs w:val="24"/>
        </w:rPr>
        <w:t>终止时尚</w:t>
      </w:r>
      <w:r>
        <w:rPr>
          <w:kern w:val="0"/>
          <w:sz w:val="24"/>
          <w:szCs w:val="24"/>
        </w:rPr>
        <w:t>未失效</w:t>
      </w:r>
      <w:r>
        <w:rPr>
          <w:rFonts w:hint="eastAsia"/>
          <w:kern w:val="0"/>
          <w:sz w:val="24"/>
          <w:szCs w:val="24"/>
        </w:rPr>
        <w:t>，而此时滚珠</w:t>
      </w:r>
      <w:r>
        <w:rPr>
          <w:kern w:val="0"/>
          <w:sz w:val="24"/>
          <w:szCs w:val="24"/>
        </w:rPr>
        <w:t>已经历1.5亿转。这些转数</w:t>
      </w:r>
      <w:r>
        <w:rPr>
          <w:rFonts w:hint="eastAsia"/>
          <w:kern w:val="0"/>
          <w:sz w:val="24"/>
          <w:szCs w:val="24"/>
        </w:rPr>
        <w:t>假设</w:t>
      </w:r>
      <w:r>
        <w:rPr>
          <w:kern w:val="0"/>
          <w:sz w:val="24"/>
          <w:szCs w:val="24"/>
        </w:rPr>
        <w:t>是在重复性条件下</w:t>
      </w:r>
      <w:r>
        <w:rPr>
          <w:rFonts w:hint="eastAsia"/>
          <w:kern w:val="0"/>
          <w:sz w:val="24"/>
          <w:szCs w:val="24"/>
        </w:rPr>
        <w:t>观</w:t>
      </w:r>
      <w:r>
        <w:rPr>
          <w:kern w:val="0"/>
          <w:sz w:val="24"/>
          <w:szCs w:val="24"/>
        </w:rPr>
        <w:t>测</w:t>
      </w:r>
      <w:r>
        <w:rPr>
          <w:rFonts w:hint="eastAsia"/>
          <w:kern w:val="0"/>
          <w:sz w:val="24"/>
          <w:szCs w:val="24"/>
        </w:rPr>
        <w:t>到</w:t>
      </w:r>
      <w:r>
        <w:rPr>
          <w:kern w:val="0"/>
          <w:sz w:val="24"/>
          <w:szCs w:val="24"/>
        </w:rPr>
        <w:t>的，</w:t>
      </w:r>
      <w:r>
        <w:rPr>
          <w:rFonts w:hint="eastAsia"/>
          <w:kern w:val="0"/>
          <w:sz w:val="24"/>
          <w:szCs w:val="24"/>
        </w:rPr>
        <w:t>并</w:t>
      </w:r>
      <w:r>
        <w:rPr>
          <w:kern w:val="0"/>
          <w:sz w:val="24"/>
          <w:szCs w:val="24"/>
        </w:rPr>
        <w:t>且在</w:t>
      </w:r>
      <w:r>
        <w:rPr>
          <w:rFonts w:hint="eastAsia"/>
          <w:kern w:val="0"/>
          <w:sz w:val="24"/>
          <w:szCs w:val="24"/>
        </w:rPr>
        <w:t>原始</w:t>
      </w:r>
      <w:r>
        <w:rPr>
          <w:kern w:val="0"/>
          <w:sz w:val="24"/>
          <w:szCs w:val="24"/>
        </w:rPr>
        <w:t>研究[114]中</w:t>
      </w:r>
      <w:r>
        <w:rPr>
          <w:rFonts w:hint="eastAsia"/>
          <w:kern w:val="0"/>
          <w:sz w:val="24"/>
          <w:szCs w:val="24"/>
        </w:rPr>
        <w:t>，它们被建模为</w:t>
      </w:r>
      <w:r>
        <w:rPr>
          <w:kern w:val="0"/>
          <w:sz w:val="24"/>
          <w:szCs w:val="24"/>
        </w:rPr>
        <w:t>Weibull概率分布的一个样本</w:t>
      </w:r>
      <w:r>
        <w:rPr>
          <w:rFonts w:hint="eastAsia"/>
          <w:kern w:val="0"/>
          <w:sz w:val="24"/>
          <w:szCs w:val="24"/>
        </w:rPr>
        <w:t>，其中</w:t>
      </w:r>
      <w:r>
        <w:rPr>
          <w:kern w:val="0"/>
          <w:sz w:val="24"/>
          <w:szCs w:val="24"/>
        </w:rPr>
        <w:t>尺度S和形状A值</w:t>
      </w:r>
      <w:r>
        <w:rPr>
          <w:rFonts w:hint="eastAsia"/>
          <w:kern w:val="0"/>
          <w:sz w:val="24"/>
          <w:szCs w:val="24"/>
        </w:rPr>
        <w:t>均</w:t>
      </w:r>
      <w:r>
        <w:rPr>
          <w:kern w:val="0"/>
          <w:sz w:val="24"/>
          <w:szCs w:val="24"/>
        </w:rPr>
        <w:t>未知。被测量</w:t>
      </w:r>
      <w:r>
        <w:rPr>
          <w:rFonts w:hint="eastAsia"/>
          <w:kern w:val="0"/>
          <w:sz w:val="24"/>
          <w:szCs w:val="24"/>
        </w:rPr>
        <w:t>为</w:t>
      </w:r>
      <w:r>
        <w:rPr>
          <w:kern w:val="0"/>
          <w:sz w:val="24"/>
          <w:szCs w:val="24"/>
        </w:rPr>
        <w:t>平均（或</w:t>
      </w:r>
      <w:r>
        <w:rPr>
          <w:rFonts w:hint="eastAsia"/>
          <w:kern w:val="0"/>
          <w:sz w:val="24"/>
          <w:szCs w:val="24"/>
        </w:rPr>
        <w:t>期望</w:t>
      </w:r>
      <w:r>
        <w:rPr>
          <w:kern w:val="0"/>
          <w:sz w:val="24"/>
          <w:szCs w:val="24"/>
        </w:rPr>
        <w:t>）寿命：</w:t>
      </w:r>
    </w:p>
    <w:p w14:paraId="5E6C7074">
      <w:pPr>
        <w:ind w:firstLine="480" w:firstLineChars="200"/>
        <w:rPr>
          <w:kern w:val="0"/>
          <w:sz w:val="24"/>
          <w:szCs w:val="24"/>
        </w:rPr>
      </w:pPr>
      <m:oMathPara>
        <m:oMath>
          <m:r>
            <m:rPr/>
            <w:rPr>
              <w:rFonts w:ascii="Cambria Math" w:hAnsi="Cambria Math"/>
              <w:kern w:val="0"/>
              <w:sz w:val="24"/>
              <w:szCs w:val="24"/>
            </w:rPr>
            <m:t>T=S</m:t>
          </m:r>
          <m:r>
            <w:rPr>
              <w:rFonts w:ascii="Cambria Math" w:hAnsi="Cambria Math"/>
              <w:kern w:val="0"/>
              <w:sz w:val="24"/>
              <w:szCs w:val="24"/>
            </w:rPr>
            <w:sym w:font="Symbol" w:char="F047"/>
          </m:r>
          <m:d>
            <m:dPr>
              <m:ctrlPr>
                <w:rPr>
                  <w:rFonts w:ascii="Cambria Math" w:hAnsi="Cambria Math"/>
                  <w:i/>
                  <w:kern w:val="0"/>
                  <w:sz w:val="24"/>
                  <w:szCs w:val="24"/>
                </w:rPr>
              </m:ctrlPr>
            </m:dPr>
            <m:e>
              <m:r>
                <m:rPr/>
                <w:rPr>
                  <w:rFonts w:ascii="Cambria Math" w:hAnsi="Cambria Math"/>
                  <w:kern w:val="0"/>
                  <w:sz w:val="24"/>
                  <w:szCs w:val="24"/>
                </w:rPr>
                <m:t>1+1</m:t>
              </m:r>
              <m:r>
                <m:rPr>
                  <m:lit/>
                  <m:sty m:val="p"/>
                </m:rPr>
                <w:rPr>
                  <w:rFonts w:ascii="Cambria Math" w:hAnsi="Cambria Math"/>
                  <w:kern w:val="0"/>
                  <w:sz w:val="24"/>
                  <w:szCs w:val="24"/>
                </w:rPr>
                <m:t>/</m:t>
              </m:r>
              <m:r>
                <m:rPr>
                  <m:sty m:val="p"/>
                </m:rPr>
                <w:rPr>
                  <w:rFonts w:ascii="Cambria Math" w:hAnsi="Cambria Math"/>
                  <w:kern w:val="0"/>
                  <w:sz w:val="24"/>
                  <w:szCs w:val="24"/>
                </w:rPr>
                <m:t>A</m:t>
              </m:r>
              <m:ctrlPr>
                <w:rPr>
                  <w:rFonts w:ascii="Cambria Math" w:hAnsi="Cambria Math"/>
                  <w:i/>
                  <w:kern w:val="0"/>
                  <w:sz w:val="24"/>
                  <w:szCs w:val="24"/>
                </w:rPr>
              </m:ctrlPr>
            </m:e>
          </m:d>
        </m:oMath>
      </m:oMathPara>
    </w:p>
    <w:p w14:paraId="0122FF77">
      <w:pPr>
        <w:pStyle w:val="9"/>
        <w:spacing w:after="0"/>
        <w:jc w:val="both"/>
        <w:rPr>
          <w:kern w:val="0"/>
          <w:position w:val="1"/>
          <w:sz w:val="24"/>
          <w:szCs w:val="24"/>
        </w:rPr>
      </w:pPr>
      <w:r>
        <w:rPr>
          <w:kern w:val="0"/>
          <w:sz w:val="24"/>
          <w:szCs w:val="24"/>
        </w:rPr>
        <w:t>其中</w:t>
      </w:r>
      <w:r>
        <w:rPr>
          <w:rFonts w:hint="eastAsia"/>
          <w:kern w:val="0"/>
          <w:sz w:val="24"/>
          <w:szCs w:val="24"/>
        </w:rPr>
        <w:t>，</w:t>
      </w:r>
      <m:oMath>
        <m:r>
          <w:rPr>
            <w:rFonts w:ascii="Cambria Math" w:hAnsi="Cambria Math"/>
            <w:kern w:val="0"/>
            <w:sz w:val="24"/>
            <w:szCs w:val="24"/>
          </w:rPr>
          <w:sym w:font="Symbol" w:char="F047"/>
        </m:r>
      </m:oMath>
      <w:r>
        <w:rPr>
          <w:kern w:val="0"/>
          <w:sz w:val="24"/>
          <w:szCs w:val="24"/>
        </w:rPr>
        <w:t>表示数学分析</w:t>
      </w:r>
      <w:r>
        <w:rPr>
          <w:rFonts w:hint="eastAsia"/>
          <w:kern w:val="0"/>
          <w:sz w:val="24"/>
          <w:szCs w:val="24"/>
        </w:rPr>
        <w:t>中</w:t>
      </w:r>
      <w:r>
        <w:rPr>
          <w:kern w:val="0"/>
          <w:sz w:val="24"/>
          <w:szCs w:val="24"/>
        </w:rPr>
        <w:t>的伽马函数[8]。在这种情况下，被测量是观测值概率分布</w:t>
      </w:r>
      <w:r>
        <w:rPr>
          <w:rFonts w:hint="eastAsia"/>
          <w:kern w:val="0"/>
          <w:sz w:val="24"/>
          <w:szCs w:val="24"/>
        </w:rPr>
        <w:t>的</w:t>
      </w:r>
      <w:r>
        <w:rPr>
          <w:kern w:val="0"/>
          <w:sz w:val="24"/>
          <w:szCs w:val="24"/>
        </w:rPr>
        <w:t>参</w:t>
      </w:r>
      <w:r>
        <w:rPr>
          <w:rFonts w:hint="eastAsia"/>
          <w:kern w:val="0"/>
          <w:sz w:val="24"/>
          <w:szCs w:val="24"/>
        </w:rPr>
        <w:t>数</w:t>
      </w:r>
      <w:r>
        <w:rPr>
          <w:kern w:val="0"/>
          <w:sz w:val="24"/>
          <w:szCs w:val="24"/>
        </w:rPr>
        <w:t>（</w:t>
      </w:r>
      <m:oMath>
        <m:r>
          <m:rPr/>
          <w:rPr>
            <w:rFonts w:ascii="Cambria Math" w:hAnsi="Cambria Math"/>
            <w:kern w:val="0"/>
            <w:sz w:val="24"/>
            <w:szCs w:val="24"/>
          </w:rPr>
          <m:t>S</m:t>
        </m:r>
      </m:oMath>
      <w:r>
        <w:rPr>
          <w:kern w:val="0"/>
          <w:sz w:val="24"/>
          <w:szCs w:val="24"/>
        </w:rPr>
        <w:t>和</w:t>
      </w:r>
      <m:oMath>
        <m:r>
          <m:rPr/>
          <w:rPr>
            <w:rFonts w:ascii="Cambria Math" w:hAnsi="Cambria Math"/>
            <w:kern w:val="0"/>
            <w:sz w:val="24"/>
            <w:szCs w:val="24"/>
          </w:rPr>
          <m:t>A</m:t>
        </m:r>
      </m:oMath>
      <w:r>
        <w:rPr>
          <w:kern w:val="0"/>
          <w:sz w:val="24"/>
          <w:szCs w:val="24"/>
        </w:rPr>
        <w:t>）的函数。如果</w:t>
      </w:r>
      <m:oMath>
        <m:r>
          <m:rPr/>
          <w:rPr>
            <w:rFonts w:ascii="Cambria Math" w:hAnsi="Cambria Math"/>
            <w:kern w:val="0"/>
            <w:sz w:val="24"/>
            <w:szCs w:val="24"/>
          </w:rPr>
          <m:t>R</m:t>
        </m:r>
      </m:oMath>
      <w:r>
        <w:rPr>
          <w:kern w:val="0"/>
          <w:sz w:val="24"/>
          <w:szCs w:val="24"/>
        </w:rPr>
        <w:t>是一个</w:t>
      </w:r>
      <w:r>
        <w:rPr>
          <w:rFonts w:hint="eastAsia"/>
          <w:kern w:val="0"/>
          <w:sz w:val="24"/>
          <w:szCs w:val="24"/>
        </w:rPr>
        <w:t>服从</w:t>
      </w:r>
      <w:r>
        <w:rPr>
          <w:kern w:val="0"/>
          <w:sz w:val="24"/>
          <w:szCs w:val="24"/>
        </w:rPr>
        <w:t>尺度为</w:t>
      </w:r>
      <w:r>
        <w:rPr>
          <w:i/>
          <w:kern w:val="0"/>
          <w:sz w:val="24"/>
          <w:szCs w:val="24"/>
        </w:rPr>
        <w:t>S</w:t>
      </w:r>
      <w:r>
        <w:rPr>
          <w:kern w:val="0"/>
          <w:sz w:val="24"/>
          <w:szCs w:val="24"/>
        </w:rPr>
        <w:t>和形状为</w:t>
      </w:r>
      <w:r>
        <w:rPr>
          <w:i/>
          <w:kern w:val="0"/>
          <w:sz w:val="24"/>
          <w:szCs w:val="24"/>
        </w:rPr>
        <w:t>A</w:t>
      </w:r>
      <w:r>
        <w:rPr>
          <w:rFonts w:hint="eastAsia"/>
          <w:kern w:val="0"/>
          <w:sz w:val="24"/>
          <w:szCs w:val="24"/>
        </w:rPr>
        <w:t>的</w:t>
      </w:r>
      <w:r>
        <w:rPr>
          <w:kern w:val="0"/>
          <w:sz w:val="24"/>
          <w:szCs w:val="24"/>
        </w:rPr>
        <w:t>Weibull分布的随机变量</w:t>
      </w:r>
      <w:r>
        <w:rPr>
          <w:rFonts w:hint="eastAsia"/>
          <w:kern w:val="0"/>
          <w:sz w:val="24"/>
          <w:szCs w:val="24"/>
        </w:rPr>
        <w:t>，则</w:t>
      </w:r>
      <w:r>
        <w:rPr>
          <w:kern w:val="0"/>
          <w:sz w:val="24"/>
          <w:szCs w:val="24"/>
        </w:rPr>
        <w:t>(</w:t>
      </w:r>
      <w:r>
        <w:rPr>
          <w:i/>
          <w:kern w:val="0"/>
          <w:sz w:val="24"/>
          <w:szCs w:val="24"/>
        </w:rPr>
        <w:t>R/S</w:t>
      </w:r>
      <w:r>
        <w:rPr>
          <w:kern w:val="0"/>
          <w:sz w:val="24"/>
          <w:szCs w:val="24"/>
        </w:rPr>
        <w:t>)</w:t>
      </w:r>
      <w:r>
        <w:rPr>
          <w:i/>
          <w:kern w:val="0"/>
          <w:sz w:val="24"/>
          <w:szCs w:val="24"/>
          <w:vertAlign w:val="superscript"/>
        </w:rPr>
        <w:t>A</w:t>
      </w:r>
      <w:r>
        <w:rPr>
          <w:rFonts w:hint="eastAsia"/>
          <w:kern w:val="0"/>
          <w:sz w:val="24"/>
          <w:szCs w:val="24"/>
        </w:rPr>
        <w:t>服从</w:t>
      </w:r>
      <w:r>
        <w:rPr>
          <w:kern w:val="0"/>
          <w:sz w:val="24"/>
          <w:szCs w:val="24"/>
        </w:rPr>
        <w:t>均值为1的指数分布，统计模型也可以写成一个显式观测方程，将每个测</w:t>
      </w:r>
      <w:r>
        <w:rPr>
          <w:rFonts w:hint="eastAsia"/>
          <w:kern w:val="0"/>
          <w:sz w:val="24"/>
          <w:szCs w:val="24"/>
        </w:rPr>
        <w:t>得</w:t>
      </w:r>
      <w:r>
        <w:rPr>
          <w:kern w:val="0"/>
          <w:sz w:val="24"/>
          <w:szCs w:val="24"/>
        </w:rPr>
        <w:t>的转数表达为随机变量</w:t>
      </w:r>
      <w:r>
        <w:rPr>
          <w:i/>
          <w:kern w:val="0"/>
          <w:sz w:val="24"/>
          <w:szCs w:val="24"/>
        </w:rPr>
        <w:t>R</w:t>
      </w:r>
      <w:r>
        <w:rPr>
          <w:i/>
          <w:kern w:val="0"/>
          <w:sz w:val="24"/>
          <w:szCs w:val="24"/>
          <w:vertAlign w:val="subscript"/>
        </w:rPr>
        <w:t>i</w:t>
      </w:r>
      <w:r>
        <w:rPr>
          <w:kern w:val="0"/>
          <w:position w:val="1"/>
          <w:sz w:val="24"/>
          <w:szCs w:val="24"/>
        </w:rPr>
        <w:t>的结果，即：</w:t>
      </w:r>
    </w:p>
    <w:p w14:paraId="36AF2C3B">
      <w:pPr>
        <w:tabs>
          <w:tab w:val="left" w:pos="3088"/>
        </w:tabs>
        <w:ind w:firstLine="480" w:firstLineChars="200"/>
        <w:rPr>
          <w:kern w:val="0"/>
          <w:sz w:val="24"/>
          <w:szCs w:val="24"/>
        </w:rPr>
      </w:pPr>
      <w:r>
        <w:rPr>
          <w:kern w:val="0"/>
          <w:sz w:val="24"/>
          <w:szCs w:val="24"/>
        </w:rPr>
        <w:t>ln</w:t>
      </w:r>
      <w:r>
        <w:rPr>
          <w:spacing w:val="-17"/>
          <w:kern w:val="0"/>
          <w:sz w:val="24"/>
          <w:szCs w:val="24"/>
        </w:rPr>
        <w:t xml:space="preserve"> </w:t>
      </w:r>
      <w:r>
        <w:rPr>
          <w:i/>
          <w:kern w:val="0"/>
          <w:sz w:val="24"/>
          <w:szCs w:val="24"/>
        </w:rPr>
        <w:t>R</w:t>
      </w:r>
      <w:r>
        <w:rPr>
          <w:i/>
          <w:kern w:val="0"/>
          <w:sz w:val="24"/>
          <w:szCs w:val="24"/>
          <w:vertAlign w:val="subscript"/>
        </w:rPr>
        <w:t>i</w:t>
      </w:r>
      <w:r>
        <w:rPr>
          <w:i/>
          <w:spacing w:val="19"/>
          <w:kern w:val="0"/>
          <w:sz w:val="24"/>
          <w:szCs w:val="24"/>
        </w:rPr>
        <w:t xml:space="preserve"> </w:t>
      </w:r>
      <w:r>
        <w:rPr>
          <w:kern w:val="0"/>
          <w:sz w:val="24"/>
          <w:szCs w:val="24"/>
        </w:rPr>
        <w:t>=</w:t>
      </w:r>
      <w:r>
        <w:rPr>
          <w:spacing w:val="-15"/>
          <w:kern w:val="0"/>
          <w:sz w:val="24"/>
          <w:szCs w:val="24"/>
        </w:rPr>
        <w:t xml:space="preserve"> </w:t>
      </w:r>
      <w:r>
        <w:rPr>
          <w:kern w:val="0"/>
          <w:sz w:val="24"/>
          <w:szCs w:val="24"/>
        </w:rPr>
        <w:t>ln</w:t>
      </w:r>
      <w:r>
        <w:rPr>
          <w:spacing w:val="-17"/>
          <w:kern w:val="0"/>
          <w:sz w:val="24"/>
          <w:szCs w:val="24"/>
        </w:rPr>
        <w:t xml:space="preserve"> </w:t>
      </w:r>
      <w:r>
        <w:rPr>
          <w:i/>
          <w:kern w:val="0"/>
          <w:sz w:val="24"/>
          <w:szCs w:val="24"/>
        </w:rPr>
        <w:t>S</w:t>
      </w:r>
      <w:r>
        <w:rPr>
          <w:i/>
          <w:spacing w:val="3"/>
          <w:kern w:val="0"/>
          <w:sz w:val="24"/>
          <w:szCs w:val="24"/>
        </w:rPr>
        <w:t xml:space="preserve"> </w:t>
      </w:r>
      <w:r>
        <w:rPr>
          <w:kern w:val="0"/>
          <w:sz w:val="24"/>
          <w:szCs w:val="24"/>
        </w:rPr>
        <w:t>+</w:t>
      </w:r>
      <w:r>
        <w:rPr>
          <w:spacing w:val="-26"/>
          <w:kern w:val="0"/>
          <w:sz w:val="24"/>
          <w:szCs w:val="24"/>
        </w:rPr>
        <w:t xml:space="preserve"> </w:t>
      </w:r>
      <w:r>
        <w:rPr>
          <w:kern w:val="0"/>
          <w:sz w:val="24"/>
          <w:szCs w:val="24"/>
        </w:rPr>
        <w:t>(1</w:t>
      </w:r>
      <w:r>
        <w:rPr>
          <w:i/>
          <w:kern w:val="0"/>
          <w:sz w:val="24"/>
          <w:szCs w:val="24"/>
        </w:rPr>
        <w:t>/A</w:t>
      </w:r>
      <w:r>
        <w:rPr>
          <w:kern w:val="0"/>
          <w:sz w:val="24"/>
          <w:szCs w:val="24"/>
        </w:rPr>
        <w:t>)</w:t>
      </w:r>
      <w:r>
        <w:rPr>
          <w:spacing w:val="-34"/>
          <w:kern w:val="0"/>
          <w:sz w:val="24"/>
          <w:szCs w:val="24"/>
        </w:rPr>
        <w:t xml:space="preserve"> </w:t>
      </w:r>
      <w:r>
        <w:rPr>
          <w:kern w:val="0"/>
          <w:sz w:val="24"/>
          <w:szCs w:val="24"/>
        </w:rPr>
        <w:t>ln</w:t>
      </w:r>
      <w:r>
        <w:rPr>
          <w:spacing w:val="-7"/>
          <w:kern w:val="0"/>
          <w:sz w:val="24"/>
          <w:szCs w:val="24"/>
        </w:rPr>
        <w:t xml:space="preserve"> </w:t>
      </w:r>
      <w:r>
        <w:rPr>
          <w:i/>
          <w:kern w:val="0"/>
          <w:sz w:val="24"/>
          <w:szCs w:val="24"/>
        </w:rPr>
        <w:t>E</w:t>
      </w:r>
      <w:r>
        <w:rPr>
          <w:i/>
          <w:kern w:val="0"/>
          <w:sz w:val="24"/>
          <w:szCs w:val="24"/>
          <w:vertAlign w:val="subscript"/>
        </w:rPr>
        <w:t>i</w:t>
      </w:r>
      <w:r>
        <w:rPr>
          <w:kern w:val="0"/>
          <w:sz w:val="24"/>
          <w:szCs w:val="24"/>
        </w:rPr>
        <w:t>,</w:t>
      </w:r>
      <w:r>
        <w:rPr>
          <w:kern w:val="0"/>
          <w:sz w:val="24"/>
          <w:szCs w:val="24"/>
        </w:rPr>
        <w:tab/>
      </w:r>
      <w:r>
        <w:rPr>
          <w:i/>
          <w:kern w:val="0"/>
          <w:sz w:val="24"/>
          <w:szCs w:val="24"/>
        </w:rPr>
        <w:t>i</w:t>
      </w:r>
      <w:r>
        <w:rPr>
          <w:i/>
          <w:spacing w:val="14"/>
          <w:kern w:val="0"/>
          <w:sz w:val="24"/>
          <w:szCs w:val="24"/>
        </w:rPr>
        <w:t xml:space="preserve"> </w:t>
      </w:r>
      <w:r>
        <w:rPr>
          <w:kern w:val="0"/>
          <w:sz w:val="24"/>
          <w:szCs w:val="24"/>
        </w:rPr>
        <w:t>=</w:t>
      </w:r>
      <w:r>
        <w:rPr>
          <w:spacing w:val="-17"/>
          <w:kern w:val="0"/>
          <w:sz w:val="24"/>
          <w:szCs w:val="24"/>
        </w:rPr>
        <w:t xml:space="preserve"> </w:t>
      </w:r>
      <w:r>
        <w:rPr>
          <w:kern w:val="0"/>
          <w:sz w:val="24"/>
          <w:szCs w:val="24"/>
        </w:rPr>
        <w:t>1,</w:t>
      </w:r>
      <w:r>
        <w:rPr>
          <w:spacing w:val="-17"/>
          <w:kern w:val="0"/>
          <w:sz w:val="24"/>
          <w:szCs w:val="24"/>
        </w:rPr>
        <w:t xml:space="preserve"> </w:t>
      </w:r>
      <w:r>
        <w:rPr>
          <w:kern w:val="0"/>
          <w:sz w:val="24"/>
          <w:szCs w:val="24"/>
        </w:rPr>
        <w:t>.</w:t>
      </w:r>
      <w:r>
        <w:rPr>
          <w:spacing w:val="-18"/>
          <w:kern w:val="0"/>
          <w:sz w:val="24"/>
          <w:szCs w:val="24"/>
        </w:rPr>
        <w:t xml:space="preserve"> </w:t>
      </w:r>
      <w:r>
        <w:rPr>
          <w:kern w:val="0"/>
          <w:sz w:val="24"/>
          <w:szCs w:val="24"/>
        </w:rPr>
        <w:t>.</w:t>
      </w:r>
      <w:r>
        <w:rPr>
          <w:spacing w:val="-17"/>
          <w:kern w:val="0"/>
          <w:sz w:val="24"/>
          <w:szCs w:val="24"/>
        </w:rPr>
        <w:t xml:space="preserve"> </w:t>
      </w:r>
      <w:r>
        <w:rPr>
          <w:kern w:val="0"/>
          <w:sz w:val="24"/>
          <w:szCs w:val="24"/>
        </w:rPr>
        <w:t>.</w:t>
      </w:r>
      <w:r>
        <w:rPr>
          <w:spacing w:val="-18"/>
          <w:kern w:val="0"/>
          <w:sz w:val="24"/>
          <w:szCs w:val="24"/>
        </w:rPr>
        <w:t xml:space="preserve"> </w:t>
      </w:r>
      <w:r>
        <w:rPr>
          <w:kern w:val="0"/>
          <w:sz w:val="24"/>
          <w:szCs w:val="24"/>
        </w:rPr>
        <w:t>,</w:t>
      </w:r>
      <w:r>
        <w:rPr>
          <w:spacing w:val="-17"/>
          <w:kern w:val="0"/>
          <w:sz w:val="24"/>
          <w:szCs w:val="24"/>
        </w:rPr>
        <w:t xml:space="preserve"> </w:t>
      </w:r>
      <w:r>
        <w:rPr>
          <w:kern w:val="0"/>
          <w:sz w:val="24"/>
          <w:szCs w:val="24"/>
        </w:rPr>
        <w:t>24</w:t>
      </w:r>
    </w:p>
    <w:p w14:paraId="7940AF85">
      <w:pPr>
        <w:pStyle w:val="9"/>
        <w:spacing w:after="0"/>
        <w:jc w:val="both"/>
        <w:rPr>
          <w:kern w:val="0"/>
          <w:sz w:val="24"/>
          <w:szCs w:val="24"/>
        </w:rPr>
      </w:pPr>
      <w:r>
        <w:rPr>
          <w:kern w:val="0"/>
          <w:position w:val="1"/>
          <w:sz w:val="24"/>
          <w:szCs w:val="24"/>
        </w:rPr>
        <w:t>其中</w:t>
      </w:r>
      <w:r>
        <w:rPr>
          <w:rFonts w:hint="eastAsia"/>
          <w:kern w:val="0"/>
          <w:position w:val="1"/>
          <w:sz w:val="24"/>
          <w:szCs w:val="24"/>
        </w:rPr>
        <w:t>，</w:t>
      </w:r>
      <w:r>
        <w:rPr>
          <w:i/>
          <w:kern w:val="0"/>
          <w:position w:val="1"/>
          <w:sz w:val="24"/>
          <w:szCs w:val="24"/>
        </w:rPr>
        <w:t>E</w:t>
      </w:r>
      <w:r>
        <w:rPr>
          <w:i/>
          <w:kern w:val="0"/>
          <w:sz w:val="24"/>
          <w:szCs w:val="24"/>
          <w:vertAlign w:val="subscript"/>
        </w:rPr>
        <w:t>i</w:t>
      </w:r>
      <w:r>
        <w:rPr>
          <w:kern w:val="0"/>
          <w:position w:val="1"/>
          <w:sz w:val="24"/>
          <w:szCs w:val="24"/>
        </w:rPr>
        <w:t>表示不可观测的测量误差，建模为独立</w:t>
      </w:r>
      <w:r>
        <w:rPr>
          <w:rFonts w:hint="eastAsia"/>
          <w:kern w:val="0"/>
          <w:position w:val="1"/>
          <w:sz w:val="24"/>
          <w:szCs w:val="24"/>
        </w:rPr>
        <w:t>的</w:t>
      </w:r>
      <w:r>
        <w:rPr>
          <w:kern w:val="0"/>
          <w:position w:val="1"/>
          <w:sz w:val="24"/>
          <w:szCs w:val="24"/>
        </w:rPr>
        <w:t>随机变量，</w:t>
      </w:r>
      <w:r>
        <w:rPr>
          <w:rFonts w:hint="eastAsia"/>
          <w:kern w:val="0"/>
          <w:position w:val="1"/>
          <w:sz w:val="24"/>
          <w:szCs w:val="24"/>
        </w:rPr>
        <w:t>其共同</w:t>
      </w:r>
      <w:r>
        <w:rPr>
          <w:kern w:val="0"/>
          <w:position w:val="1"/>
          <w:sz w:val="24"/>
          <w:szCs w:val="24"/>
        </w:rPr>
        <w:t>概率分布</w:t>
      </w:r>
      <w:r>
        <w:rPr>
          <w:rFonts w:hint="eastAsia"/>
          <w:kern w:val="0"/>
          <w:position w:val="1"/>
          <w:sz w:val="24"/>
          <w:szCs w:val="24"/>
        </w:rPr>
        <w:t>为</w:t>
      </w:r>
      <w:r>
        <w:rPr>
          <w:kern w:val="0"/>
          <w:position w:val="1"/>
          <w:sz w:val="24"/>
          <w:szCs w:val="24"/>
        </w:rPr>
        <w:t>均值</w:t>
      </w:r>
      <w:r>
        <w:rPr>
          <w:kern w:val="0"/>
          <w:sz w:val="24"/>
          <w:szCs w:val="24"/>
        </w:rPr>
        <w:t>1的</w:t>
      </w:r>
      <w:r>
        <w:rPr>
          <w:kern w:val="0"/>
          <w:position w:val="1"/>
          <w:sz w:val="24"/>
          <w:szCs w:val="24"/>
        </w:rPr>
        <w:t>指数分布</w:t>
      </w:r>
      <w:r>
        <w:rPr>
          <w:kern w:val="0"/>
          <w:sz w:val="24"/>
          <w:szCs w:val="24"/>
        </w:rPr>
        <w:t>。</w:t>
      </w:r>
    </w:p>
    <w:p w14:paraId="419A6FB0">
      <w:pPr>
        <w:pStyle w:val="9"/>
        <w:spacing w:after="0"/>
        <w:ind w:firstLine="482" w:firstLineChars="200"/>
        <w:jc w:val="both"/>
        <w:rPr>
          <w:b/>
          <w:bCs/>
          <w:kern w:val="0"/>
          <w:sz w:val="24"/>
          <w:szCs w:val="24"/>
        </w:rPr>
      </w:pPr>
      <w:r>
        <w:rPr>
          <w:b/>
          <w:bCs/>
          <w:kern w:val="0"/>
          <w:sz w:val="24"/>
          <w:szCs w:val="24"/>
        </w:rPr>
        <w:t>例3</w:t>
      </w:r>
      <w:r>
        <w:rPr>
          <w:b/>
          <w:bCs/>
          <w:spacing w:val="101"/>
          <w:kern w:val="0"/>
          <w:sz w:val="24"/>
          <w:szCs w:val="24"/>
        </w:rPr>
        <w:t xml:space="preserve"> </w:t>
      </w:r>
      <w:r>
        <w:rPr>
          <w:b/>
          <w:bCs/>
          <w:kern w:val="0"/>
          <w:sz w:val="24"/>
          <w:szCs w:val="24"/>
        </w:rPr>
        <w:t>锡</w:t>
      </w:r>
      <w:r>
        <w:rPr>
          <w:rFonts w:hint="eastAsia"/>
          <w:b/>
          <w:bCs/>
          <w:kern w:val="0"/>
          <w:sz w:val="24"/>
          <w:szCs w:val="24"/>
        </w:rPr>
        <w:t>的</w:t>
      </w:r>
      <w:r>
        <w:rPr>
          <w:b/>
          <w:bCs/>
          <w:kern w:val="0"/>
          <w:sz w:val="24"/>
          <w:szCs w:val="24"/>
        </w:rPr>
        <w:t>质量分数 - 模型</w:t>
      </w:r>
    </w:p>
    <w:p w14:paraId="5CBB7BD7">
      <w:pPr>
        <w:pStyle w:val="9"/>
        <w:spacing w:after="0"/>
        <w:ind w:firstLine="480" w:firstLineChars="200"/>
        <w:jc w:val="both"/>
        <w:rPr>
          <w:kern w:val="0"/>
          <w:sz w:val="24"/>
          <w:szCs w:val="24"/>
        </w:rPr>
      </w:pPr>
      <w:r>
        <w:rPr>
          <w:kern w:val="0"/>
          <w:sz w:val="24"/>
          <w:szCs w:val="24"/>
        </w:rPr>
        <w:t>用于光谱校准的标准溶液</w:t>
      </w:r>
      <w:r>
        <w:rPr>
          <w:rFonts w:hint="eastAsia"/>
          <w:kern w:val="0"/>
          <w:sz w:val="24"/>
          <w:szCs w:val="24"/>
        </w:rPr>
        <w:t>中</w:t>
      </w:r>
      <w:r>
        <w:rPr>
          <w:kern w:val="0"/>
          <w:sz w:val="24"/>
          <w:szCs w:val="24"/>
        </w:rPr>
        <w:t>锡</w:t>
      </w:r>
      <w:r>
        <w:rPr>
          <w:rFonts w:hint="eastAsia"/>
          <w:kern w:val="0"/>
          <w:sz w:val="24"/>
          <w:szCs w:val="24"/>
        </w:rPr>
        <w:t>的</w:t>
      </w:r>
      <w:r>
        <w:rPr>
          <w:kern w:val="0"/>
          <w:sz w:val="24"/>
          <w:szCs w:val="24"/>
        </w:rPr>
        <w:t>质量分数</w:t>
      </w:r>
      <w:r>
        <w:rPr>
          <w:rFonts w:hint="eastAsia"/>
          <w:kern w:val="0"/>
          <w:sz w:val="24"/>
          <w:szCs w:val="24"/>
        </w:rPr>
        <w:t>所</w:t>
      </w:r>
      <w:r>
        <w:rPr>
          <w:kern w:val="0"/>
          <w:sz w:val="24"/>
          <w:szCs w:val="24"/>
        </w:rPr>
        <w:t>赋予的值是一个</w:t>
      </w:r>
      <w:r>
        <w:rPr>
          <w:spacing w:val="-1"/>
          <w:kern w:val="0"/>
          <w:sz w:val="24"/>
          <w:szCs w:val="24"/>
        </w:rPr>
        <w:t>共识值</w:t>
      </w:r>
      <w:r>
        <w:rPr>
          <w:rFonts w:hint="eastAsia"/>
          <w:spacing w:val="-1"/>
          <w:kern w:val="0"/>
          <w:sz w:val="24"/>
          <w:szCs w:val="24"/>
        </w:rPr>
        <w:t>，该值是通过</w:t>
      </w:r>
      <w:r>
        <w:rPr>
          <w:kern w:val="0"/>
          <w:sz w:val="24"/>
          <w:szCs w:val="24"/>
        </w:rPr>
        <w:t>结合重量法</w:t>
      </w:r>
      <w:r>
        <w:rPr>
          <w:spacing w:val="-1"/>
          <w:kern w:val="0"/>
          <w:sz w:val="24"/>
          <w:szCs w:val="24"/>
        </w:rPr>
        <w:t>和电感耦合等离子体发射光谱法（ICP-OES）</w:t>
      </w:r>
      <w:r>
        <w:rPr>
          <w:kern w:val="0"/>
          <w:sz w:val="24"/>
          <w:szCs w:val="24"/>
        </w:rPr>
        <w:t>[138]</w:t>
      </w:r>
      <w:r>
        <w:rPr>
          <w:rFonts w:hint="eastAsia"/>
          <w:spacing w:val="-1"/>
          <w:kern w:val="0"/>
          <w:sz w:val="24"/>
          <w:szCs w:val="24"/>
        </w:rPr>
        <w:t>获得</w:t>
      </w:r>
      <w:r>
        <w:rPr>
          <w:spacing w:val="-1"/>
          <w:kern w:val="0"/>
          <w:sz w:val="24"/>
          <w:szCs w:val="24"/>
        </w:rPr>
        <w:t>的测量结果</w:t>
      </w:r>
      <w:r>
        <w:rPr>
          <w:kern w:val="0"/>
          <w:sz w:val="24"/>
          <w:szCs w:val="24"/>
        </w:rPr>
        <w:t>。对于</w:t>
      </w:r>
      <w:r>
        <w:rPr>
          <w:rFonts w:hint="eastAsia"/>
          <w:kern w:val="0"/>
          <w:sz w:val="24"/>
          <w:szCs w:val="24"/>
        </w:rPr>
        <w:t>该</w:t>
      </w:r>
      <w:r>
        <w:rPr>
          <w:kern w:val="0"/>
          <w:sz w:val="24"/>
          <w:szCs w:val="24"/>
        </w:rPr>
        <w:t>标准溶液</w:t>
      </w:r>
      <w:r>
        <w:rPr>
          <w:rFonts w:hint="eastAsia"/>
          <w:kern w:val="0"/>
          <w:sz w:val="24"/>
          <w:szCs w:val="24"/>
        </w:rPr>
        <w:t>的</w:t>
      </w:r>
      <w:r>
        <w:rPr>
          <w:kern w:val="0"/>
          <w:sz w:val="24"/>
          <w:szCs w:val="24"/>
        </w:rPr>
        <w:t>某</w:t>
      </w:r>
      <w:r>
        <w:rPr>
          <w:rFonts w:hint="eastAsia"/>
          <w:kern w:val="0"/>
          <w:sz w:val="24"/>
          <w:szCs w:val="24"/>
        </w:rPr>
        <w:t>一</w:t>
      </w:r>
      <w:r>
        <w:rPr>
          <w:kern w:val="0"/>
          <w:sz w:val="24"/>
          <w:szCs w:val="24"/>
        </w:rPr>
        <w:t>特定</w:t>
      </w:r>
      <w:r>
        <w:rPr>
          <w:rFonts w:hint="eastAsia"/>
          <w:kern w:val="0"/>
          <w:sz w:val="24"/>
          <w:szCs w:val="24"/>
        </w:rPr>
        <w:t>批次</w:t>
      </w:r>
      <w:r>
        <w:rPr>
          <w:kern w:val="0"/>
          <w:position w:val="1"/>
          <w:sz w:val="24"/>
          <w:szCs w:val="24"/>
        </w:rPr>
        <w:t>，重量法和ICP-OES法的测得值分别为</w:t>
      </w:r>
      <w:bookmarkStart w:id="80" w:name="OLE_LINK19"/>
      <m:oMath>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w</m:t>
            </m:r>
            <m:ctrlPr>
              <w:rPr>
                <w:rFonts w:hint="eastAsia"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G</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=10.00007</m:t>
        </m:r>
        <m:r>
          <m:rPr>
            <m:nor/>
            <m:sty m:val="p"/>
          </m:rPr>
          <w:rPr>
            <w:rFonts w:hint="eastAsia" w:ascii="Cambria Math" w:hAnsi="Cambria Math" w:eastAsia="PingFang SC"/>
            <w:color w:val="232D36"/>
            <w:sz w:val="23"/>
            <w:szCs w:val="23"/>
            <w:shd w:val="clear" w:color="auto" w:fill="F7F2EB"/>
          </w:rPr>
          <m:t xml:space="preserve">mg </m:t>
        </m:r>
        <m:sSup>
          <m:sSupPr>
            <m:ctrlPr>
              <w:rPr>
                <w:rFonts w:ascii="Cambria Math" w:hAnsi="Cambria Math" w:eastAsia="PingFang SC"/>
                <w:i/>
                <w:color w:val="232D36"/>
                <w:sz w:val="23"/>
                <w:szCs w:val="23"/>
                <w:shd w:val="clear" w:color="auto" w:fill="F7F2EB"/>
              </w:rPr>
            </m:ctrlPr>
          </m:sSupPr>
          <m:e>
            <m:r>
              <m:rPr>
                <m:nor/>
                <m:sty m:val="p"/>
              </m:rPr>
              <w:rPr>
                <w:rFonts w:hint="eastAsia" w:ascii="Cambria Math" w:hAnsi="Cambria Math" w:eastAsia="PingFang SC"/>
                <w:color w:val="232D36"/>
                <w:sz w:val="23"/>
                <w:szCs w:val="23"/>
                <w:shd w:val="clear" w:color="auto" w:fill="F7F2EB"/>
              </w:rPr>
              <m:t>g</m:t>
            </m:r>
            <m:ctrlPr>
              <w:rPr>
                <w:rFonts w:hint="eastAsia" w:ascii="Cambria Math" w:hAnsi="Cambria Math" w:eastAsia="PingFang SC"/>
                <w:color w:val="232D36"/>
                <w:sz w:val="23"/>
                <w:szCs w:val="23"/>
                <w:shd w:val="clear" w:color="auto" w:fill="F7F2EB"/>
              </w:rPr>
            </m:ctrlPr>
          </m:e>
          <m:sup>
            <m:r>
              <m:rPr/>
              <w:rPr>
                <w:rFonts w:hint="eastAsia" w:ascii="Cambria Math" w:hAnsi="Cambria Math" w:eastAsia="PingFang SC"/>
                <w:color w:val="232D36"/>
                <w:sz w:val="23"/>
                <w:szCs w:val="23"/>
                <w:shd w:val="clear" w:color="auto" w:fill="F7F2EB"/>
              </w:rPr>
              <m:t>−1</m:t>
            </m:r>
            <m:ctrlPr>
              <w:rPr>
                <w:rFonts w:ascii="Cambria Math" w:hAnsi="Cambria Math" w:eastAsia="PingFang SC"/>
                <w:i/>
                <w:color w:val="232D36"/>
                <w:sz w:val="23"/>
                <w:szCs w:val="23"/>
                <w:shd w:val="clear" w:color="auto" w:fill="F7F2EB"/>
              </w:rPr>
            </m:ctrlPr>
            <w:bookmarkEnd w:id="80"/>
          </m:sup>
        </m:sSup>
      </m:oMath>
      <w:r>
        <w:rPr>
          <w:kern w:val="0"/>
          <w:position w:val="1"/>
          <w:sz w:val="24"/>
          <w:szCs w:val="24"/>
        </w:rPr>
        <w:t>和</w:t>
      </w:r>
      <m:oMath>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w</m:t>
            </m:r>
            <m:ctrlPr>
              <w:rPr>
                <w:rFonts w:hint="eastAsia"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=10.00007</m:t>
        </m:r>
        <m:r>
          <m:rPr>
            <m:nor/>
            <m:sty m:val="p"/>
          </m:rPr>
          <w:rPr>
            <w:rFonts w:hint="eastAsia" w:ascii="Cambria Math" w:hAnsi="Cambria Math" w:eastAsia="PingFang SC"/>
            <w:color w:val="232D36"/>
            <w:sz w:val="23"/>
            <w:szCs w:val="23"/>
            <w:shd w:val="clear" w:color="auto" w:fill="F7F2EB"/>
          </w:rPr>
          <m:t xml:space="preserve">mg </m:t>
        </m:r>
        <m:sSup>
          <m:sSupPr>
            <m:ctrlPr>
              <w:rPr>
                <w:rFonts w:ascii="Cambria Math" w:hAnsi="Cambria Math" w:eastAsia="PingFang SC"/>
                <w:i/>
                <w:color w:val="232D36"/>
                <w:sz w:val="23"/>
                <w:szCs w:val="23"/>
                <w:shd w:val="clear" w:color="auto" w:fill="F7F2EB"/>
              </w:rPr>
            </m:ctrlPr>
          </m:sSupPr>
          <m:e>
            <m:r>
              <m:rPr>
                <m:nor/>
                <m:sty m:val="p"/>
              </m:rPr>
              <w:rPr>
                <w:rFonts w:hint="eastAsia" w:ascii="Cambria Math" w:hAnsi="Cambria Math" w:eastAsia="PingFang SC"/>
                <w:color w:val="232D36"/>
                <w:sz w:val="23"/>
                <w:szCs w:val="23"/>
                <w:shd w:val="clear" w:color="auto" w:fill="F7F2EB"/>
              </w:rPr>
              <m:t>g</m:t>
            </m:r>
            <m:ctrlPr>
              <w:rPr>
                <w:rFonts w:hint="eastAsia" w:ascii="Cambria Math" w:hAnsi="Cambria Math" w:eastAsia="PingFang SC"/>
                <w:color w:val="232D36"/>
                <w:sz w:val="23"/>
                <w:szCs w:val="23"/>
                <w:shd w:val="clear" w:color="auto" w:fill="F7F2EB"/>
              </w:rPr>
            </m:ctrlPr>
          </m:e>
          <m:sup>
            <m:r>
              <m:rPr/>
              <w:rPr>
                <w:rFonts w:hint="eastAsia" w:ascii="Cambria Math" w:hAnsi="Cambria Math" w:eastAsia="PingFang SC"/>
                <w:color w:val="232D36"/>
                <w:sz w:val="23"/>
                <w:szCs w:val="23"/>
                <w:shd w:val="clear" w:color="auto" w:fill="F7F2EB"/>
              </w:rPr>
              <m:t>−1</m:t>
            </m:r>
            <m:ctrlPr>
              <w:rPr>
                <w:rFonts w:ascii="Cambria Math" w:hAnsi="Cambria Math" w:eastAsia="PingFang SC"/>
                <w:i/>
                <w:color w:val="232D36"/>
                <w:sz w:val="23"/>
                <w:szCs w:val="23"/>
                <w:shd w:val="clear" w:color="auto" w:fill="F7F2EB"/>
              </w:rPr>
            </m:ctrlPr>
          </m:sup>
        </m:sSup>
      </m:oMath>
      <w:r>
        <w:rPr>
          <w:kern w:val="0"/>
          <w:position w:val="1"/>
          <w:sz w:val="24"/>
          <w:szCs w:val="24"/>
        </w:rPr>
        <w:t>，相应的</w:t>
      </w:r>
      <w:r>
        <w:rPr>
          <w:spacing w:val="-1"/>
          <w:kern w:val="0"/>
          <w:position w:val="1"/>
          <w:sz w:val="24"/>
          <w:szCs w:val="24"/>
        </w:rPr>
        <w:t>标准不确定度</w:t>
      </w:r>
      <w:r>
        <w:rPr>
          <w:rFonts w:hint="eastAsia"/>
          <w:spacing w:val="-1"/>
          <w:kern w:val="0"/>
          <w:position w:val="1"/>
          <w:sz w:val="24"/>
          <w:szCs w:val="24"/>
        </w:rPr>
        <w:t>分别</w:t>
      </w:r>
      <w:r>
        <w:rPr>
          <w:spacing w:val="-1"/>
          <w:kern w:val="0"/>
          <w:position w:val="1"/>
          <w:sz w:val="24"/>
          <w:szCs w:val="24"/>
        </w:rPr>
        <w:t>为</w:t>
      </w:r>
      <w:r>
        <w:rPr>
          <w:i/>
          <w:kern w:val="0"/>
          <w:sz w:val="24"/>
          <w:szCs w:val="24"/>
        </w:rPr>
        <w:t>u</w:t>
      </w:r>
      <w:r>
        <w:rPr>
          <w:kern w:val="0"/>
          <w:sz w:val="24"/>
          <w:szCs w:val="24"/>
        </w:rPr>
        <w:t>(</w:t>
      </w:r>
      <w:r>
        <w:rPr>
          <w:i/>
          <w:kern w:val="0"/>
          <w:sz w:val="24"/>
          <w:szCs w:val="24"/>
        </w:rPr>
        <w:t>w</w:t>
      </w:r>
      <w:r>
        <w:rPr>
          <w:kern w:val="0"/>
          <w:sz w:val="24"/>
          <w:szCs w:val="24"/>
          <w:vertAlign w:val="subscript"/>
        </w:rPr>
        <w:t>G</w:t>
      </w:r>
      <w:r>
        <w:rPr>
          <w:kern w:val="0"/>
          <w:sz w:val="24"/>
          <w:szCs w:val="24"/>
        </w:rPr>
        <w:t>) = 0.000 31 mg g</w:t>
      </w:r>
      <w:r>
        <w:rPr>
          <w:rFonts w:eastAsia="微软雅黑"/>
          <w:kern w:val="0"/>
          <w:sz w:val="24"/>
          <w:szCs w:val="24"/>
          <w:vertAlign w:val="superscript"/>
        </w:rPr>
        <w:t>−</w:t>
      </w:r>
      <w:r>
        <w:rPr>
          <w:kern w:val="0"/>
          <w:sz w:val="24"/>
          <w:szCs w:val="24"/>
          <w:vertAlign w:val="superscript"/>
        </w:rPr>
        <w:t>1</w:t>
      </w:r>
      <w:r>
        <w:rPr>
          <w:kern w:val="0"/>
          <w:position w:val="1"/>
          <w:sz w:val="24"/>
          <w:szCs w:val="24"/>
        </w:rPr>
        <w:t>，自由度</w:t>
      </w:r>
      <w:r>
        <w:rPr>
          <w:i/>
          <w:kern w:val="0"/>
          <w:position w:val="1"/>
          <w:sz w:val="24"/>
          <w:szCs w:val="24"/>
        </w:rPr>
        <w:t>ν</w:t>
      </w:r>
      <w:r>
        <w:rPr>
          <w:kern w:val="0"/>
          <w:position w:val="1"/>
          <w:sz w:val="24"/>
          <w:szCs w:val="24"/>
          <w:vertAlign w:val="subscript"/>
        </w:rPr>
        <w:t>G</w:t>
      </w:r>
      <w:r>
        <w:rPr>
          <w:spacing w:val="-18"/>
          <w:kern w:val="0"/>
          <w:position w:val="1"/>
          <w:sz w:val="24"/>
          <w:szCs w:val="24"/>
        </w:rPr>
        <w:t xml:space="preserve"> </w:t>
      </w:r>
      <w:r>
        <w:rPr>
          <w:spacing w:val="-4"/>
          <w:kern w:val="0"/>
          <w:position w:val="1"/>
          <w:sz w:val="24"/>
          <w:szCs w:val="24"/>
        </w:rPr>
        <w:t xml:space="preserve">= </w:t>
      </w:r>
      <w:r>
        <w:rPr>
          <w:kern w:val="0"/>
          <w:position w:val="1"/>
          <w:sz w:val="24"/>
          <w:szCs w:val="24"/>
        </w:rPr>
        <w:t>278；</w:t>
      </w:r>
      <w:r>
        <w:rPr>
          <w:i/>
          <w:kern w:val="0"/>
          <w:sz w:val="24"/>
          <w:szCs w:val="24"/>
        </w:rPr>
        <w:t>u</w:t>
      </w:r>
      <w:r>
        <w:rPr>
          <w:kern w:val="0"/>
          <w:sz w:val="24"/>
          <w:szCs w:val="24"/>
        </w:rPr>
        <w:t>(</w:t>
      </w:r>
      <w:r>
        <w:rPr>
          <w:i/>
          <w:kern w:val="0"/>
          <w:sz w:val="24"/>
          <w:szCs w:val="24"/>
        </w:rPr>
        <w:t>w</w:t>
      </w:r>
      <w:r>
        <w:rPr>
          <w:kern w:val="0"/>
          <w:sz w:val="24"/>
          <w:szCs w:val="24"/>
          <w:vertAlign w:val="subscript"/>
        </w:rPr>
        <w:t>I</w:t>
      </w:r>
      <w:r>
        <w:rPr>
          <w:kern w:val="0"/>
          <w:sz w:val="24"/>
          <w:szCs w:val="24"/>
        </w:rPr>
        <w:t>) = 0.002 64 mg g</w:t>
      </w:r>
      <w:r>
        <w:rPr>
          <w:rFonts w:eastAsia="微软雅黑"/>
          <w:kern w:val="0"/>
          <w:sz w:val="24"/>
          <w:szCs w:val="24"/>
          <w:vertAlign w:val="superscript"/>
        </w:rPr>
        <w:t>−</w:t>
      </w:r>
      <w:r>
        <w:rPr>
          <w:kern w:val="0"/>
          <w:sz w:val="24"/>
          <w:szCs w:val="24"/>
          <w:vertAlign w:val="superscript"/>
        </w:rPr>
        <w:t>1</w:t>
      </w:r>
      <w:r>
        <w:rPr>
          <w:kern w:val="0"/>
          <w:sz w:val="24"/>
          <w:szCs w:val="24"/>
        </w:rPr>
        <w:t>，</w:t>
      </w:r>
      <w:r>
        <w:rPr>
          <w:kern w:val="0"/>
          <w:position w:val="1"/>
          <w:sz w:val="24"/>
          <w:szCs w:val="24"/>
        </w:rPr>
        <w:t>自由度</w:t>
      </w:r>
      <w:r>
        <w:rPr>
          <w:i/>
          <w:kern w:val="0"/>
          <w:position w:val="1"/>
          <w:sz w:val="24"/>
          <w:szCs w:val="24"/>
        </w:rPr>
        <w:t>ν</w:t>
      </w:r>
      <w:r>
        <w:rPr>
          <w:kern w:val="0"/>
          <w:position w:val="1"/>
          <w:sz w:val="24"/>
          <w:szCs w:val="24"/>
          <w:vertAlign w:val="subscript"/>
        </w:rPr>
        <w:t>I</w:t>
      </w:r>
      <w:r>
        <w:rPr>
          <w:spacing w:val="-17"/>
          <w:kern w:val="0"/>
          <w:position w:val="1"/>
          <w:sz w:val="24"/>
          <w:szCs w:val="24"/>
        </w:rPr>
        <w:t xml:space="preserve"> </w:t>
      </w:r>
      <w:r>
        <w:rPr>
          <w:spacing w:val="-4"/>
          <w:kern w:val="0"/>
          <w:position w:val="1"/>
          <w:sz w:val="24"/>
          <w:szCs w:val="24"/>
        </w:rPr>
        <w:t xml:space="preserve">= </w:t>
      </w:r>
      <w:r>
        <w:rPr>
          <w:kern w:val="0"/>
          <w:position w:val="1"/>
          <w:sz w:val="24"/>
          <w:szCs w:val="24"/>
        </w:rPr>
        <w:t>11。</w:t>
      </w:r>
      <w:r>
        <w:rPr>
          <w:kern w:val="0"/>
          <w:sz w:val="24"/>
          <w:szCs w:val="24"/>
        </w:rPr>
        <w:t>被测量</w:t>
      </w:r>
      <w:r>
        <w:rPr>
          <w:rFonts w:hint="eastAsia"/>
          <w:kern w:val="0"/>
          <w:sz w:val="24"/>
          <w:szCs w:val="24"/>
        </w:rPr>
        <w:t>是</w:t>
      </w:r>
      <w:r>
        <w:rPr>
          <w:kern w:val="0"/>
          <w:sz w:val="24"/>
          <w:szCs w:val="24"/>
        </w:rPr>
        <w:t>随机</w:t>
      </w:r>
      <w:r>
        <w:rPr>
          <w:rFonts w:hint="eastAsia"/>
          <w:kern w:val="0"/>
          <w:sz w:val="24"/>
          <w:szCs w:val="24"/>
        </w:rPr>
        <w:t>效应</w:t>
      </w:r>
      <w:r>
        <w:rPr>
          <w:kern w:val="0"/>
          <w:sz w:val="24"/>
          <w:szCs w:val="24"/>
        </w:rPr>
        <w:t>模型（见11.5.3）</w:t>
      </w:r>
      <w:r>
        <w:rPr>
          <w:rFonts w:hint="eastAsia"/>
          <w:kern w:val="0"/>
          <w:sz w:val="24"/>
          <w:szCs w:val="24"/>
        </w:rPr>
        <w:t>中的</w:t>
      </w:r>
      <w:r>
        <w:rPr>
          <w:i/>
          <w:kern w:val="0"/>
          <w:sz w:val="24"/>
          <w:szCs w:val="24"/>
        </w:rPr>
        <w:t>ω</w:t>
      </w:r>
      <w:r>
        <w:rPr>
          <w:rFonts w:hint="eastAsia"/>
          <w:iCs/>
          <w:kern w:val="0"/>
          <w:sz w:val="24"/>
          <w:szCs w:val="24"/>
        </w:rPr>
        <w:t>，</w:t>
      </w:r>
      <w:r>
        <w:rPr>
          <w:rFonts w:hint="eastAsia"/>
          <w:kern w:val="0"/>
          <w:sz w:val="24"/>
          <w:szCs w:val="24"/>
        </w:rPr>
        <w:t>该模型包含</w:t>
      </w:r>
      <w:r>
        <w:rPr>
          <w:kern w:val="0"/>
          <w:sz w:val="24"/>
          <w:szCs w:val="24"/>
        </w:rPr>
        <w:t>以下两个联立观测方程：</w:t>
      </w:r>
    </w:p>
    <w:p w14:paraId="1F8ADD32">
      <w:pPr>
        <w:tabs>
          <w:tab w:val="left" w:pos="2614"/>
        </w:tabs>
        <w:ind w:firstLine="460" w:firstLineChars="200"/>
        <w:rPr>
          <w:kern w:val="0"/>
          <w:sz w:val="24"/>
          <w:szCs w:val="24"/>
        </w:rPr>
      </w:pPr>
      <m:oMathPara>
        <m:oMath>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w</m:t>
              </m:r>
              <m:ctrlPr>
                <w:rPr>
                  <w:rFonts w:hint="eastAsia"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G</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=ω+</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λ</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G</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ε</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G</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w</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=ω+</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λ</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ε</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Sub>
        </m:oMath>
      </m:oMathPara>
    </w:p>
    <w:p w14:paraId="2D5484D5">
      <w:pPr>
        <w:pStyle w:val="9"/>
        <w:rPr>
          <w:kern w:val="0"/>
          <w:position w:val="1"/>
          <w:sz w:val="24"/>
          <w:szCs w:val="24"/>
        </w:rPr>
      </w:pPr>
      <w:r>
        <w:rPr>
          <w:kern w:val="0"/>
          <w:sz w:val="24"/>
          <w:szCs w:val="24"/>
        </w:rPr>
        <w:t>其中</w:t>
      </w:r>
      <w:r>
        <w:rPr>
          <w:rFonts w:hint="eastAsia"/>
          <w:kern w:val="0"/>
          <w:sz w:val="24"/>
          <w:szCs w:val="24"/>
        </w:rPr>
        <w:t>，</w:t>
      </w:r>
      <w:r>
        <w:rPr>
          <w:i/>
          <w:kern w:val="0"/>
          <w:sz w:val="24"/>
          <w:szCs w:val="24"/>
        </w:rPr>
        <w:t>λ</w:t>
      </w:r>
      <w:r>
        <w:rPr>
          <w:kern w:val="0"/>
          <w:position w:val="-3"/>
          <w:sz w:val="24"/>
          <w:szCs w:val="24"/>
          <w:vertAlign w:val="subscript"/>
        </w:rPr>
        <w:t>G</w:t>
      </w:r>
      <w:r>
        <w:rPr>
          <w:kern w:val="0"/>
          <w:sz w:val="24"/>
          <w:szCs w:val="24"/>
        </w:rPr>
        <w:t>和</w:t>
      </w:r>
      <w:r>
        <w:rPr>
          <w:i/>
          <w:kern w:val="0"/>
          <w:sz w:val="24"/>
          <w:szCs w:val="24"/>
        </w:rPr>
        <w:t>λ</w:t>
      </w:r>
      <w:r>
        <w:rPr>
          <w:kern w:val="0"/>
          <w:position w:val="-3"/>
          <w:sz w:val="24"/>
          <w:szCs w:val="24"/>
          <w:vertAlign w:val="subscript"/>
        </w:rPr>
        <w:t>I</w:t>
      </w:r>
      <w:r>
        <w:rPr>
          <w:kern w:val="0"/>
          <w:sz w:val="24"/>
          <w:szCs w:val="24"/>
        </w:rPr>
        <w:t>表示方法</w:t>
      </w:r>
      <w:r>
        <w:rPr>
          <w:rFonts w:hint="eastAsia"/>
          <w:kern w:val="0"/>
          <w:sz w:val="24"/>
          <w:szCs w:val="24"/>
        </w:rPr>
        <w:t>效应</w:t>
      </w:r>
      <w:r>
        <w:rPr>
          <w:kern w:val="0"/>
          <w:sz w:val="24"/>
          <w:szCs w:val="24"/>
        </w:rPr>
        <w:t>，</w:t>
      </w:r>
      <w:r>
        <w:rPr>
          <w:i/>
          <w:kern w:val="0"/>
          <w:sz w:val="24"/>
          <w:szCs w:val="24"/>
        </w:rPr>
        <w:sym w:font="Symbol" w:char="F065"/>
      </w:r>
      <w:r>
        <w:rPr>
          <w:kern w:val="0"/>
          <w:position w:val="-3"/>
          <w:sz w:val="24"/>
          <w:szCs w:val="24"/>
          <w:vertAlign w:val="subscript"/>
        </w:rPr>
        <w:t>G</w:t>
      </w:r>
      <w:r>
        <w:rPr>
          <w:kern w:val="0"/>
          <w:sz w:val="24"/>
          <w:szCs w:val="24"/>
        </w:rPr>
        <w:t>和</w:t>
      </w:r>
      <w:r>
        <w:rPr>
          <w:i/>
          <w:kern w:val="0"/>
          <w:sz w:val="24"/>
          <w:szCs w:val="24"/>
        </w:rPr>
        <w:sym w:font="Symbol" w:char="F065"/>
      </w:r>
      <w:r>
        <w:rPr>
          <w:kern w:val="0"/>
          <w:position w:val="-3"/>
          <w:sz w:val="24"/>
          <w:szCs w:val="24"/>
          <w:vertAlign w:val="subscript"/>
        </w:rPr>
        <w:t>I</w:t>
      </w:r>
      <w:r>
        <w:rPr>
          <w:kern w:val="0"/>
          <w:sz w:val="24"/>
          <w:szCs w:val="24"/>
        </w:rPr>
        <w:t>表示</w:t>
      </w:r>
      <w:r>
        <w:rPr>
          <w:rFonts w:hint="eastAsia"/>
          <w:kern w:val="0"/>
          <w:sz w:val="24"/>
          <w:szCs w:val="24"/>
        </w:rPr>
        <w:t>特定于</w:t>
      </w:r>
      <w:r>
        <w:rPr>
          <w:kern w:val="0"/>
          <w:sz w:val="24"/>
          <w:szCs w:val="24"/>
        </w:rPr>
        <w:t>方法的测量误差。</w:t>
      </w:r>
      <w:r>
        <w:rPr>
          <w:rFonts w:hint="eastAsia"/>
          <w:kern w:val="0"/>
          <w:sz w:val="24"/>
          <w:szCs w:val="24"/>
        </w:rPr>
        <w:t>模型规范要完整还需</w:t>
      </w:r>
      <w:r>
        <w:rPr>
          <w:kern w:val="0"/>
          <w:sz w:val="24"/>
          <w:szCs w:val="24"/>
        </w:rPr>
        <w:t>假设</w:t>
      </w:r>
      <w:r>
        <w:rPr>
          <w:rFonts w:hint="eastAsia"/>
          <w:kern w:val="0"/>
          <w:sz w:val="24"/>
          <w:szCs w:val="24"/>
        </w:rPr>
        <w:t>：</w:t>
      </w:r>
      <w:r>
        <w:rPr>
          <w:kern w:val="0"/>
          <w:sz w:val="24"/>
          <w:szCs w:val="24"/>
        </w:rPr>
        <w:t>方法</w:t>
      </w:r>
      <w:r>
        <w:rPr>
          <w:rFonts w:hint="eastAsia"/>
          <w:kern w:val="0"/>
          <w:sz w:val="24"/>
          <w:szCs w:val="24"/>
        </w:rPr>
        <w:t>效应</w:t>
      </w:r>
      <w:r>
        <w:rPr>
          <w:kern w:val="0"/>
          <w:sz w:val="24"/>
          <w:szCs w:val="24"/>
        </w:rPr>
        <w:t>是均值为0 mg g</w:t>
      </w:r>
      <w:r>
        <w:rPr>
          <w:rFonts w:eastAsia="微软雅黑"/>
          <w:kern w:val="0"/>
          <w:sz w:val="24"/>
          <w:szCs w:val="24"/>
          <w:vertAlign w:val="superscript"/>
        </w:rPr>
        <w:t>−</w:t>
      </w:r>
      <w:r>
        <w:rPr>
          <w:kern w:val="0"/>
          <w:sz w:val="24"/>
          <w:szCs w:val="24"/>
          <w:vertAlign w:val="superscript"/>
        </w:rPr>
        <w:t>1</w:t>
      </w:r>
      <w:r>
        <w:rPr>
          <w:kern w:val="0"/>
          <w:sz w:val="24"/>
          <w:szCs w:val="24"/>
        </w:rPr>
        <w:t>、标准偏差</w:t>
      </w:r>
      <w:r>
        <w:rPr>
          <w:i/>
          <w:kern w:val="0"/>
          <w:sz w:val="24"/>
          <w:szCs w:val="24"/>
        </w:rPr>
        <w:t>τ</w:t>
      </w:r>
      <w:r>
        <w:rPr>
          <w:kern w:val="0"/>
          <w:sz w:val="24"/>
          <w:szCs w:val="24"/>
        </w:rPr>
        <w:t>未知的独立正态随机变量，方法</w:t>
      </w:r>
      <w:r>
        <w:rPr>
          <w:rFonts w:hint="eastAsia"/>
          <w:kern w:val="0"/>
          <w:sz w:val="24"/>
          <w:szCs w:val="24"/>
        </w:rPr>
        <w:t>特异性的</w:t>
      </w:r>
      <w:r>
        <w:rPr>
          <w:kern w:val="0"/>
          <w:sz w:val="24"/>
          <w:szCs w:val="24"/>
        </w:rPr>
        <w:t>测量误差是具有以0 mg g</w:t>
      </w:r>
      <w:r>
        <w:rPr>
          <w:rFonts w:eastAsia="微软雅黑"/>
          <w:kern w:val="0"/>
          <w:sz w:val="24"/>
          <w:szCs w:val="24"/>
          <w:vertAlign w:val="superscript"/>
        </w:rPr>
        <w:t>−</w:t>
      </w:r>
      <w:r>
        <w:rPr>
          <w:kern w:val="0"/>
          <w:sz w:val="24"/>
          <w:szCs w:val="24"/>
          <w:vertAlign w:val="superscript"/>
        </w:rPr>
        <w:t>1</w:t>
      </w:r>
      <w:r>
        <w:rPr>
          <w:kern w:val="0"/>
          <w:sz w:val="24"/>
          <w:szCs w:val="24"/>
        </w:rPr>
        <w:t>为中心</w:t>
      </w:r>
      <w:r>
        <w:rPr>
          <w:rFonts w:hint="eastAsia"/>
          <w:kern w:val="0"/>
          <w:sz w:val="24"/>
          <w:szCs w:val="24"/>
        </w:rPr>
        <w:t>的</w:t>
      </w:r>
      <w:r>
        <w:rPr>
          <w:rFonts w:hint="eastAsia"/>
          <w:kern w:val="0"/>
          <w:position w:val="1"/>
          <w:sz w:val="24"/>
          <w:szCs w:val="24"/>
        </w:rPr>
        <w:t>缩放</w:t>
      </w:r>
      <w:r>
        <w:rPr>
          <w:kern w:val="0"/>
          <w:position w:val="1"/>
          <w:sz w:val="24"/>
          <w:szCs w:val="24"/>
        </w:rPr>
        <w:t>学生</w:t>
      </w:r>
      <w:r>
        <w:rPr>
          <w:i/>
          <w:kern w:val="0"/>
          <w:position w:val="1"/>
          <w:sz w:val="24"/>
          <w:szCs w:val="24"/>
        </w:rPr>
        <w:t>t</w:t>
      </w:r>
      <w:r>
        <w:rPr>
          <w:kern w:val="0"/>
          <w:position w:val="1"/>
          <w:sz w:val="24"/>
          <w:szCs w:val="24"/>
        </w:rPr>
        <w:t>分布的</w:t>
      </w:r>
      <w:r>
        <w:rPr>
          <w:kern w:val="0"/>
          <w:sz w:val="24"/>
          <w:szCs w:val="24"/>
        </w:rPr>
        <w:t>独立随机变量，</w:t>
      </w:r>
      <w:r>
        <w:rPr>
          <w:kern w:val="0"/>
          <w:position w:val="1"/>
          <w:sz w:val="24"/>
          <w:szCs w:val="24"/>
        </w:rPr>
        <w:t>自由度为</w:t>
      </w:r>
      <w:r>
        <w:rPr>
          <w:i/>
          <w:kern w:val="0"/>
          <w:sz w:val="24"/>
          <w:szCs w:val="24"/>
        </w:rPr>
        <w:t>ν</w:t>
      </w:r>
      <w:r>
        <w:rPr>
          <w:kern w:val="0"/>
          <w:position w:val="-3"/>
          <w:sz w:val="24"/>
          <w:szCs w:val="24"/>
          <w:vertAlign w:val="subscript"/>
        </w:rPr>
        <w:t>G</w:t>
      </w:r>
      <w:r>
        <w:rPr>
          <w:kern w:val="0"/>
          <w:position w:val="1"/>
          <w:sz w:val="24"/>
          <w:szCs w:val="24"/>
        </w:rPr>
        <w:t>和</w:t>
      </w:r>
      <w:r>
        <w:rPr>
          <w:i/>
          <w:kern w:val="0"/>
          <w:sz w:val="24"/>
          <w:szCs w:val="24"/>
        </w:rPr>
        <w:t>ν</w:t>
      </w:r>
      <w:r>
        <w:rPr>
          <w:kern w:val="0"/>
          <w:position w:val="-3"/>
          <w:sz w:val="24"/>
          <w:szCs w:val="24"/>
          <w:vertAlign w:val="subscript"/>
        </w:rPr>
        <w:t>I</w:t>
      </w:r>
      <w:r>
        <w:rPr>
          <w:kern w:val="0"/>
          <w:position w:val="1"/>
          <w:sz w:val="24"/>
          <w:szCs w:val="24"/>
        </w:rPr>
        <w:t>，</w:t>
      </w:r>
      <w:r>
        <w:rPr>
          <w:rFonts w:hint="eastAsia"/>
          <w:kern w:val="0"/>
          <w:position w:val="1"/>
          <w:sz w:val="24"/>
          <w:szCs w:val="24"/>
        </w:rPr>
        <w:t xml:space="preserve">标准差为未知的 </w:t>
      </w:r>
      <m:oMath>
        <m:r>
          <m:rPr/>
          <w:rPr>
            <w:rFonts w:hint="eastAsia" w:ascii="Cambria Math" w:hAnsi="Cambria Math"/>
            <w:kern w:val="0"/>
            <w:position w:val="1"/>
            <w:sz w:val="24"/>
            <w:szCs w:val="24"/>
          </w:rPr>
          <m:t>u</m:t>
        </m:r>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w</m:t>
                </m:r>
                <m:ctrlPr>
                  <w:rPr>
                    <w:rFonts w:ascii="Cambria Math" w:hAnsi="Cambria Math"/>
                    <w:i/>
                    <w:kern w:val="0"/>
                    <w:position w:val="1"/>
                    <w:sz w:val="24"/>
                    <w:szCs w:val="24"/>
                  </w:rPr>
                </m:ctrlPr>
              </m:e>
              <m:sub>
                <m:r>
                  <m:rPr>
                    <m:nor/>
                    <m:sty m:val="p"/>
                  </m:rPr>
                  <w:rPr>
                    <w:rFonts w:hint="eastAsia" w:ascii="Cambria Math" w:hAnsi="Cambria Math"/>
                    <w:kern w:val="0"/>
                    <w:position w:val="1"/>
                    <w:sz w:val="24"/>
                    <w:szCs w:val="24"/>
                  </w:rPr>
                  <m:t>G</m:t>
                </m:r>
                <m:ctrlPr>
                  <w:rPr>
                    <w:rFonts w:ascii="Cambria Math" w:hAnsi="Cambria Math"/>
                    <w:i/>
                    <w:kern w:val="0"/>
                    <w:position w:val="1"/>
                    <w:sz w:val="24"/>
                    <w:szCs w:val="24"/>
                  </w:rPr>
                </m:ctrlPr>
              </m:sub>
            </m:sSub>
            <m:ctrlPr>
              <w:rPr>
                <w:rFonts w:ascii="Cambria Math" w:hAnsi="Cambria Math"/>
                <w:i/>
                <w:kern w:val="0"/>
                <w:position w:val="1"/>
                <w:sz w:val="24"/>
                <w:szCs w:val="24"/>
              </w:rPr>
            </m:ctrlPr>
          </m:e>
        </m:d>
      </m:oMath>
      <w:r>
        <w:rPr>
          <w:rFonts w:hint="eastAsia"/>
          <w:kern w:val="0"/>
          <w:position w:val="1"/>
          <w:sz w:val="24"/>
          <w:szCs w:val="24"/>
        </w:rPr>
        <w:t xml:space="preserve"> 和 </w:t>
      </w:r>
      <m:oMath>
        <m:r>
          <m:rPr/>
          <w:rPr>
            <w:rFonts w:hint="eastAsia" w:ascii="Cambria Math" w:hAnsi="Cambria Math"/>
            <w:kern w:val="0"/>
            <w:position w:val="1"/>
            <w:sz w:val="24"/>
            <w:szCs w:val="24"/>
          </w:rPr>
          <m:t>u</m:t>
        </m:r>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hint="eastAsia" w:ascii="Cambria Math" w:hAnsi="Cambria Math"/>
                    <w:kern w:val="0"/>
                    <w:position w:val="1"/>
                    <w:sz w:val="24"/>
                    <w:szCs w:val="24"/>
                  </w:rPr>
                  <m:t>w</m:t>
                </m:r>
                <m:ctrlPr>
                  <w:rPr>
                    <w:rFonts w:ascii="Cambria Math" w:hAnsi="Cambria Math"/>
                    <w:i/>
                    <w:kern w:val="0"/>
                    <w:position w:val="1"/>
                    <w:sz w:val="24"/>
                    <w:szCs w:val="24"/>
                  </w:rPr>
                </m:ctrlPr>
              </m:e>
              <m:sub>
                <m:r>
                  <m:rPr>
                    <m:nor/>
                    <m:sty m:val="p"/>
                  </m:rPr>
                  <w:rPr>
                    <w:rFonts w:hint="eastAsia" w:ascii="Cambria Math" w:hAnsi="Cambria Math"/>
                    <w:kern w:val="0"/>
                    <w:position w:val="1"/>
                    <w:sz w:val="24"/>
                    <w:szCs w:val="24"/>
                  </w:rPr>
                  <m:t>I</m:t>
                </m:r>
                <m:ctrlPr>
                  <w:rPr>
                    <w:rFonts w:ascii="Cambria Math" w:hAnsi="Cambria Math"/>
                    <w:i/>
                    <w:kern w:val="0"/>
                    <w:position w:val="1"/>
                    <w:sz w:val="24"/>
                    <w:szCs w:val="24"/>
                  </w:rPr>
                </m:ctrlPr>
              </m:sub>
            </m:sSub>
            <m:ctrlPr>
              <w:rPr>
                <w:rFonts w:ascii="Cambria Math" w:hAnsi="Cambria Math"/>
                <w:i/>
                <w:kern w:val="0"/>
                <w:position w:val="1"/>
                <w:sz w:val="24"/>
                <w:szCs w:val="24"/>
              </w:rPr>
            </m:ctrlPr>
          </m:e>
        </m:d>
      </m:oMath>
      <w:r>
        <w:rPr>
          <w:rFonts w:hint="eastAsia"/>
          <w:kern w:val="0"/>
          <w:position w:val="1"/>
          <w:sz w:val="24"/>
          <w:szCs w:val="24"/>
        </w:rPr>
        <w:t>。</w:t>
      </w:r>
    </w:p>
    <w:p w14:paraId="1E78A5AA">
      <w:pPr>
        <w:pStyle w:val="4"/>
        <w:tabs>
          <w:tab w:val="left" w:pos="803"/>
          <w:tab w:val="left" w:pos="804"/>
        </w:tabs>
        <w:spacing w:before="0" w:after="0" w:line="240" w:lineRule="auto"/>
        <w:rPr>
          <w:b w:val="0"/>
          <w:bCs w:val="0"/>
          <w:kern w:val="0"/>
          <w:sz w:val="24"/>
          <w:szCs w:val="24"/>
        </w:rPr>
      </w:pPr>
      <w:bookmarkStart w:id="81" w:name="_Toc203749594"/>
      <w:r>
        <w:rPr>
          <w:rFonts w:hint="eastAsia"/>
          <w:b w:val="0"/>
          <w:bCs w:val="0"/>
          <w:kern w:val="0"/>
          <w:sz w:val="24"/>
          <w:szCs w:val="24"/>
        </w:rPr>
        <w:t>1</w:t>
      </w:r>
      <w:r>
        <w:rPr>
          <w:b w:val="0"/>
          <w:bCs w:val="0"/>
          <w:kern w:val="0"/>
          <w:sz w:val="24"/>
          <w:szCs w:val="24"/>
        </w:rPr>
        <w:t xml:space="preserve">1.4  </w:t>
      </w:r>
      <w:r>
        <w:rPr>
          <w:rFonts w:hint="eastAsia"/>
          <w:b w:val="0"/>
          <w:bCs w:val="0"/>
          <w:kern w:val="0"/>
          <w:sz w:val="24"/>
          <w:szCs w:val="24"/>
        </w:rPr>
        <w:t>校准和分析的模型</w:t>
      </w:r>
      <w:bookmarkEnd w:id="81"/>
    </w:p>
    <w:p w14:paraId="15782CC6">
      <w:pPr>
        <w:tabs>
          <w:tab w:val="left" w:pos="1214"/>
        </w:tabs>
        <w:rPr>
          <w:kern w:val="0"/>
          <w:sz w:val="24"/>
          <w:szCs w:val="24"/>
        </w:rPr>
      </w:pPr>
      <w:r>
        <w:rPr>
          <w:kern w:val="0"/>
          <w:sz w:val="24"/>
          <w:szCs w:val="24"/>
        </w:rPr>
        <w:t>11.4.1  测量仪器的校准</w:t>
      </w:r>
      <w:r>
        <w:rPr>
          <w:rFonts w:hint="eastAsia"/>
          <w:kern w:val="0"/>
          <w:sz w:val="24"/>
          <w:szCs w:val="24"/>
        </w:rPr>
        <w:t>旨在表征</w:t>
      </w:r>
      <w:r>
        <w:rPr>
          <w:kern w:val="0"/>
          <w:sz w:val="24"/>
          <w:szCs w:val="24"/>
        </w:rPr>
        <w:t>仪器</w:t>
      </w:r>
      <w:r>
        <w:rPr>
          <w:rFonts w:hint="eastAsia"/>
          <w:kern w:val="0"/>
          <w:sz w:val="24"/>
          <w:szCs w:val="24"/>
        </w:rPr>
        <w:t>受到</w:t>
      </w:r>
      <w:r>
        <w:rPr>
          <w:kern w:val="0"/>
          <w:sz w:val="24"/>
          <w:szCs w:val="24"/>
        </w:rPr>
        <w:t>测量标准</w:t>
      </w:r>
      <w:r>
        <w:rPr>
          <w:rFonts w:hint="eastAsia"/>
          <w:kern w:val="0"/>
          <w:sz w:val="24"/>
          <w:szCs w:val="24"/>
        </w:rPr>
        <w:t>作用时的</w:t>
      </w:r>
      <w:r>
        <w:rPr>
          <w:kern w:val="0"/>
          <w:sz w:val="24"/>
          <w:szCs w:val="24"/>
        </w:rPr>
        <w:t>响应</w:t>
      </w:r>
      <w:r>
        <w:rPr>
          <w:rFonts w:hint="eastAsia"/>
          <w:kern w:val="0"/>
          <w:sz w:val="24"/>
          <w:szCs w:val="24"/>
        </w:rPr>
        <w:t>特性。此表征涉及</w:t>
      </w:r>
      <w:r>
        <w:rPr>
          <w:kern w:val="0"/>
          <w:sz w:val="24"/>
          <w:szCs w:val="24"/>
        </w:rPr>
        <w:t>建立作用于仪器的校准标准的值与仪器响应时产生的示值之间的关系（校准函数）（也就是说，校准函数将标准的值映射到仪器</w:t>
      </w:r>
      <w:r>
        <w:rPr>
          <w:rFonts w:hint="eastAsia"/>
          <w:kern w:val="0"/>
          <w:sz w:val="24"/>
          <w:szCs w:val="24"/>
        </w:rPr>
        <w:t>的</w:t>
      </w:r>
      <w:r>
        <w:rPr>
          <w:kern w:val="0"/>
          <w:sz w:val="24"/>
          <w:szCs w:val="24"/>
        </w:rPr>
        <w:t>示值），</w:t>
      </w:r>
      <w:r>
        <w:rPr>
          <w:rFonts w:hint="eastAsia"/>
          <w:kern w:val="0"/>
          <w:sz w:val="24"/>
          <w:szCs w:val="24"/>
        </w:rPr>
        <w:t>并</w:t>
      </w:r>
      <w:r>
        <w:rPr>
          <w:kern w:val="0"/>
          <w:sz w:val="24"/>
          <w:szCs w:val="24"/>
        </w:rPr>
        <w:t>评定所获得的校准函数相关的不确定度。</w:t>
      </w:r>
    </w:p>
    <w:p w14:paraId="3E5A5C61">
      <w:pPr>
        <w:tabs>
          <w:tab w:val="left" w:pos="1214"/>
        </w:tabs>
        <w:ind w:firstLine="480" w:firstLineChars="200"/>
        <w:rPr>
          <w:kern w:val="0"/>
          <w:sz w:val="24"/>
          <w:szCs w:val="24"/>
        </w:rPr>
      </w:pPr>
      <w:r>
        <w:rPr>
          <w:kern w:val="0"/>
          <w:sz w:val="24"/>
          <w:szCs w:val="24"/>
        </w:rPr>
        <w:t xml:space="preserve">11.4.2  </w:t>
      </w:r>
      <w:r>
        <w:rPr>
          <w:rFonts w:hint="eastAsia"/>
          <w:kern w:val="0"/>
          <w:sz w:val="24"/>
          <w:szCs w:val="24"/>
        </w:rPr>
        <w:t>在</w:t>
      </w:r>
      <w:r>
        <w:rPr>
          <w:kern w:val="0"/>
          <w:sz w:val="24"/>
          <w:szCs w:val="24"/>
        </w:rPr>
        <w:t>实际使用仪器</w:t>
      </w:r>
      <w:r>
        <w:rPr>
          <w:rFonts w:hint="eastAsia"/>
          <w:kern w:val="0"/>
          <w:sz w:val="24"/>
          <w:szCs w:val="24"/>
        </w:rPr>
        <w:t>时，需要采用</w:t>
      </w:r>
      <w:r>
        <w:rPr>
          <w:kern w:val="0"/>
          <w:sz w:val="24"/>
          <w:szCs w:val="24"/>
        </w:rPr>
        <w:t>逆向关系</w:t>
      </w:r>
      <w:r>
        <w:rPr>
          <w:rFonts w:hint="eastAsia"/>
          <w:kern w:val="0"/>
          <w:sz w:val="24"/>
          <w:szCs w:val="24"/>
        </w:rPr>
        <w:t>，即</w:t>
      </w:r>
      <w:r>
        <w:rPr>
          <w:kern w:val="0"/>
          <w:sz w:val="24"/>
          <w:szCs w:val="24"/>
        </w:rPr>
        <w:t>将仪器示值映射到被测量</w:t>
      </w:r>
      <w:r>
        <w:rPr>
          <w:rFonts w:hint="eastAsia"/>
          <w:kern w:val="0"/>
          <w:sz w:val="24"/>
          <w:szCs w:val="24"/>
        </w:rPr>
        <w:t>的</w:t>
      </w:r>
      <w:r>
        <w:rPr>
          <w:kern w:val="0"/>
          <w:sz w:val="24"/>
          <w:szCs w:val="24"/>
        </w:rPr>
        <w:t>值：</w:t>
      </w:r>
      <w:r>
        <w:rPr>
          <w:rFonts w:hint="eastAsia"/>
          <w:kern w:val="0"/>
          <w:sz w:val="24"/>
          <w:szCs w:val="24"/>
        </w:rPr>
        <w:t>比</w:t>
      </w:r>
      <w:r>
        <w:rPr>
          <w:kern w:val="0"/>
          <w:sz w:val="24"/>
          <w:szCs w:val="24"/>
        </w:rPr>
        <w:t>如，在气体计量中</w:t>
      </w:r>
      <w:r>
        <w:rPr>
          <w:rFonts w:hint="eastAsia"/>
          <w:kern w:val="0"/>
          <w:sz w:val="24"/>
          <w:szCs w:val="24"/>
        </w:rPr>
        <w:t>，该</w:t>
      </w:r>
      <w:r>
        <w:rPr>
          <w:kern w:val="0"/>
          <w:sz w:val="24"/>
          <w:szCs w:val="24"/>
        </w:rPr>
        <w:t>校准函数的反函数被称为</w:t>
      </w:r>
      <w:r>
        <w:rPr>
          <w:i/>
          <w:kern w:val="0"/>
          <w:sz w:val="24"/>
          <w:szCs w:val="24"/>
        </w:rPr>
        <w:t>分析函数</w:t>
      </w:r>
      <w:r>
        <w:rPr>
          <w:kern w:val="0"/>
          <w:sz w:val="24"/>
          <w:szCs w:val="24"/>
        </w:rPr>
        <w:t>[73]</w:t>
      </w:r>
      <w:r>
        <w:rPr>
          <w:rFonts w:hint="eastAsia"/>
          <w:kern w:val="0"/>
          <w:sz w:val="24"/>
          <w:szCs w:val="24"/>
        </w:rPr>
        <w:t>，</w:t>
      </w:r>
      <w:r>
        <w:rPr>
          <w:kern w:val="0"/>
          <w:sz w:val="24"/>
          <w:szCs w:val="24"/>
        </w:rPr>
        <w:t>在力</w:t>
      </w:r>
      <w:r>
        <w:rPr>
          <w:rFonts w:hint="eastAsia"/>
          <w:kern w:val="0"/>
          <w:sz w:val="24"/>
          <w:szCs w:val="24"/>
        </w:rPr>
        <w:t>学</w:t>
      </w:r>
      <w:r>
        <w:rPr>
          <w:kern w:val="0"/>
          <w:sz w:val="24"/>
          <w:szCs w:val="24"/>
        </w:rPr>
        <w:t>计量中</w:t>
      </w:r>
      <w:r>
        <w:rPr>
          <w:rFonts w:hint="eastAsia"/>
          <w:kern w:val="0"/>
          <w:sz w:val="24"/>
          <w:szCs w:val="24"/>
        </w:rPr>
        <w:t>则</w:t>
      </w:r>
      <w:r>
        <w:rPr>
          <w:kern w:val="0"/>
          <w:sz w:val="24"/>
          <w:szCs w:val="24"/>
        </w:rPr>
        <w:t>称为</w:t>
      </w:r>
      <w:r>
        <w:rPr>
          <w:i/>
          <w:kern w:val="0"/>
          <w:sz w:val="24"/>
          <w:szCs w:val="24"/>
        </w:rPr>
        <w:t>测量函数</w:t>
      </w:r>
      <w:r>
        <w:rPr>
          <w:kern w:val="0"/>
          <w:sz w:val="24"/>
          <w:szCs w:val="24"/>
        </w:rPr>
        <w:t>[13]。</w:t>
      </w:r>
      <w:r>
        <w:rPr>
          <w:rFonts w:hint="eastAsia"/>
          <w:kern w:val="0"/>
          <w:sz w:val="24"/>
          <w:szCs w:val="24"/>
        </w:rPr>
        <w:t>例如，</w:t>
      </w:r>
      <w:r>
        <w:rPr>
          <w:kern w:val="0"/>
          <w:sz w:val="24"/>
          <w:szCs w:val="24"/>
        </w:rPr>
        <w:t>电</w:t>
      </w:r>
      <w:r>
        <w:rPr>
          <w:rFonts w:hint="eastAsia"/>
          <w:kern w:val="0"/>
          <w:sz w:val="24"/>
          <w:szCs w:val="24"/>
        </w:rPr>
        <w:t>子称重</w:t>
      </w:r>
      <w:r>
        <w:rPr>
          <w:kern w:val="0"/>
          <w:sz w:val="24"/>
          <w:szCs w:val="24"/>
        </w:rPr>
        <w:t>传感器的校准</w:t>
      </w:r>
      <w:r>
        <w:rPr>
          <w:rFonts w:hint="eastAsia"/>
          <w:kern w:val="0"/>
          <w:sz w:val="24"/>
          <w:szCs w:val="24"/>
        </w:rPr>
        <w:t>涉及对其</w:t>
      </w:r>
      <w:r>
        <w:rPr>
          <w:kern w:val="0"/>
          <w:sz w:val="24"/>
          <w:szCs w:val="24"/>
        </w:rPr>
        <w:t>施加</w:t>
      </w:r>
      <w:r>
        <w:rPr>
          <w:rFonts w:hint="eastAsia"/>
          <w:kern w:val="0"/>
          <w:sz w:val="24"/>
          <w:szCs w:val="24"/>
        </w:rPr>
        <w:t>规定的</w:t>
      </w:r>
      <w:r>
        <w:rPr>
          <w:kern w:val="0"/>
          <w:sz w:val="24"/>
          <w:szCs w:val="24"/>
        </w:rPr>
        <w:t>力，读取传感器产生的相应电</w:t>
      </w:r>
      <w:r>
        <w:rPr>
          <w:spacing w:val="-1"/>
          <w:kern w:val="0"/>
          <w:sz w:val="24"/>
          <w:szCs w:val="24"/>
        </w:rPr>
        <w:t>动势（电压）值，然后建立一个函数，</w:t>
      </w:r>
      <w:r>
        <w:rPr>
          <w:rFonts w:hint="eastAsia"/>
          <w:spacing w:val="-1"/>
          <w:kern w:val="0"/>
          <w:sz w:val="24"/>
          <w:szCs w:val="24"/>
        </w:rPr>
        <w:t>最常见的为</w:t>
      </w:r>
      <w:r>
        <w:rPr>
          <w:spacing w:val="-1"/>
          <w:kern w:val="0"/>
          <w:sz w:val="24"/>
          <w:szCs w:val="24"/>
        </w:rPr>
        <w:t>低次多项式，将力值映射到电压</w:t>
      </w:r>
      <w:r>
        <w:rPr>
          <w:rFonts w:hint="eastAsia"/>
          <w:spacing w:val="-1"/>
          <w:kern w:val="0"/>
          <w:sz w:val="24"/>
          <w:szCs w:val="24"/>
        </w:rPr>
        <w:t>值</w:t>
      </w:r>
      <w:r>
        <w:rPr>
          <w:spacing w:val="-1"/>
          <w:kern w:val="0"/>
          <w:sz w:val="24"/>
          <w:szCs w:val="24"/>
        </w:rPr>
        <w:t>或电</w:t>
      </w:r>
      <w:r>
        <w:rPr>
          <w:kern w:val="0"/>
          <w:sz w:val="24"/>
          <w:szCs w:val="24"/>
        </w:rPr>
        <w:t>压比</w:t>
      </w:r>
      <w:r>
        <w:rPr>
          <w:rFonts w:hint="eastAsia"/>
          <w:kern w:val="0"/>
          <w:sz w:val="24"/>
          <w:szCs w:val="24"/>
        </w:rPr>
        <w:t>值</w:t>
      </w:r>
      <w:r>
        <w:rPr>
          <w:kern w:val="0"/>
          <w:sz w:val="24"/>
          <w:szCs w:val="24"/>
        </w:rPr>
        <w:t>[13]。</w:t>
      </w:r>
    </w:p>
    <w:p w14:paraId="2B96D4C6">
      <w:pPr>
        <w:tabs>
          <w:tab w:val="left" w:pos="1214"/>
        </w:tabs>
        <w:ind w:firstLine="480" w:firstLineChars="200"/>
        <w:rPr>
          <w:spacing w:val="-1"/>
          <w:kern w:val="0"/>
          <w:sz w:val="24"/>
          <w:szCs w:val="24"/>
        </w:rPr>
      </w:pPr>
      <w:r>
        <w:rPr>
          <w:kern w:val="0"/>
          <w:sz w:val="24"/>
          <w:szCs w:val="24"/>
        </w:rPr>
        <w:t>11.4.3 由于</w:t>
      </w:r>
      <w:r>
        <w:rPr>
          <w:rFonts w:hint="eastAsia"/>
          <w:kern w:val="0"/>
          <w:sz w:val="24"/>
          <w:szCs w:val="24"/>
        </w:rPr>
        <w:t>用于</w:t>
      </w:r>
      <w:r>
        <w:rPr>
          <w:kern w:val="0"/>
          <w:sz w:val="24"/>
          <w:szCs w:val="24"/>
        </w:rPr>
        <w:t>校准的测量标准的值和相应</w:t>
      </w:r>
      <w:r>
        <w:rPr>
          <w:rFonts w:hint="eastAsia"/>
          <w:kern w:val="0"/>
          <w:sz w:val="24"/>
          <w:szCs w:val="24"/>
        </w:rPr>
        <w:t>的</w:t>
      </w:r>
      <w:r>
        <w:rPr>
          <w:kern w:val="0"/>
          <w:sz w:val="24"/>
          <w:szCs w:val="24"/>
        </w:rPr>
        <w:t>仪器示值</w:t>
      </w:r>
      <w:r>
        <w:rPr>
          <w:rFonts w:hint="eastAsia"/>
          <w:kern w:val="0"/>
          <w:sz w:val="24"/>
          <w:szCs w:val="24"/>
        </w:rPr>
        <w:t>通常</w:t>
      </w:r>
      <w:r>
        <w:rPr>
          <w:kern w:val="0"/>
          <w:sz w:val="24"/>
          <w:szCs w:val="24"/>
        </w:rPr>
        <w:t>都</w:t>
      </w:r>
      <w:r>
        <w:rPr>
          <w:rFonts w:hint="eastAsia"/>
          <w:kern w:val="0"/>
          <w:sz w:val="24"/>
          <w:szCs w:val="24"/>
        </w:rPr>
        <w:t>具有</w:t>
      </w:r>
      <w:r>
        <w:rPr>
          <w:kern w:val="0"/>
          <w:sz w:val="24"/>
          <w:szCs w:val="24"/>
        </w:rPr>
        <w:t>不可忽略的不确定度</w:t>
      </w:r>
      <w:r>
        <w:rPr>
          <w:spacing w:val="18"/>
          <w:kern w:val="0"/>
          <w:sz w:val="24"/>
          <w:szCs w:val="24"/>
        </w:rPr>
        <w:t>，</w:t>
      </w:r>
      <w:r>
        <w:rPr>
          <w:rFonts w:hint="eastAsia"/>
          <w:kern w:val="0"/>
          <w:sz w:val="24"/>
          <w:szCs w:val="24"/>
        </w:rPr>
        <w:t>所以最适合</w:t>
      </w:r>
      <w:r>
        <w:rPr>
          <w:rFonts w:hint="eastAsia"/>
          <w:spacing w:val="-1"/>
          <w:kern w:val="0"/>
          <w:sz w:val="24"/>
          <w:szCs w:val="24"/>
        </w:rPr>
        <w:t>校准的统计模型通常是</w:t>
      </w:r>
      <w:r>
        <w:rPr>
          <w:rFonts w:hint="eastAsia"/>
          <w:i/>
          <w:iCs/>
          <w:spacing w:val="-1"/>
          <w:kern w:val="0"/>
          <w:sz w:val="24"/>
          <w:szCs w:val="24"/>
        </w:rPr>
        <w:t>变量误差回归</w:t>
      </w:r>
      <w:r>
        <w:rPr>
          <w:rFonts w:hint="eastAsia"/>
          <w:spacing w:val="-1"/>
          <w:kern w:val="0"/>
          <w:sz w:val="24"/>
          <w:szCs w:val="24"/>
        </w:rPr>
        <w:t>模型</w:t>
      </w:r>
      <w:r>
        <w:rPr>
          <w:spacing w:val="-1"/>
          <w:kern w:val="0"/>
          <w:sz w:val="24"/>
          <w:szCs w:val="24"/>
        </w:rPr>
        <w:t>[70]</w:t>
      </w:r>
      <w:r>
        <w:rPr>
          <w:rFonts w:hint="eastAsia"/>
          <w:spacing w:val="-1"/>
          <w:kern w:val="0"/>
          <w:sz w:val="24"/>
          <w:szCs w:val="24"/>
        </w:rPr>
        <w:t>。该方法可</w:t>
      </w:r>
      <w:r>
        <w:rPr>
          <w:spacing w:val="18"/>
          <w:kern w:val="0"/>
          <w:sz w:val="24"/>
          <w:szCs w:val="24"/>
        </w:rPr>
        <w:t>直</w:t>
      </w:r>
      <w:r>
        <w:rPr>
          <w:rFonts w:hint="eastAsia"/>
          <w:spacing w:val="-1"/>
          <w:kern w:val="0"/>
          <w:sz w:val="24"/>
          <w:szCs w:val="24"/>
        </w:rPr>
        <w:t>接生成符合</w:t>
      </w:r>
      <w:r>
        <w:rPr>
          <w:spacing w:val="-1"/>
          <w:kern w:val="0"/>
          <w:sz w:val="24"/>
          <w:szCs w:val="24"/>
        </w:rPr>
        <w:t>ISO 6143[94]</w:t>
      </w:r>
      <w:r>
        <w:rPr>
          <w:rFonts w:hint="eastAsia"/>
          <w:spacing w:val="-1"/>
          <w:kern w:val="0"/>
          <w:sz w:val="24"/>
          <w:szCs w:val="24"/>
        </w:rPr>
        <w:t>定义的分析函数，而</w:t>
      </w:r>
      <w:r>
        <w:rPr>
          <w:rFonts w:hint="eastAsia"/>
          <w:kern w:val="0"/>
          <w:sz w:val="24"/>
          <w:szCs w:val="24"/>
        </w:rPr>
        <w:t>非通过</w:t>
      </w:r>
      <w:r>
        <w:rPr>
          <w:kern w:val="0"/>
          <w:sz w:val="24"/>
          <w:szCs w:val="24"/>
        </w:rPr>
        <w:t>校准函数的</w:t>
      </w:r>
      <w:r>
        <w:rPr>
          <w:rFonts w:hint="eastAsia"/>
          <w:kern w:val="0"/>
          <w:sz w:val="24"/>
          <w:szCs w:val="24"/>
        </w:rPr>
        <w:t>反演获得。</w:t>
      </w:r>
      <w:r>
        <w:rPr>
          <w:kern w:val="0"/>
          <w:sz w:val="24"/>
          <w:szCs w:val="24"/>
        </w:rPr>
        <w:t>当标准值不确定度</w:t>
      </w:r>
      <w:r>
        <w:rPr>
          <w:spacing w:val="-1"/>
          <w:kern w:val="0"/>
          <w:sz w:val="24"/>
          <w:szCs w:val="24"/>
        </w:rPr>
        <w:t>与仪器示值不确定度相比可以忽略时，普通回归</w:t>
      </w:r>
      <w:r>
        <w:rPr>
          <w:kern w:val="0"/>
          <w:sz w:val="24"/>
          <w:szCs w:val="24"/>
        </w:rPr>
        <w:t>（拟合校准曲线</w:t>
      </w:r>
      <w:r>
        <w:rPr>
          <w:rFonts w:hint="eastAsia"/>
          <w:kern w:val="0"/>
          <w:sz w:val="24"/>
          <w:szCs w:val="24"/>
        </w:rPr>
        <w:t>使</w:t>
      </w:r>
      <w:r>
        <w:rPr>
          <w:rFonts w:hint="eastAsia"/>
          <w:spacing w:val="-1"/>
          <w:kern w:val="0"/>
          <w:sz w:val="24"/>
          <w:szCs w:val="24"/>
        </w:rPr>
        <w:t>仪</w:t>
      </w:r>
      <w:r>
        <w:rPr>
          <w:spacing w:val="-1"/>
          <w:kern w:val="0"/>
          <w:sz w:val="24"/>
          <w:szCs w:val="24"/>
        </w:rPr>
        <w:t>器示值的</w:t>
      </w:r>
      <w:r>
        <w:rPr>
          <w:rFonts w:hint="eastAsia"/>
          <w:spacing w:val="-1"/>
          <w:kern w:val="0"/>
          <w:sz w:val="24"/>
          <w:szCs w:val="24"/>
        </w:rPr>
        <w:t>观测</w:t>
      </w:r>
      <w:r>
        <w:rPr>
          <w:spacing w:val="-1"/>
          <w:kern w:val="0"/>
          <w:sz w:val="24"/>
          <w:szCs w:val="24"/>
        </w:rPr>
        <w:t>值和预测值之间的距离</w:t>
      </w:r>
      <w:r>
        <w:rPr>
          <w:rFonts w:hint="eastAsia"/>
          <w:spacing w:val="-1"/>
          <w:kern w:val="0"/>
          <w:sz w:val="24"/>
          <w:szCs w:val="24"/>
        </w:rPr>
        <w:t>达到最小</w:t>
      </w:r>
      <w:r>
        <w:rPr>
          <w:kern w:val="0"/>
          <w:sz w:val="24"/>
          <w:szCs w:val="24"/>
        </w:rPr>
        <w:t>）</w:t>
      </w:r>
      <w:r>
        <w:rPr>
          <w:rFonts w:hint="eastAsia"/>
          <w:kern w:val="0"/>
          <w:sz w:val="24"/>
          <w:szCs w:val="24"/>
        </w:rPr>
        <w:t>即可满足需求。</w:t>
      </w:r>
      <w:r>
        <w:rPr>
          <w:kern w:val="0"/>
          <w:sz w:val="24"/>
          <w:szCs w:val="24"/>
        </w:rPr>
        <w:t>在某些情况下，分析（或测</w:t>
      </w:r>
      <w:r>
        <w:rPr>
          <w:spacing w:val="-1"/>
          <w:kern w:val="0"/>
          <w:sz w:val="24"/>
          <w:szCs w:val="24"/>
        </w:rPr>
        <w:t>量）函数</w:t>
      </w:r>
      <w:r>
        <w:rPr>
          <w:rFonts w:hint="eastAsia"/>
          <w:spacing w:val="-1"/>
          <w:kern w:val="0"/>
          <w:sz w:val="24"/>
          <w:szCs w:val="24"/>
        </w:rPr>
        <w:t>可</w:t>
      </w:r>
      <w:r>
        <w:rPr>
          <w:spacing w:val="-1"/>
          <w:kern w:val="0"/>
          <w:sz w:val="24"/>
          <w:szCs w:val="24"/>
        </w:rPr>
        <w:t>在校准过程中直接确定，而</w:t>
      </w:r>
      <w:r>
        <w:rPr>
          <w:rFonts w:hint="eastAsia"/>
          <w:spacing w:val="-1"/>
          <w:kern w:val="0"/>
          <w:sz w:val="24"/>
          <w:szCs w:val="24"/>
        </w:rPr>
        <w:t>无需</w:t>
      </w:r>
      <w:r>
        <w:rPr>
          <w:spacing w:val="-1"/>
          <w:kern w:val="0"/>
          <w:sz w:val="24"/>
          <w:szCs w:val="24"/>
        </w:rPr>
        <w:t>通过相应校准函数的数学</w:t>
      </w:r>
      <w:r>
        <w:rPr>
          <w:rFonts w:hint="eastAsia"/>
          <w:spacing w:val="-1"/>
          <w:kern w:val="0"/>
          <w:sz w:val="24"/>
          <w:szCs w:val="24"/>
        </w:rPr>
        <w:t>反演</w:t>
      </w:r>
      <w:r>
        <w:rPr>
          <w:spacing w:val="-1"/>
          <w:kern w:val="0"/>
          <w:sz w:val="24"/>
          <w:szCs w:val="24"/>
        </w:rPr>
        <w:t>。</w:t>
      </w:r>
    </w:p>
    <w:p w14:paraId="546D7A1C">
      <w:pPr>
        <w:ind w:firstLine="550" w:firstLineChars="200"/>
        <w:rPr>
          <w:b/>
          <w:bCs/>
          <w:kern w:val="0"/>
          <w:sz w:val="24"/>
          <w:szCs w:val="24"/>
        </w:rPr>
      </w:pPr>
      <w:r>
        <w:rPr>
          <w:b/>
          <w:bCs/>
          <w:spacing w:val="17"/>
          <w:kern w:val="0"/>
          <w:position w:val="1"/>
          <w:sz w:val="24"/>
          <w:szCs w:val="24"/>
        </w:rPr>
        <w:t xml:space="preserve">例 </w:t>
      </w:r>
      <w:r>
        <w:rPr>
          <w:b/>
          <w:bCs/>
          <w:kern w:val="0"/>
          <w:position w:val="1"/>
          <w:sz w:val="24"/>
          <w:szCs w:val="24"/>
        </w:rPr>
        <w:t>南大洋空气中</w:t>
      </w:r>
      <w:r>
        <w:rPr>
          <w:rStyle w:val="30"/>
          <w:rFonts w:ascii="Segoe UI" w:hAnsi="Segoe UI" w:cs="Segoe UI"/>
          <w:color w:val="404040"/>
          <w:sz w:val="24"/>
          <w:szCs w:val="24"/>
          <w:shd w:val="clear" w:color="auto" w:fill="FFFFFF"/>
        </w:rPr>
        <w:t>N₂O</w:t>
      </w:r>
      <w:r>
        <w:rPr>
          <w:rFonts w:hint="eastAsia"/>
          <w:b/>
          <w:bCs/>
          <w:kern w:val="0"/>
          <w:position w:val="1"/>
          <w:sz w:val="24"/>
          <w:szCs w:val="24"/>
          <w:highlight w:val="yellow"/>
        </w:rPr>
        <w:t>物质的量</w:t>
      </w:r>
      <w:r>
        <w:rPr>
          <w:b/>
          <w:bCs/>
          <w:kern w:val="0"/>
          <w:position w:val="1"/>
          <w:sz w:val="24"/>
          <w:szCs w:val="24"/>
          <w:highlight w:val="yellow"/>
        </w:rPr>
        <w:t>分数</w:t>
      </w:r>
      <w:r>
        <w:rPr>
          <w:b/>
          <w:bCs/>
          <w:kern w:val="0"/>
          <w:position w:val="1"/>
          <w:sz w:val="24"/>
          <w:szCs w:val="24"/>
        </w:rPr>
        <w:t xml:space="preserve"> - 模型</w:t>
      </w:r>
    </w:p>
    <w:p w14:paraId="06F25745">
      <w:pPr>
        <w:pStyle w:val="9"/>
        <w:spacing w:after="0"/>
        <w:ind w:firstLine="480" w:firstLineChars="200"/>
        <w:jc w:val="both"/>
        <w:rPr>
          <w:kern w:val="0"/>
          <w:sz w:val="24"/>
          <w:szCs w:val="24"/>
        </w:rPr>
      </w:pPr>
      <w:r>
        <w:rPr>
          <w:kern w:val="0"/>
          <w:sz w:val="24"/>
          <w:szCs w:val="24"/>
        </w:rPr>
        <w:t>图</w:t>
      </w:r>
      <w:r>
        <w:fldChar w:fldCharType="begin"/>
      </w:r>
      <w:r>
        <w:instrText xml:space="preserve"> HYPERLINK \l "_bookmark27" </w:instrText>
      </w:r>
      <w:r>
        <w:fldChar w:fldCharType="separate"/>
      </w:r>
      <w:r>
        <w:rPr>
          <w:kern w:val="0"/>
          <w:sz w:val="24"/>
          <w:szCs w:val="24"/>
        </w:rPr>
        <w:t>6</w:t>
      </w:r>
      <w:r>
        <w:rPr>
          <w:kern w:val="0"/>
          <w:sz w:val="24"/>
          <w:szCs w:val="24"/>
        </w:rPr>
        <w:fldChar w:fldCharType="end"/>
      </w:r>
      <w:r>
        <w:rPr>
          <w:kern w:val="0"/>
          <w:sz w:val="24"/>
          <w:szCs w:val="24"/>
        </w:rPr>
        <w:t>所示的是表</w:t>
      </w:r>
      <w:r>
        <w:fldChar w:fldCharType="begin"/>
      </w:r>
      <w:r>
        <w:instrText xml:space="preserve"> HYPERLINK \l "_bookmark26" </w:instrText>
      </w:r>
      <w:r>
        <w:fldChar w:fldCharType="separate"/>
      </w:r>
      <w:r>
        <w:rPr>
          <w:kern w:val="0"/>
          <w:sz w:val="24"/>
          <w:szCs w:val="24"/>
        </w:rPr>
        <w:t>6</w:t>
      </w:r>
      <w:r>
        <w:rPr>
          <w:kern w:val="0"/>
          <w:sz w:val="24"/>
          <w:szCs w:val="24"/>
        </w:rPr>
        <w:fldChar w:fldCharType="end"/>
      </w:r>
      <w:r>
        <w:rPr>
          <w:kern w:val="0"/>
          <w:sz w:val="24"/>
          <w:szCs w:val="24"/>
        </w:rPr>
        <w:t>中列出的</w:t>
      </w:r>
      <w:r>
        <w:rPr>
          <w:rFonts w:hint="eastAsia"/>
          <w:kern w:val="0"/>
          <w:sz w:val="24"/>
          <w:szCs w:val="24"/>
        </w:rPr>
        <w:t>用于</w:t>
      </w:r>
      <w:r>
        <w:rPr>
          <w:kern w:val="0"/>
          <w:sz w:val="24"/>
          <w:szCs w:val="24"/>
        </w:rPr>
        <w:t>建立分析函数</w:t>
      </w:r>
      <m:oMath>
        <m:r>
          <m:rPr/>
          <w:rPr>
            <w:rFonts w:ascii="Cambria Math" w:hAnsi="Cambria Math"/>
            <w:kern w:val="0"/>
            <w:sz w:val="24"/>
            <w:szCs w:val="24"/>
          </w:rPr>
          <m:t>A</m:t>
        </m:r>
        <m:r>
          <m:rPr>
            <m:sty m:val="p"/>
          </m:rPr>
          <w:rPr>
            <w:rFonts w:hint="eastAsia" w:ascii="Cambria Math" w:hAnsi="Cambria Math"/>
            <w:kern w:val="0"/>
            <w:sz w:val="24"/>
            <w:szCs w:val="24"/>
          </w:rPr>
          <m:t>的基准</m:t>
        </m:r>
      </m:oMath>
      <w:r>
        <w:rPr>
          <w:kern w:val="0"/>
          <w:sz w:val="24"/>
          <w:szCs w:val="24"/>
        </w:rPr>
        <w:t>混合物数据</w:t>
      </w:r>
      <w:r>
        <w:rPr>
          <w:rFonts w:hint="eastAsia"/>
          <w:kern w:val="0"/>
          <w:sz w:val="24"/>
          <w:szCs w:val="24"/>
        </w:rPr>
        <w:t>，该函数用于为</w:t>
      </w:r>
      <w:r>
        <w:rPr>
          <w:kern w:val="0"/>
          <w:sz w:val="24"/>
          <w:szCs w:val="24"/>
        </w:rPr>
        <w:t>新西兰</w:t>
      </w:r>
      <w:r>
        <w:rPr>
          <w:rFonts w:hint="eastAsia"/>
          <w:kern w:val="0"/>
          <w:sz w:val="24"/>
          <w:szCs w:val="24"/>
        </w:rPr>
        <w:t>巴林角（</w:t>
      </w:r>
      <w:r>
        <w:rPr>
          <w:kern w:val="0"/>
          <w:sz w:val="24"/>
          <w:szCs w:val="24"/>
        </w:rPr>
        <w:t>Baring</w:t>
      </w:r>
      <w:r>
        <w:rPr>
          <w:spacing w:val="30"/>
          <w:kern w:val="0"/>
          <w:sz w:val="24"/>
          <w:szCs w:val="24"/>
        </w:rPr>
        <w:t xml:space="preserve"> </w:t>
      </w:r>
      <w:r>
        <w:rPr>
          <w:kern w:val="0"/>
          <w:sz w:val="24"/>
          <w:szCs w:val="24"/>
        </w:rPr>
        <w:t>Head</w:t>
      </w:r>
      <w:r>
        <w:rPr>
          <w:rFonts w:hint="eastAsia"/>
          <w:kern w:val="0"/>
          <w:sz w:val="24"/>
          <w:szCs w:val="24"/>
        </w:rPr>
        <w:t>）</w:t>
      </w:r>
      <w:r>
        <w:rPr>
          <w:kern w:val="0"/>
          <w:position w:val="1"/>
          <w:sz w:val="24"/>
          <w:szCs w:val="24"/>
        </w:rPr>
        <w:t>采集的南大洋空气标准物质中的N</w:t>
      </w:r>
      <w:r>
        <w:rPr>
          <w:kern w:val="0"/>
          <w:sz w:val="24"/>
          <w:szCs w:val="24"/>
          <w:vertAlign w:val="subscript"/>
        </w:rPr>
        <w:t>2</w:t>
      </w:r>
      <w:r>
        <w:rPr>
          <w:kern w:val="0"/>
          <w:position w:val="1"/>
          <w:sz w:val="24"/>
          <w:szCs w:val="24"/>
        </w:rPr>
        <w:t>O物质的量分数赋值[145]。分析函数</w:t>
      </w:r>
      <w:r>
        <w:rPr>
          <w:i/>
          <w:kern w:val="0"/>
          <w:position w:val="1"/>
          <w:sz w:val="24"/>
          <w:szCs w:val="24"/>
        </w:rPr>
        <w:t>A</w:t>
      </w:r>
      <w:r>
        <w:rPr>
          <w:kern w:val="0"/>
          <w:position w:val="1"/>
          <w:sz w:val="24"/>
          <w:szCs w:val="24"/>
        </w:rPr>
        <w:t>生成一个N</w:t>
      </w:r>
      <w:r>
        <w:rPr>
          <w:kern w:val="0"/>
          <w:sz w:val="24"/>
          <w:szCs w:val="24"/>
          <w:vertAlign w:val="subscript"/>
        </w:rPr>
        <w:t>2</w:t>
      </w:r>
      <w:r>
        <w:rPr>
          <w:kern w:val="0"/>
          <w:position w:val="1"/>
          <w:sz w:val="24"/>
          <w:szCs w:val="24"/>
        </w:rPr>
        <w:t>O</w:t>
      </w:r>
      <w:r>
        <w:rPr>
          <w:rFonts w:hint="eastAsia"/>
          <w:kern w:val="0"/>
          <w:position w:val="1"/>
          <w:sz w:val="24"/>
          <w:szCs w:val="24"/>
        </w:rPr>
        <w:t>物质的</w:t>
      </w:r>
      <w:r>
        <w:rPr>
          <w:kern w:val="0"/>
          <w:position w:val="1"/>
          <w:sz w:val="24"/>
          <w:szCs w:val="24"/>
        </w:rPr>
        <w:t>量分数的值</w:t>
      </w:r>
      <w:r>
        <w:rPr>
          <w:i/>
          <w:kern w:val="0"/>
          <w:position w:val="1"/>
          <w:sz w:val="24"/>
          <w:szCs w:val="24"/>
        </w:rPr>
        <w:t>x</w:t>
      </w:r>
      <w:r>
        <w:rPr>
          <w:kern w:val="0"/>
          <w:position w:val="1"/>
          <w:sz w:val="24"/>
          <w:szCs w:val="24"/>
        </w:rPr>
        <w:t>(N</w:t>
      </w:r>
      <w:r>
        <w:rPr>
          <w:kern w:val="0"/>
          <w:sz w:val="24"/>
          <w:szCs w:val="24"/>
          <w:vertAlign w:val="subscript"/>
        </w:rPr>
        <w:t>2</w:t>
      </w:r>
      <w:r>
        <w:rPr>
          <w:kern w:val="0"/>
          <w:position w:val="1"/>
          <w:sz w:val="24"/>
          <w:szCs w:val="24"/>
        </w:rPr>
        <w:t>O</w:t>
      </w:r>
      <w:r>
        <w:rPr>
          <w:spacing w:val="7"/>
          <w:kern w:val="0"/>
          <w:position w:val="1"/>
          <w:sz w:val="24"/>
          <w:szCs w:val="24"/>
        </w:rPr>
        <w:t xml:space="preserve">) = </w:t>
      </w:r>
      <w:r>
        <w:rPr>
          <w:i/>
          <w:kern w:val="0"/>
          <w:position w:val="1"/>
          <w:sz w:val="24"/>
          <w:szCs w:val="24"/>
        </w:rPr>
        <w:t>A</w:t>
      </w:r>
      <w:r>
        <w:rPr>
          <w:kern w:val="0"/>
          <w:position w:val="1"/>
          <w:sz w:val="24"/>
          <w:szCs w:val="24"/>
        </w:rPr>
        <w:t>(</w:t>
      </w:r>
      <w:r>
        <w:rPr>
          <w:i/>
          <w:kern w:val="0"/>
          <w:position w:val="1"/>
          <w:sz w:val="24"/>
          <w:szCs w:val="24"/>
        </w:rPr>
        <w:t>r</w:t>
      </w:r>
      <w:r>
        <w:rPr>
          <w:kern w:val="0"/>
          <w:position w:val="1"/>
          <w:sz w:val="24"/>
          <w:szCs w:val="24"/>
        </w:rPr>
        <w:t>)</w:t>
      </w:r>
      <w:r>
        <w:rPr>
          <w:rFonts w:hint="eastAsia"/>
          <w:kern w:val="0"/>
          <w:sz w:val="24"/>
          <w:szCs w:val="24"/>
        </w:rPr>
        <w:t>，其中</w:t>
      </w:r>
      <w:r>
        <w:rPr>
          <w:i/>
          <w:kern w:val="0"/>
          <w:sz w:val="24"/>
          <w:szCs w:val="24"/>
        </w:rPr>
        <w:t>r</w:t>
      </w:r>
      <w:r>
        <w:rPr>
          <w:rFonts w:hint="eastAsia"/>
          <w:iCs/>
          <w:kern w:val="0"/>
          <w:sz w:val="24"/>
          <w:szCs w:val="24"/>
        </w:rPr>
        <w:t>为</w:t>
      </w:r>
      <w:r>
        <w:rPr>
          <w:kern w:val="0"/>
          <w:sz w:val="24"/>
          <w:szCs w:val="24"/>
        </w:rPr>
        <w:t>仪器示值</w:t>
      </w:r>
      <w:r>
        <w:rPr>
          <w:rFonts w:hint="eastAsia"/>
          <w:kern w:val="0"/>
          <w:sz w:val="24"/>
          <w:szCs w:val="24"/>
        </w:rPr>
        <w:t>之</w:t>
      </w:r>
      <w:r>
        <w:rPr>
          <w:kern w:val="0"/>
          <w:sz w:val="24"/>
          <w:szCs w:val="24"/>
        </w:rPr>
        <w:t>比</w:t>
      </w:r>
      <w:r>
        <w:rPr>
          <w:rFonts w:hint="eastAsia"/>
          <w:kern w:val="0"/>
          <w:sz w:val="24"/>
          <w:szCs w:val="24"/>
        </w:rPr>
        <w:t>，该比值是指对某</w:t>
      </w:r>
      <w:r>
        <w:rPr>
          <w:kern w:val="0"/>
          <w:position w:val="1"/>
          <w:sz w:val="24"/>
          <w:szCs w:val="24"/>
        </w:rPr>
        <w:t>校准标准（或</w:t>
      </w:r>
      <w:r>
        <w:rPr>
          <w:rFonts w:hint="eastAsia"/>
          <w:kern w:val="0"/>
          <w:position w:val="1"/>
          <w:sz w:val="24"/>
          <w:szCs w:val="24"/>
        </w:rPr>
        <w:t>需测定</w:t>
      </w:r>
      <w:r>
        <w:rPr>
          <w:kern w:val="0"/>
          <w:position w:val="1"/>
          <w:sz w:val="24"/>
          <w:szCs w:val="24"/>
        </w:rPr>
        <w:t>N</w:t>
      </w:r>
      <w:r>
        <w:rPr>
          <w:kern w:val="0"/>
          <w:sz w:val="24"/>
          <w:szCs w:val="24"/>
          <w:vertAlign w:val="subscript"/>
        </w:rPr>
        <w:t>2</w:t>
      </w:r>
      <w:r>
        <w:rPr>
          <w:kern w:val="0"/>
          <w:position w:val="1"/>
          <w:sz w:val="24"/>
          <w:szCs w:val="24"/>
        </w:rPr>
        <w:t>O物质的量分数的气体样品）</w:t>
      </w:r>
      <w:r>
        <w:rPr>
          <w:rFonts w:hint="eastAsia"/>
          <w:kern w:val="0"/>
          <w:position w:val="1"/>
          <w:sz w:val="24"/>
          <w:szCs w:val="24"/>
        </w:rPr>
        <w:t>与对</w:t>
      </w:r>
      <w:r>
        <w:rPr>
          <w:kern w:val="0"/>
          <w:position w:val="1"/>
          <w:sz w:val="24"/>
          <w:szCs w:val="24"/>
        </w:rPr>
        <w:t>被指定为批</w:t>
      </w:r>
      <w:r>
        <w:rPr>
          <w:rFonts w:hint="eastAsia"/>
          <w:kern w:val="0"/>
          <w:position w:val="1"/>
          <w:sz w:val="24"/>
          <w:szCs w:val="24"/>
        </w:rPr>
        <w:t>次</w:t>
      </w:r>
      <w:r>
        <w:rPr>
          <w:kern w:val="0"/>
          <w:position w:val="1"/>
          <w:sz w:val="24"/>
          <w:szCs w:val="24"/>
        </w:rPr>
        <w:t>标准的</w:t>
      </w:r>
      <w:r>
        <w:rPr>
          <w:rFonts w:hint="eastAsia"/>
          <w:kern w:val="0"/>
          <w:position w:val="1"/>
          <w:sz w:val="24"/>
          <w:szCs w:val="24"/>
        </w:rPr>
        <w:t>某</w:t>
      </w:r>
      <w:r>
        <w:rPr>
          <w:kern w:val="0"/>
          <w:sz w:val="24"/>
          <w:szCs w:val="24"/>
        </w:rPr>
        <w:t>特定气瓶中的空气同时</w:t>
      </w:r>
      <w:r>
        <w:rPr>
          <w:rFonts w:hint="eastAsia"/>
          <w:kern w:val="0"/>
          <w:sz w:val="24"/>
          <w:szCs w:val="24"/>
        </w:rPr>
        <w:t>测量时的仪器示值之比。</w:t>
      </w:r>
      <w:r>
        <w:rPr>
          <w:kern w:val="0"/>
          <w:sz w:val="24"/>
          <w:szCs w:val="24"/>
        </w:rPr>
        <w:t>每个标准</w:t>
      </w:r>
      <w:r>
        <w:rPr>
          <w:rFonts w:hint="eastAsia"/>
          <w:kern w:val="0"/>
          <w:sz w:val="24"/>
          <w:szCs w:val="24"/>
        </w:rPr>
        <w:t>的</w:t>
      </w:r>
      <w:r>
        <w:rPr>
          <w:kern w:val="0"/>
          <w:sz w:val="24"/>
          <w:szCs w:val="24"/>
        </w:rPr>
        <w:t>统计模型</w:t>
      </w:r>
      <w:r>
        <w:rPr>
          <w:rFonts w:hint="eastAsia"/>
          <w:kern w:val="0"/>
          <w:sz w:val="24"/>
          <w:szCs w:val="24"/>
        </w:rPr>
        <w:t>包括</w:t>
      </w:r>
      <w:r>
        <w:rPr>
          <w:kern w:val="0"/>
          <w:sz w:val="24"/>
          <w:szCs w:val="24"/>
        </w:rPr>
        <w:t>以下3</w:t>
      </w:r>
      <w:r>
        <w:rPr>
          <w:rFonts w:hint="eastAsia"/>
          <w:kern w:val="0"/>
          <w:sz w:val="24"/>
          <w:szCs w:val="24"/>
        </w:rPr>
        <w:t>组</w:t>
      </w:r>
      <w:r>
        <w:rPr>
          <w:kern w:val="0"/>
          <w:sz w:val="24"/>
          <w:szCs w:val="24"/>
        </w:rPr>
        <w:t>关系：</w:t>
      </w:r>
    </w:p>
    <w:p w14:paraId="1A0AB667">
      <w:pPr>
        <w:tabs>
          <w:tab w:val="left" w:pos="2204"/>
          <w:tab w:val="left" w:pos="3470"/>
        </w:tabs>
        <w:ind w:firstLine="480" w:firstLineChars="200"/>
        <w:rPr>
          <w:kern w:val="0"/>
          <w:sz w:val="24"/>
          <w:szCs w:val="24"/>
        </w:rPr>
      </w:pPr>
      <m:oMathPara>
        <m:oMath>
          <m:r>
            <m:rPr/>
            <w:rPr>
              <w:rFonts w:ascii="Cambria Math" w:hAnsi="Cambria Math"/>
              <w:kern w:val="0"/>
              <w:sz w:val="24"/>
              <w:szCs w:val="24"/>
            </w:rPr>
            <m:t>x</m:t>
          </m:r>
          <m:r>
            <m:rPr/>
            <w:rPr>
              <w:rFonts w:ascii="Cambria Math" w:hAnsi="Cambria Math"/>
              <w:spacing w:val="18"/>
              <w:kern w:val="0"/>
              <w:sz w:val="24"/>
              <w:szCs w:val="24"/>
            </w:rPr>
            <m:t xml:space="preserve"> </m:t>
          </m:r>
          <m:r>
            <m:rPr/>
            <w:rPr>
              <w:rFonts w:ascii="Cambria Math" w:hAnsi="Cambria Math"/>
              <w:kern w:val="0"/>
              <w:sz w:val="24"/>
              <w:szCs w:val="24"/>
            </w:rPr>
            <m:t>=</m:t>
          </m:r>
          <m:r>
            <m:rPr/>
            <w:rPr>
              <w:rFonts w:ascii="Cambria Math" w:hAnsi="Cambria Math"/>
              <w:spacing w:val="-19"/>
              <w:kern w:val="0"/>
              <w:sz w:val="24"/>
              <w:szCs w:val="24"/>
            </w:rPr>
            <m:t xml:space="preserve"> </m:t>
          </m:r>
          <m:r>
            <m:rPr/>
            <w:rPr>
              <w:rFonts w:ascii="Cambria Math" w:hAnsi="Cambria Math"/>
              <w:kern w:val="0"/>
              <w:sz w:val="24"/>
              <w:szCs w:val="24"/>
            </w:rPr>
            <m:t>ξ</m:t>
          </m:r>
          <m:r>
            <m:rPr/>
            <w:rPr>
              <w:rFonts w:ascii="Cambria Math" w:hAnsi="Cambria Math"/>
              <w:spacing w:val="-8"/>
              <w:kern w:val="0"/>
              <w:sz w:val="24"/>
              <w:szCs w:val="24"/>
            </w:rPr>
            <m:t xml:space="preserve"> </m:t>
          </m:r>
          <m:r>
            <m:rPr/>
            <w:rPr>
              <w:rFonts w:ascii="Cambria Math" w:hAnsi="Cambria Math"/>
              <w:kern w:val="0"/>
              <w:sz w:val="24"/>
              <w:szCs w:val="24"/>
            </w:rPr>
            <m:t>+</m:t>
          </m:r>
          <m:r>
            <m:rPr/>
            <w:rPr>
              <w:rFonts w:ascii="Cambria Math" w:hAnsi="Cambria Math"/>
              <w:spacing w:val="-28"/>
              <w:kern w:val="0"/>
              <w:sz w:val="24"/>
              <w:szCs w:val="24"/>
            </w:rPr>
            <m:t xml:space="preserve"> </m:t>
          </m:r>
          <m:r>
            <w:rPr>
              <w:rFonts w:ascii="Cambria Math" w:hAnsi="Cambria Math"/>
              <w:spacing w:val="-28"/>
              <w:kern w:val="0"/>
              <w:sz w:val="24"/>
              <w:szCs w:val="24"/>
            </w:rPr>
            <w:sym w:font="Symbol" w:char="F065"/>
          </m:r>
          <m:r>
            <m:rPr/>
            <w:rPr>
              <w:rFonts w:ascii="Cambria Math" w:hAnsi="Cambria Math"/>
              <w:spacing w:val="-28"/>
              <w:kern w:val="0"/>
              <w:sz w:val="24"/>
              <w:szCs w:val="24"/>
            </w:rPr>
            <m:t xml:space="preserve"> </m:t>
          </m:r>
          <m:r>
            <m:rPr/>
            <w:rPr>
              <w:rFonts w:ascii="Cambria Math" w:hAnsi="Cambria Math"/>
              <w:kern w:val="0"/>
              <w:sz w:val="24"/>
              <w:szCs w:val="24"/>
            </w:rPr>
            <m:t>,</m:t>
          </m:r>
          <m:r>
            <m:rPr/>
            <w:rPr>
              <w:rFonts w:hint="eastAsia" w:ascii="Cambria Math" w:hAnsi="Cambria Math"/>
              <w:kern w:val="0"/>
              <w:sz w:val="24"/>
              <w:szCs w:val="24"/>
            </w:rPr>
            <m:t xml:space="preserve">    </m:t>
          </m:r>
          <m:r>
            <m:rPr/>
            <w:rPr>
              <w:rFonts w:ascii="Cambria Math" w:hAnsi="Cambria Math"/>
              <w:kern w:val="0"/>
              <w:sz w:val="24"/>
              <w:szCs w:val="24"/>
            </w:rPr>
            <m:t>r</m:t>
          </m:r>
          <m:r>
            <m:rPr/>
            <w:rPr>
              <w:rFonts w:ascii="Cambria Math" w:hAnsi="Cambria Math"/>
              <w:spacing w:val="17"/>
              <w:kern w:val="0"/>
              <w:sz w:val="24"/>
              <w:szCs w:val="24"/>
            </w:rPr>
            <m:t xml:space="preserve"> </m:t>
          </m:r>
          <m:r>
            <m:rPr/>
            <w:rPr>
              <w:rFonts w:ascii="Cambria Math" w:hAnsi="Cambria Math"/>
              <w:kern w:val="0"/>
              <w:sz w:val="24"/>
              <w:szCs w:val="24"/>
            </w:rPr>
            <m:t>=</m:t>
          </m:r>
          <m:r>
            <m:rPr/>
            <w:rPr>
              <w:rFonts w:ascii="Cambria Math" w:hAnsi="Cambria Math"/>
              <w:spacing w:val="-17"/>
              <w:kern w:val="0"/>
              <w:sz w:val="24"/>
              <w:szCs w:val="24"/>
            </w:rPr>
            <m:t xml:space="preserve"> </m:t>
          </m:r>
          <m:r>
            <m:rPr/>
            <w:rPr>
              <w:rFonts w:ascii="Cambria Math" w:hAnsi="Cambria Math"/>
              <w:kern w:val="0"/>
              <w:sz w:val="24"/>
              <w:szCs w:val="24"/>
            </w:rPr>
            <m:t>ρ +</m:t>
          </m:r>
          <m:r>
            <m:rPr/>
            <w:rPr>
              <w:rFonts w:ascii="Cambria Math" w:hAnsi="Cambria Math"/>
              <w:spacing w:val="-27"/>
              <w:kern w:val="0"/>
              <w:sz w:val="24"/>
              <w:szCs w:val="24"/>
            </w:rPr>
            <m:t xml:space="preserve"> </m:t>
          </m:r>
          <m:r>
            <m:rPr/>
            <w:rPr>
              <w:rFonts w:ascii="Cambria Math" w:hAnsi="Cambria Math"/>
              <w:kern w:val="0"/>
              <w:sz w:val="24"/>
              <w:szCs w:val="24"/>
            </w:rPr>
            <m:t>δ,</m:t>
          </m:r>
          <m:r>
            <m:rPr/>
            <w:rPr>
              <w:rFonts w:hint="eastAsia" w:ascii="Cambria Math" w:hAnsi="Cambria Math"/>
              <w:kern w:val="0"/>
              <w:sz w:val="24"/>
              <w:szCs w:val="24"/>
            </w:rPr>
            <m:t xml:space="preserve">    </m:t>
          </m:r>
          <m:r>
            <m:rPr/>
            <w:rPr>
              <w:rFonts w:ascii="Cambria Math" w:hAnsi="Cambria Math"/>
              <w:kern w:val="0"/>
              <w:sz w:val="24"/>
              <w:szCs w:val="24"/>
            </w:rPr>
            <m:t>ξ</m:t>
          </m:r>
          <m:r>
            <m:rPr/>
            <w:rPr>
              <w:rFonts w:ascii="Cambria Math" w:hAnsi="Cambria Math"/>
              <w:spacing w:val="-2"/>
              <w:kern w:val="0"/>
              <w:sz w:val="24"/>
              <w:szCs w:val="24"/>
            </w:rPr>
            <m:t xml:space="preserve"> </m:t>
          </m:r>
          <m:r>
            <m:rPr/>
            <w:rPr>
              <w:rFonts w:ascii="Cambria Math" w:hAnsi="Cambria Math"/>
              <w:kern w:val="0"/>
              <w:sz w:val="24"/>
              <w:szCs w:val="24"/>
            </w:rPr>
            <m:t>=</m:t>
          </m:r>
          <m:r>
            <m:rPr/>
            <w:rPr>
              <w:rFonts w:ascii="Cambria Math" w:hAnsi="Cambria Math"/>
              <w:spacing w:val="-22"/>
              <w:kern w:val="0"/>
              <w:sz w:val="24"/>
              <w:szCs w:val="24"/>
            </w:rPr>
            <m:t xml:space="preserve"> </m:t>
          </m:r>
          <m:r>
            <m:rPr/>
            <w:rPr>
              <w:rFonts w:ascii="Cambria Math" w:hAnsi="Cambria Math"/>
              <w:kern w:val="0"/>
              <w:sz w:val="24"/>
              <w:szCs w:val="24"/>
            </w:rPr>
            <m:t>A(ρ)</m:t>
          </m:r>
        </m:oMath>
      </m:oMathPara>
    </w:p>
    <w:p w14:paraId="28045A12">
      <w:pPr>
        <w:pStyle w:val="9"/>
        <w:spacing w:after="0"/>
        <w:ind w:firstLine="480" w:firstLineChars="200"/>
        <w:jc w:val="both"/>
        <w:rPr>
          <w:kern w:val="0"/>
          <w:sz w:val="24"/>
          <w:szCs w:val="24"/>
        </w:rPr>
      </w:pPr>
      <w:r>
        <w:rPr>
          <w:kern w:val="0"/>
          <w:sz w:val="24"/>
          <w:szCs w:val="24"/>
        </w:rPr>
        <w:t>前两个</w:t>
      </w:r>
      <w:r>
        <w:rPr>
          <w:rFonts w:hint="eastAsia"/>
          <w:kern w:val="0"/>
          <w:sz w:val="24"/>
          <w:szCs w:val="24"/>
        </w:rPr>
        <w:t>关系</w:t>
      </w:r>
      <w:r>
        <w:rPr>
          <w:kern w:val="0"/>
          <w:sz w:val="24"/>
          <w:szCs w:val="24"/>
        </w:rPr>
        <w:t>表明，标准中报告</w:t>
      </w:r>
      <w:r>
        <w:rPr>
          <w:rFonts w:hint="eastAsia"/>
          <w:kern w:val="0"/>
          <w:sz w:val="24"/>
          <w:szCs w:val="24"/>
        </w:rPr>
        <w:t>的</w:t>
      </w:r>
      <w:r>
        <w:rPr>
          <w:kern w:val="0"/>
          <w:sz w:val="24"/>
          <w:szCs w:val="24"/>
        </w:rPr>
        <w:t>物质的量分数</w:t>
      </w:r>
      <m:oMath>
        <m:r>
          <m:rPr/>
          <w:rPr>
            <w:rFonts w:ascii="Cambria Math" w:hAnsi="Cambria Math"/>
            <w:kern w:val="0"/>
            <w:sz w:val="24"/>
            <w:szCs w:val="24"/>
          </w:rPr>
          <m:t>x</m:t>
        </m:r>
      </m:oMath>
      <w:r>
        <w:rPr>
          <w:kern w:val="0"/>
          <w:sz w:val="24"/>
          <w:szCs w:val="24"/>
        </w:rPr>
        <w:t>和相应的仪器读数</w:t>
      </w:r>
      <m:oMath>
        <m:r>
          <m:rPr/>
          <w:rPr>
            <w:rFonts w:ascii="Cambria Math" w:hAnsi="Cambria Math"/>
            <w:kern w:val="0"/>
            <w:sz w:val="24"/>
            <w:szCs w:val="24"/>
          </w:rPr>
          <m:t>r</m:t>
        </m:r>
      </m:oMath>
      <w:r>
        <w:rPr>
          <w:kern w:val="0"/>
          <w:sz w:val="24"/>
          <w:szCs w:val="24"/>
        </w:rPr>
        <w:t>都受到测量误差的影响，其中</w:t>
      </w:r>
      <w:r>
        <w:rPr>
          <w:i/>
          <w:kern w:val="0"/>
          <w:sz w:val="24"/>
          <w:szCs w:val="24"/>
        </w:rPr>
        <w:t>ξ</w:t>
      </w:r>
      <w:r>
        <w:rPr>
          <w:kern w:val="0"/>
          <w:sz w:val="24"/>
          <w:szCs w:val="24"/>
        </w:rPr>
        <w:t>和</w:t>
      </w:r>
      <w:r>
        <w:rPr>
          <w:i/>
          <w:kern w:val="0"/>
          <w:sz w:val="24"/>
          <w:szCs w:val="24"/>
        </w:rPr>
        <w:t>ρ</w:t>
      </w:r>
      <w:r>
        <w:rPr>
          <w:rFonts w:hint="eastAsia"/>
          <w:kern w:val="0"/>
          <w:sz w:val="24"/>
          <w:szCs w:val="24"/>
        </w:rPr>
        <w:t>代表</w:t>
      </w:r>
      <w:r>
        <w:rPr>
          <w:kern w:val="0"/>
          <w:sz w:val="24"/>
          <w:szCs w:val="24"/>
        </w:rPr>
        <w:t>相应的真值。第3个关系</w:t>
      </w:r>
      <w:r>
        <w:rPr>
          <w:rFonts w:hint="eastAsia"/>
          <w:kern w:val="0"/>
          <w:sz w:val="24"/>
          <w:szCs w:val="24"/>
        </w:rPr>
        <w:t>给出</w:t>
      </w:r>
      <w:r>
        <w:rPr>
          <w:kern w:val="0"/>
          <w:sz w:val="24"/>
          <w:szCs w:val="24"/>
        </w:rPr>
        <w:t>分析函数</w:t>
      </w:r>
      <w:r>
        <w:rPr>
          <w:i/>
          <w:kern w:val="0"/>
          <w:sz w:val="24"/>
          <w:szCs w:val="24"/>
        </w:rPr>
        <w:t>A</w:t>
      </w:r>
      <w:r>
        <w:rPr>
          <w:kern w:val="0"/>
          <w:sz w:val="24"/>
          <w:szCs w:val="24"/>
        </w:rPr>
        <w:t>与相应真值之间的关系。在气体计量中，由于</w:t>
      </w:r>
      <w:r>
        <w:rPr>
          <w:i/>
          <w:kern w:val="0"/>
          <w:sz w:val="24"/>
          <w:szCs w:val="24"/>
        </w:rPr>
        <w:t>x</w:t>
      </w:r>
      <w:r>
        <w:rPr>
          <w:kern w:val="0"/>
          <w:sz w:val="24"/>
          <w:szCs w:val="24"/>
        </w:rPr>
        <w:t>和</w:t>
      </w:r>
      <w:r>
        <w:rPr>
          <w:i/>
          <w:kern w:val="0"/>
          <w:sz w:val="24"/>
          <w:szCs w:val="24"/>
        </w:rPr>
        <w:t>r</w:t>
      </w:r>
      <w:r>
        <w:rPr>
          <w:kern w:val="0"/>
          <w:sz w:val="24"/>
          <w:szCs w:val="24"/>
        </w:rPr>
        <w:t>值</w:t>
      </w:r>
      <w:r>
        <w:rPr>
          <w:rFonts w:hint="eastAsia"/>
          <w:kern w:val="0"/>
          <w:sz w:val="24"/>
          <w:szCs w:val="24"/>
        </w:rPr>
        <w:t>都具有</w:t>
      </w:r>
      <w:r>
        <w:rPr>
          <w:kern w:val="0"/>
          <w:sz w:val="24"/>
          <w:szCs w:val="24"/>
        </w:rPr>
        <w:t>不可忽略</w:t>
      </w:r>
      <w:r>
        <w:rPr>
          <w:rFonts w:hint="eastAsia"/>
          <w:kern w:val="0"/>
          <w:sz w:val="24"/>
          <w:szCs w:val="24"/>
        </w:rPr>
        <w:t>的</w:t>
      </w:r>
      <w:r>
        <w:rPr>
          <w:kern w:val="0"/>
          <w:sz w:val="24"/>
          <w:szCs w:val="24"/>
        </w:rPr>
        <w:t>不确定度，在本例中其相对</w:t>
      </w:r>
      <w:r>
        <w:rPr>
          <w:rFonts w:hint="eastAsia"/>
          <w:kern w:val="0"/>
          <w:sz w:val="24"/>
          <w:szCs w:val="24"/>
        </w:rPr>
        <w:t>不确定度两者相当</w:t>
      </w:r>
      <w:r>
        <w:rPr>
          <w:kern w:val="0"/>
          <w:sz w:val="24"/>
          <w:szCs w:val="24"/>
        </w:rPr>
        <w:t>（表</w:t>
      </w:r>
      <w:r>
        <w:fldChar w:fldCharType="begin"/>
      </w:r>
      <w:r>
        <w:instrText xml:space="preserve"> HYPERLINK \l "_bookmark26" </w:instrText>
      </w:r>
      <w:r>
        <w:fldChar w:fldCharType="separate"/>
      </w:r>
      <w:r>
        <w:rPr>
          <w:kern w:val="0"/>
          <w:sz w:val="24"/>
          <w:szCs w:val="24"/>
        </w:rPr>
        <w:t>6</w:t>
      </w:r>
      <w:r>
        <w:rPr>
          <w:kern w:val="0"/>
          <w:sz w:val="24"/>
          <w:szCs w:val="24"/>
        </w:rPr>
        <w:fldChar w:fldCharType="end"/>
      </w:r>
      <w:r>
        <w:rPr>
          <w:kern w:val="0"/>
          <w:sz w:val="24"/>
          <w:szCs w:val="24"/>
        </w:rPr>
        <w:t>的最后两列），因此</w:t>
      </w:r>
      <w:r>
        <w:rPr>
          <w:rFonts w:hint="eastAsia"/>
          <w:kern w:val="0"/>
          <w:sz w:val="24"/>
          <w:szCs w:val="24"/>
        </w:rPr>
        <w:t>，</w:t>
      </w:r>
      <w:r>
        <w:rPr>
          <w:i/>
          <w:kern w:val="0"/>
          <w:sz w:val="24"/>
          <w:szCs w:val="24"/>
        </w:rPr>
        <w:t>A</w:t>
      </w:r>
      <w:r>
        <w:rPr>
          <w:kern w:val="0"/>
          <w:sz w:val="24"/>
          <w:szCs w:val="24"/>
        </w:rPr>
        <w:t>通常是低次多项式</w:t>
      </w:r>
      <w:r>
        <w:rPr>
          <w:rFonts w:hint="eastAsia"/>
          <w:kern w:val="0"/>
          <w:sz w:val="24"/>
          <w:szCs w:val="24"/>
        </w:rPr>
        <w:t>，通过</w:t>
      </w:r>
      <w:r>
        <w:rPr>
          <w:kern w:val="0"/>
          <w:sz w:val="24"/>
          <w:szCs w:val="24"/>
        </w:rPr>
        <w:t xml:space="preserve">变量误差回归法拟合校准数据 </w:t>
      </w:r>
      <w:r>
        <w:fldChar w:fldCharType="begin"/>
      </w:r>
      <w:r>
        <w:instrText xml:space="preserve"> HYPERLINK \l "_bookmark26" </w:instrText>
      </w:r>
      <w:r>
        <w:fldChar w:fldCharType="separate"/>
      </w:r>
      <w:r>
        <w:rPr>
          <w:kern w:val="0"/>
          <w:sz w:val="24"/>
          <w:szCs w:val="24"/>
        </w:rPr>
        <w:t>。</w:t>
      </w:r>
      <w:r>
        <w:rPr>
          <w:kern w:val="0"/>
          <w:sz w:val="24"/>
          <w:szCs w:val="24"/>
        </w:rPr>
        <w:fldChar w:fldCharType="end"/>
      </w:r>
      <w:r>
        <w:rPr>
          <w:kern w:val="0"/>
          <w:sz w:val="24"/>
          <w:szCs w:val="24"/>
        </w:rPr>
        <w:t>11.9.8的例</w:t>
      </w:r>
      <w:r>
        <w:fldChar w:fldCharType="begin"/>
      </w:r>
      <w:r>
        <w:instrText xml:space="preserve"> HYPERLINK \l "_bookmark43" </w:instrText>
      </w:r>
      <w:r>
        <w:fldChar w:fldCharType="separate"/>
      </w:r>
      <w:r>
        <w:rPr>
          <w:kern w:val="0"/>
          <w:sz w:val="24"/>
          <w:szCs w:val="24"/>
        </w:rPr>
        <w:t>4</w:t>
      </w:r>
      <w:r>
        <w:rPr>
          <w:kern w:val="0"/>
          <w:sz w:val="24"/>
          <w:szCs w:val="24"/>
        </w:rPr>
        <w:fldChar w:fldCharType="end"/>
      </w:r>
      <w:r>
        <w:rPr>
          <w:kern w:val="0"/>
          <w:sz w:val="24"/>
          <w:szCs w:val="24"/>
        </w:rPr>
        <w:t>中描述了</w:t>
      </w:r>
      <w:r>
        <w:rPr>
          <w:i/>
          <w:kern w:val="0"/>
          <w:sz w:val="24"/>
          <w:szCs w:val="24"/>
        </w:rPr>
        <w:t>A</w:t>
      </w:r>
      <w:r>
        <w:rPr>
          <w:kern w:val="0"/>
          <w:sz w:val="24"/>
          <w:szCs w:val="24"/>
        </w:rPr>
        <w:t>的估计值和不确定度评定。</w:t>
      </w:r>
    </w:p>
    <w:p w14:paraId="4A003769">
      <w:pPr>
        <w:pStyle w:val="9"/>
        <w:spacing w:after="0"/>
        <w:jc w:val="center"/>
        <w:rPr>
          <w:kern w:val="0"/>
          <w:sz w:val="24"/>
          <w:szCs w:val="24"/>
        </w:rPr>
      </w:pPr>
      <w:r>
        <w:rPr>
          <w:kern w:val="0"/>
          <w:sz w:val="24"/>
          <w:szCs w:val="24"/>
        </w:rPr>
        <w:t>表6：用于对</w:t>
      </w:r>
      <w:r>
        <w:rPr>
          <w:kern w:val="0"/>
          <w:position w:val="1"/>
          <w:sz w:val="24"/>
          <w:szCs w:val="24"/>
        </w:rPr>
        <w:t>南大洋空气标准物质中的N</w:t>
      </w:r>
      <w:r>
        <w:rPr>
          <w:kern w:val="0"/>
          <w:sz w:val="24"/>
          <w:szCs w:val="24"/>
          <w:vertAlign w:val="subscript"/>
        </w:rPr>
        <w:t>2</w:t>
      </w:r>
      <w:r>
        <w:rPr>
          <w:kern w:val="0"/>
          <w:position w:val="1"/>
          <w:sz w:val="24"/>
          <w:szCs w:val="24"/>
        </w:rPr>
        <w:t>O</w:t>
      </w:r>
      <w:r>
        <w:rPr>
          <w:kern w:val="0"/>
          <w:sz w:val="24"/>
          <w:szCs w:val="24"/>
        </w:rPr>
        <w:t>物质的量分数</w:t>
      </w:r>
      <w:r>
        <w:rPr>
          <w:i/>
          <w:kern w:val="0"/>
          <w:sz w:val="24"/>
          <w:szCs w:val="24"/>
        </w:rPr>
        <w:t>x</w:t>
      </w:r>
      <w:r>
        <w:rPr>
          <w:kern w:val="0"/>
          <w:sz w:val="24"/>
          <w:szCs w:val="24"/>
        </w:rPr>
        <w:t>赋值的</w:t>
      </w:r>
      <w:r>
        <w:rPr>
          <w:rFonts w:hint="eastAsia"/>
          <w:kern w:val="0"/>
          <w:sz w:val="24"/>
          <w:szCs w:val="24"/>
        </w:rPr>
        <w:t>基准</w:t>
      </w:r>
      <w:r>
        <w:rPr>
          <w:kern w:val="0"/>
          <w:sz w:val="24"/>
          <w:szCs w:val="24"/>
        </w:rPr>
        <w:t>混合物的分析</w:t>
      </w:r>
      <w:r>
        <w:rPr>
          <w:kern w:val="0"/>
          <w:position w:val="1"/>
          <w:sz w:val="24"/>
          <w:szCs w:val="24"/>
        </w:rPr>
        <w:t xml:space="preserve"> [145]</w:t>
      </w:r>
    </w:p>
    <w:tbl>
      <w:tblPr>
        <w:tblStyle w:val="27"/>
        <w:tblW w:w="0" w:type="auto"/>
        <w:tblInd w:w="509" w:type="dxa"/>
        <w:tblLayout w:type="fixed"/>
        <w:tblCellMar>
          <w:top w:w="0" w:type="dxa"/>
          <w:left w:w="0" w:type="dxa"/>
          <w:bottom w:w="0" w:type="dxa"/>
          <w:right w:w="0" w:type="dxa"/>
        </w:tblCellMar>
      </w:tblPr>
      <w:tblGrid>
        <w:gridCol w:w="1701"/>
        <w:gridCol w:w="1701"/>
        <w:gridCol w:w="1701"/>
        <w:gridCol w:w="1701"/>
        <w:gridCol w:w="1701"/>
        <w:gridCol w:w="1701"/>
        <w:gridCol w:w="1701"/>
      </w:tblGrid>
      <w:tr w14:paraId="11694AA5">
        <w:tblPrEx>
          <w:tblCellMar>
            <w:top w:w="0" w:type="dxa"/>
            <w:left w:w="0" w:type="dxa"/>
            <w:bottom w:w="0" w:type="dxa"/>
            <w:right w:w="0" w:type="dxa"/>
          </w:tblCellMar>
        </w:tblPrEx>
        <w:trPr>
          <w:trHeight w:val="580" w:hRule="atLeast"/>
        </w:trPr>
        <w:tc>
          <w:tcPr>
            <w:tcW w:w="1701" w:type="dxa"/>
            <w:tcBorders>
              <w:top w:val="single" w:color="000000" w:sz="8" w:space="0"/>
              <w:bottom w:val="single" w:color="000000" w:sz="6" w:space="0"/>
            </w:tcBorders>
            <w:shd w:val="clear" w:color="auto" w:fill="auto"/>
          </w:tcPr>
          <w:p w14:paraId="055A8CF1">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标准混合物</w:t>
            </w:r>
          </w:p>
        </w:tc>
        <w:tc>
          <w:tcPr>
            <w:tcW w:w="1701" w:type="dxa"/>
            <w:tcBorders>
              <w:top w:val="single" w:color="000000" w:sz="8" w:space="0"/>
              <w:bottom w:val="single" w:color="000000" w:sz="6" w:space="0"/>
            </w:tcBorders>
            <w:shd w:val="clear" w:color="auto" w:fill="auto"/>
          </w:tcPr>
          <w:p w14:paraId="7DDDAC3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x</w:t>
            </w:r>
            <w:r>
              <w:rPr>
                <w:rFonts w:ascii="Times New Roman" w:hAnsi="Times New Roman" w:eastAsia="宋体" w:cs="Times New Roman"/>
                <w:i/>
                <w:spacing w:val="-25"/>
                <w:kern w:val="0"/>
                <w:sz w:val="24"/>
                <w:szCs w:val="24"/>
              </w:rPr>
              <w:t xml:space="preserve"> </w:t>
            </w:r>
            <w:r>
              <w:rPr>
                <w:rFonts w:ascii="Times New Roman" w:hAnsi="Times New Roman" w:eastAsia="宋体" w:cs="Times New Roman"/>
                <w:kern w:val="0"/>
                <w:sz w:val="24"/>
                <w:szCs w:val="24"/>
              </w:rPr>
              <w:t>/</w:t>
            </w:r>
          </w:p>
          <w:p w14:paraId="3C2418A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(nmol</w:t>
            </w:r>
            <w:r>
              <w:rPr>
                <w:rFonts w:ascii="Times New Roman" w:hAnsi="Times New Roman" w:eastAsia="宋体" w:cs="Times New Roman"/>
                <w:i/>
                <w:kern w:val="0"/>
                <w:sz w:val="24"/>
                <w:szCs w:val="24"/>
              </w:rPr>
              <w:t>/</w:t>
            </w:r>
            <w:r>
              <w:rPr>
                <w:rFonts w:ascii="Times New Roman" w:hAnsi="Times New Roman" w:eastAsia="宋体" w:cs="Times New Roman"/>
                <w:kern w:val="0"/>
                <w:sz w:val="24"/>
                <w:szCs w:val="24"/>
              </w:rPr>
              <w:t>mol)</w:t>
            </w:r>
          </w:p>
        </w:tc>
        <w:tc>
          <w:tcPr>
            <w:tcW w:w="1701" w:type="dxa"/>
            <w:tcBorders>
              <w:top w:val="single" w:color="000000" w:sz="8" w:space="0"/>
              <w:bottom w:val="single" w:color="000000" w:sz="6" w:space="0"/>
            </w:tcBorders>
            <w:shd w:val="clear" w:color="auto" w:fill="auto"/>
          </w:tcPr>
          <w:p w14:paraId="4FD205A6">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u</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x</w:t>
            </w:r>
            <w:r>
              <w:rPr>
                <w:rFonts w:ascii="Times New Roman" w:hAnsi="Times New Roman" w:eastAsia="宋体" w:cs="Times New Roman"/>
                <w:i/>
                <w:spacing w:val="-20"/>
                <w:kern w:val="0"/>
                <w:sz w:val="24"/>
                <w:szCs w:val="24"/>
              </w:rPr>
              <w:t xml:space="preserve"> </w:t>
            </w:r>
            <w:r>
              <w:rPr>
                <w:rFonts w:ascii="Times New Roman" w:hAnsi="Times New Roman" w:eastAsia="宋体" w:cs="Times New Roman"/>
                <w:kern w:val="0"/>
                <w:sz w:val="24"/>
                <w:szCs w:val="24"/>
              </w:rPr>
              <w:t>)/</w:t>
            </w:r>
          </w:p>
          <w:p w14:paraId="472F8261">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(nmol</w:t>
            </w:r>
            <w:r>
              <w:rPr>
                <w:rFonts w:ascii="Times New Roman" w:hAnsi="Times New Roman" w:eastAsia="宋体" w:cs="Times New Roman"/>
                <w:i/>
                <w:kern w:val="0"/>
                <w:sz w:val="24"/>
                <w:szCs w:val="24"/>
              </w:rPr>
              <w:t>/</w:t>
            </w:r>
            <w:r>
              <w:rPr>
                <w:rFonts w:ascii="Times New Roman" w:hAnsi="Times New Roman" w:eastAsia="宋体" w:cs="Times New Roman"/>
                <w:kern w:val="0"/>
                <w:sz w:val="24"/>
                <w:szCs w:val="24"/>
              </w:rPr>
              <w:t>mol)</w:t>
            </w:r>
          </w:p>
        </w:tc>
        <w:tc>
          <w:tcPr>
            <w:tcW w:w="1701" w:type="dxa"/>
            <w:tcBorders>
              <w:top w:val="single" w:color="000000" w:sz="8" w:space="0"/>
              <w:bottom w:val="single" w:color="000000" w:sz="6" w:space="0"/>
            </w:tcBorders>
            <w:shd w:val="clear" w:color="auto" w:fill="auto"/>
          </w:tcPr>
          <w:p w14:paraId="04A98B40">
            <w:pPr>
              <w:pStyle w:val="60"/>
              <w:ind w:firstLine="480" w:firstLineChars="200"/>
              <w:jc w:val="both"/>
              <w:rPr>
                <w:rFonts w:ascii="Times New Roman" w:hAnsi="Times New Roman" w:eastAsia="宋体" w:cs="Times New Roman"/>
                <w:i/>
                <w:kern w:val="0"/>
                <w:sz w:val="24"/>
                <w:szCs w:val="24"/>
              </w:rPr>
            </w:pPr>
            <w:r>
              <w:rPr>
                <w:rFonts w:ascii="Times New Roman" w:hAnsi="Times New Roman" w:eastAsia="宋体" w:cs="Times New Roman"/>
                <w:i/>
                <w:kern w:val="0"/>
                <w:sz w:val="24"/>
                <w:szCs w:val="24"/>
              </w:rPr>
              <w:t>r</w:t>
            </w:r>
          </w:p>
        </w:tc>
        <w:tc>
          <w:tcPr>
            <w:tcW w:w="1701" w:type="dxa"/>
            <w:tcBorders>
              <w:top w:val="single" w:color="000000" w:sz="8" w:space="0"/>
              <w:bottom w:val="single" w:color="000000" w:sz="6" w:space="0"/>
            </w:tcBorders>
            <w:shd w:val="clear" w:color="auto" w:fill="auto"/>
          </w:tcPr>
          <w:p w14:paraId="774FB8B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i/>
                <w:kern w:val="0"/>
                <w:sz w:val="24"/>
                <w:szCs w:val="24"/>
              </w:rPr>
              <w:t>u</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r</w:t>
            </w:r>
            <w:r>
              <w:rPr>
                <w:rFonts w:ascii="Times New Roman" w:hAnsi="Times New Roman" w:eastAsia="宋体" w:cs="Times New Roman"/>
                <w:kern w:val="0"/>
                <w:sz w:val="24"/>
                <w:szCs w:val="24"/>
              </w:rPr>
              <w:t>)</w:t>
            </w:r>
          </w:p>
        </w:tc>
        <w:tc>
          <w:tcPr>
            <w:tcW w:w="1701" w:type="dxa"/>
            <w:tcBorders>
              <w:top w:val="single" w:color="000000" w:sz="8" w:space="0"/>
              <w:bottom w:val="single" w:color="000000" w:sz="6" w:space="0"/>
            </w:tcBorders>
            <w:shd w:val="clear" w:color="auto" w:fill="auto"/>
          </w:tcPr>
          <w:p w14:paraId="486E3399">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u</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x</w:t>
            </w:r>
            <w:r>
              <w:rPr>
                <w:rFonts w:ascii="Times New Roman" w:hAnsi="Times New Roman" w:eastAsia="宋体" w:cs="Times New Roman"/>
                <w:i/>
                <w:spacing w:val="-16"/>
                <w:kern w:val="0"/>
                <w:sz w:val="24"/>
                <w:szCs w:val="24"/>
              </w:rPr>
              <w:t xml:space="preserve"> </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/x</w:t>
            </w:r>
            <w:r>
              <w:rPr>
                <w:rFonts w:ascii="Times New Roman" w:hAnsi="Times New Roman" w:eastAsia="宋体" w:cs="Times New Roman"/>
                <w:i/>
                <w:spacing w:val="-15"/>
                <w:kern w:val="0"/>
                <w:sz w:val="24"/>
                <w:szCs w:val="24"/>
              </w:rPr>
              <w:t xml:space="preserve"> </w:t>
            </w:r>
            <w:r>
              <w:rPr>
                <w:rFonts w:ascii="Times New Roman" w:hAnsi="Times New Roman" w:eastAsia="宋体" w:cs="Times New Roman"/>
                <w:kern w:val="0"/>
                <w:sz w:val="24"/>
                <w:szCs w:val="24"/>
              </w:rPr>
              <w:t>)/</w:t>
            </w:r>
          </w:p>
          <w:p w14:paraId="46BE5CCF">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w:t>
            </w:r>
          </w:p>
        </w:tc>
        <w:tc>
          <w:tcPr>
            <w:tcW w:w="1701" w:type="dxa"/>
            <w:tcBorders>
              <w:top w:val="single" w:color="000000" w:sz="8" w:space="0"/>
              <w:bottom w:val="single" w:color="000000" w:sz="6" w:space="0"/>
            </w:tcBorders>
            <w:shd w:val="clear" w:color="auto" w:fill="auto"/>
          </w:tcPr>
          <w:p w14:paraId="0FFB3E14">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u</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r</w:t>
            </w:r>
            <w:r>
              <w:rPr>
                <w:rFonts w:ascii="Times New Roman" w:hAnsi="Times New Roman" w:eastAsia="宋体" w:cs="Times New Roman"/>
                <w:kern w:val="0"/>
                <w:sz w:val="24"/>
                <w:szCs w:val="24"/>
              </w:rPr>
              <w:t>)</w:t>
            </w:r>
            <w:r>
              <w:rPr>
                <w:rFonts w:ascii="Times New Roman" w:hAnsi="Times New Roman" w:eastAsia="宋体" w:cs="Times New Roman"/>
                <w:i/>
                <w:kern w:val="0"/>
                <w:sz w:val="24"/>
                <w:szCs w:val="24"/>
              </w:rPr>
              <w:t>/r</w:t>
            </w:r>
            <w:r>
              <w:rPr>
                <w:rFonts w:ascii="Times New Roman" w:hAnsi="Times New Roman" w:eastAsia="宋体" w:cs="Times New Roman"/>
                <w:kern w:val="0"/>
                <w:sz w:val="24"/>
                <w:szCs w:val="24"/>
              </w:rPr>
              <w:t>)/</w:t>
            </w:r>
          </w:p>
          <w:p w14:paraId="348946AE">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w:t>
            </w:r>
          </w:p>
        </w:tc>
      </w:tr>
      <w:tr w14:paraId="292C69E1">
        <w:tblPrEx>
          <w:tblCellMar>
            <w:top w:w="0" w:type="dxa"/>
            <w:left w:w="0" w:type="dxa"/>
            <w:bottom w:w="0" w:type="dxa"/>
            <w:right w:w="0" w:type="dxa"/>
          </w:tblCellMar>
        </w:tblPrEx>
        <w:trPr>
          <w:trHeight w:val="280" w:hRule="atLeast"/>
        </w:trPr>
        <w:tc>
          <w:tcPr>
            <w:tcW w:w="1701" w:type="dxa"/>
            <w:tcBorders>
              <w:top w:val="single" w:color="000000" w:sz="6" w:space="0"/>
            </w:tcBorders>
            <w:shd w:val="clear" w:color="auto" w:fill="auto"/>
          </w:tcPr>
          <w:p w14:paraId="0F614FB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FF22270</w:t>
            </w:r>
          </w:p>
        </w:tc>
        <w:tc>
          <w:tcPr>
            <w:tcW w:w="1701" w:type="dxa"/>
            <w:tcBorders>
              <w:top w:val="single" w:color="000000" w:sz="6" w:space="0"/>
            </w:tcBorders>
            <w:shd w:val="clear" w:color="auto" w:fill="auto"/>
          </w:tcPr>
          <w:p w14:paraId="233C0D0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314.952</w:t>
            </w:r>
          </w:p>
        </w:tc>
        <w:tc>
          <w:tcPr>
            <w:tcW w:w="1701" w:type="dxa"/>
            <w:tcBorders>
              <w:top w:val="single" w:color="000000" w:sz="6" w:space="0"/>
            </w:tcBorders>
            <w:shd w:val="clear" w:color="auto" w:fill="auto"/>
          </w:tcPr>
          <w:p w14:paraId="51CC8E7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0.047</w:t>
            </w:r>
          </w:p>
        </w:tc>
        <w:tc>
          <w:tcPr>
            <w:tcW w:w="1701" w:type="dxa"/>
            <w:tcBorders>
              <w:top w:val="single" w:color="000000" w:sz="6" w:space="0"/>
            </w:tcBorders>
            <w:shd w:val="clear" w:color="auto" w:fill="auto"/>
          </w:tcPr>
          <w:p w14:paraId="2F81A181">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0.972</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355</w:t>
            </w:r>
          </w:p>
        </w:tc>
        <w:tc>
          <w:tcPr>
            <w:tcW w:w="1701" w:type="dxa"/>
            <w:tcBorders>
              <w:top w:val="single" w:color="000000" w:sz="6" w:space="0"/>
            </w:tcBorders>
            <w:shd w:val="clear" w:color="auto" w:fill="auto"/>
          </w:tcPr>
          <w:p w14:paraId="1B1D8F8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099</w:t>
            </w:r>
          </w:p>
        </w:tc>
        <w:tc>
          <w:tcPr>
            <w:tcW w:w="1701" w:type="dxa"/>
            <w:tcBorders>
              <w:top w:val="single" w:color="000000" w:sz="6" w:space="0"/>
            </w:tcBorders>
            <w:shd w:val="clear" w:color="auto" w:fill="auto"/>
          </w:tcPr>
          <w:p w14:paraId="58181AB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0.015</w:t>
            </w:r>
          </w:p>
        </w:tc>
        <w:tc>
          <w:tcPr>
            <w:tcW w:w="1701" w:type="dxa"/>
            <w:tcBorders>
              <w:top w:val="single" w:color="000000" w:sz="6" w:space="0"/>
            </w:tcBorders>
            <w:shd w:val="clear" w:color="auto" w:fill="auto"/>
          </w:tcPr>
          <w:p w14:paraId="2FC4BA5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0.010</w:t>
            </w:r>
          </w:p>
        </w:tc>
      </w:tr>
      <w:tr w14:paraId="79825112">
        <w:tblPrEx>
          <w:tblCellMar>
            <w:top w:w="0" w:type="dxa"/>
            <w:left w:w="0" w:type="dxa"/>
            <w:bottom w:w="0" w:type="dxa"/>
            <w:right w:w="0" w:type="dxa"/>
          </w:tblCellMar>
        </w:tblPrEx>
        <w:trPr>
          <w:trHeight w:val="239" w:hRule="atLeast"/>
        </w:trPr>
        <w:tc>
          <w:tcPr>
            <w:tcW w:w="1701" w:type="dxa"/>
            <w:shd w:val="clear" w:color="auto" w:fill="auto"/>
          </w:tcPr>
          <w:p w14:paraId="27E695E9">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FF22225</w:t>
            </w:r>
          </w:p>
        </w:tc>
        <w:tc>
          <w:tcPr>
            <w:tcW w:w="1701" w:type="dxa"/>
            <w:shd w:val="clear" w:color="auto" w:fill="auto"/>
          </w:tcPr>
          <w:p w14:paraId="5411D5D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319.646</w:t>
            </w:r>
          </w:p>
        </w:tc>
        <w:tc>
          <w:tcPr>
            <w:tcW w:w="1701" w:type="dxa"/>
            <w:shd w:val="clear" w:color="auto" w:fill="auto"/>
          </w:tcPr>
          <w:p w14:paraId="4B44D2BF">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0.048</w:t>
            </w:r>
          </w:p>
        </w:tc>
        <w:tc>
          <w:tcPr>
            <w:tcW w:w="1701" w:type="dxa"/>
            <w:shd w:val="clear" w:color="auto" w:fill="auto"/>
          </w:tcPr>
          <w:p w14:paraId="2A55D416">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0.987</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466</w:t>
            </w:r>
          </w:p>
        </w:tc>
        <w:tc>
          <w:tcPr>
            <w:tcW w:w="1701" w:type="dxa"/>
            <w:shd w:val="clear" w:color="auto" w:fill="auto"/>
          </w:tcPr>
          <w:p w14:paraId="39B61CA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155</w:t>
            </w:r>
          </w:p>
        </w:tc>
        <w:tc>
          <w:tcPr>
            <w:tcW w:w="1701" w:type="dxa"/>
            <w:shd w:val="clear" w:color="auto" w:fill="auto"/>
          </w:tcPr>
          <w:p w14:paraId="1A75B8D1">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0.015</w:t>
            </w:r>
          </w:p>
        </w:tc>
        <w:tc>
          <w:tcPr>
            <w:tcW w:w="1701" w:type="dxa"/>
            <w:shd w:val="clear" w:color="auto" w:fill="auto"/>
          </w:tcPr>
          <w:p w14:paraId="313FD95B">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0.016</w:t>
            </w:r>
          </w:p>
        </w:tc>
      </w:tr>
      <w:tr w14:paraId="1027369B">
        <w:tblPrEx>
          <w:tblCellMar>
            <w:top w:w="0" w:type="dxa"/>
            <w:left w:w="0" w:type="dxa"/>
            <w:bottom w:w="0" w:type="dxa"/>
            <w:right w:w="0" w:type="dxa"/>
          </w:tblCellMar>
        </w:tblPrEx>
        <w:trPr>
          <w:trHeight w:val="239" w:hRule="atLeast"/>
        </w:trPr>
        <w:tc>
          <w:tcPr>
            <w:tcW w:w="1701" w:type="dxa"/>
            <w:shd w:val="clear" w:color="auto" w:fill="auto"/>
          </w:tcPr>
          <w:p w14:paraId="176D17A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CAL016773</w:t>
            </w:r>
          </w:p>
        </w:tc>
        <w:tc>
          <w:tcPr>
            <w:tcW w:w="1701" w:type="dxa"/>
            <w:shd w:val="clear" w:color="auto" w:fill="auto"/>
          </w:tcPr>
          <w:p w14:paraId="4F311BBD">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326.325</w:t>
            </w:r>
          </w:p>
        </w:tc>
        <w:tc>
          <w:tcPr>
            <w:tcW w:w="1701" w:type="dxa"/>
            <w:shd w:val="clear" w:color="auto" w:fill="auto"/>
          </w:tcPr>
          <w:p w14:paraId="2A01F2B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0.057</w:t>
            </w:r>
          </w:p>
        </w:tc>
        <w:tc>
          <w:tcPr>
            <w:tcW w:w="1701" w:type="dxa"/>
            <w:shd w:val="clear" w:color="auto" w:fill="auto"/>
          </w:tcPr>
          <w:p w14:paraId="27C9DE4E">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1.006</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460</w:t>
            </w:r>
          </w:p>
        </w:tc>
        <w:tc>
          <w:tcPr>
            <w:tcW w:w="1701" w:type="dxa"/>
            <w:shd w:val="clear" w:color="auto" w:fill="auto"/>
          </w:tcPr>
          <w:p w14:paraId="06621F2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078</w:t>
            </w:r>
          </w:p>
        </w:tc>
        <w:tc>
          <w:tcPr>
            <w:tcW w:w="1701" w:type="dxa"/>
            <w:shd w:val="clear" w:color="auto" w:fill="auto"/>
          </w:tcPr>
          <w:p w14:paraId="7D527D6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0.018</w:t>
            </w:r>
          </w:p>
        </w:tc>
        <w:tc>
          <w:tcPr>
            <w:tcW w:w="1701" w:type="dxa"/>
            <w:shd w:val="clear" w:color="auto" w:fill="auto"/>
          </w:tcPr>
          <w:p w14:paraId="60A0B406">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0.007</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8</w:t>
            </w:r>
          </w:p>
        </w:tc>
      </w:tr>
      <w:tr w14:paraId="3457F529">
        <w:tblPrEx>
          <w:tblCellMar>
            <w:top w:w="0" w:type="dxa"/>
            <w:left w:w="0" w:type="dxa"/>
            <w:bottom w:w="0" w:type="dxa"/>
            <w:right w:w="0" w:type="dxa"/>
          </w:tblCellMar>
        </w:tblPrEx>
        <w:trPr>
          <w:trHeight w:val="239" w:hRule="atLeast"/>
        </w:trPr>
        <w:tc>
          <w:tcPr>
            <w:tcW w:w="1701" w:type="dxa"/>
            <w:shd w:val="clear" w:color="auto" w:fill="auto"/>
          </w:tcPr>
          <w:p w14:paraId="4B66856A">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FF22145</w:t>
            </w:r>
          </w:p>
        </w:tc>
        <w:tc>
          <w:tcPr>
            <w:tcW w:w="1701" w:type="dxa"/>
            <w:shd w:val="clear" w:color="auto" w:fill="auto"/>
          </w:tcPr>
          <w:p w14:paraId="37191AAF">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331.135</w:t>
            </w:r>
          </w:p>
        </w:tc>
        <w:tc>
          <w:tcPr>
            <w:tcW w:w="1701" w:type="dxa"/>
            <w:shd w:val="clear" w:color="auto" w:fill="auto"/>
          </w:tcPr>
          <w:p w14:paraId="592189F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0.057</w:t>
            </w:r>
          </w:p>
        </w:tc>
        <w:tc>
          <w:tcPr>
            <w:tcW w:w="1701" w:type="dxa"/>
            <w:shd w:val="clear" w:color="auto" w:fill="auto"/>
          </w:tcPr>
          <w:p w14:paraId="76B75D4A">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1.021</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310</w:t>
            </w:r>
          </w:p>
        </w:tc>
        <w:tc>
          <w:tcPr>
            <w:tcW w:w="1701" w:type="dxa"/>
            <w:shd w:val="clear" w:color="auto" w:fill="auto"/>
          </w:tcPr>
          <w:p w14:paraId="7382CA6E">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132</w:t>
            </w:r>
          </w:p>
        </w:tc>
        <w:tc>
          <w:tcPr>
            <w:tcW w:w="1701" w:type="dxa"/>
            <w:shd w:val="clear" w:color="auto" w:fill="auto"/>
          </w:tcPr>
          <w:p w14:paraId="7B9CC33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0.017</w:t>
            </w:r>
          </w:p>
        </w:tc>
        <w:tc>
          <w:tcPr>
            <w:tcW w:w="1701" w:type="dxa"/>
            <w:shd w:val="clear" w:color="auto" w:fill="auto"/>
          </w:tcPr>
          <w:p w14:paraId="47F8F19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0.013</w:t>
            </w:r>
          </w:p>
        </w:tc>
      </w:tr>
      <w:tr w14:paraId="01D2B000">
        <w:tblPrEx>
          <w:tblCellMar>
            <w:top w:w="0" w:type="dxa"/>
            <w:left w:w="0" w:type="dxa"/>
            <w:bottom w:w="0" w:type="dxa"/>
            <w:right w:w="0" w:type="dxa"/>
          </w:tblCellMar>
        </w:tblPrEx>
        <w:trPr>
          <w:trHeight w:val="239" w:hRule="atLeast"/>
        </w:trPr>
        <w:tc>
          <w:tcPr>
            <w:tcW w:w="1701" w:type="dxa"/>
            <w:shd w:val="clear" w:color="auto" w:fill="auto"/>
          </w:tcPr>
          <w:p w14:paraId="2D64E33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FF22181</w:t>
            </w:r>
          </w:p>
        </w:tc>
        <w:tc>
          <w:tcPr>
            <w:tcW w:w="1701" w:type="dxa"/>
            <w:shd w:val="clear" w:color="auto" w:fill="auto"/>
          </w:tcPr>
          <w:p w14:paraId="126C723F">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338.390</w:t>
            </w:r>
          </w:p>
        </w:tc>
        <w:tc>
          <w:tcPr>
            <w:tcW w:w="1701" w:type="dxa"/>
            <w:shd w:val="clear" w:color="auto" w:fill="auto"/>
          </w:tcPr>
          <w:p w14:paraId="65678B2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0.058</w:t>
            </w:r>
          </w:p>
        </w:tc>
        <w:tc>
          <w:tcPr>
            <w:tcW w:w="1701" w:type="dxa"/>
            <w:shd w:val="clear" w:color="auto" w:fill="auto"/>
          </w:tcPr>
          <w:p w14:paraId="5051BD04">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1.043</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740</w:t>
            </w:r>
          </w:p>
        </w:tc>
        <w:tc>
          <w:tcPr>
            <w:tcW w:w="1701" w:type="dxa"/>
            <w:shd w:val="clear" w:color="auto" w:fill="auto"/>
          </w:tcPr>
          <w:p w14:paraId="6ACD339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131</w:t>
            </w:r>
          </w:p>
        </w:tc>
        <w:tc>
          <w:tcPr>
            <w:tcW w:w="1701" w:type="dxa"/>
            <w:shd w:val="clear" w:color="auto" w:fill="auto"/>
          </w:tcPr>
          <w:p w14:paraId="5D4132B2">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0.017</w:t>
            </w:r>
          </w:p>
        </w:tc>
        <w:tc>
          <w:tcPr>
            <w:tcW w:w="1701" w:type="dxa"/>
            <w:shd w:val="clear" w:color="auto" w:fill="auto"/>
          </w:tcPr>
          <w:p w14:paraId="2942C6D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0.013</w:t>
            </w:r>
          </w:p>
        </w:tc>
      </w:tr>
      <w:tr w14:paraId="22658813">
        <w:tblPrEx>
          <w:tblCellMar>
            <w:top w:w="0" w:type="dxa"/>
            <w:left w:w="0" w:type="dxa"/>
            <w:bottom w:w="0" w:type="dxa"/>
            <w:right w:w="0" w:type="dxa"/>
          </w:tblCellMar>
        </w:tblPrEx>
        <w:trPr>
          <w:trHeight w:val="299" w:hRule="atLeast"/>
        </w:trPr>
        <w:tc>
          <w:tcPr>
            <w:tcW w:w="1701" w:type="dxa"/>
            <w:tcBorders>
              <w:bottom w:val="single" w:color="000000" w:sz="8" w:space="0"/>
            </w:tcBorders>
            <w:shd w:val="clear" w:color="auto" w:fill="auto"/>
          </w:tcPr>
          <w:p w14:paraId="0AB6A29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FF22146</w:t>
            </w:r>
          </w:p>
        </w:tc>
        <w:tc>
          <w:tcPr>
            <w:tcW w:w="1701" w:type="dxa"/>
            <w:tcBorders>
              <w:bottom w:val="single" w:color="000000" w:sz="8" w:space="0"/>
            </w:tcBorders>
            <w:shd w:val="clear" w:color="auto" w:fill="auto"/>
          </w:tcPr>
          <w:p w14:paraId="1B87D28D">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344.378</w:t>
            </w:r>
          </w:p>
        </w:tc>
        <w:tc>
          <w:tcPr>
            <w:tcW w:w="1701" w:type="dxa"/>
            <w:tcBorders>
              <w:bottom w:val="single" w:color="000000" w:sz="8" w:space="0"/>
            </w:tcBorders>
            <w:shd w:val="clear" w:color="auto" w:fill="auto"/>
          </w:tcPr>
          <w:p w14:paraId="44A519F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0.060</w:t>
            </w:r>
          </w:p>
        </w:tc>
        <w:tc>
          <w:tcPr>
            <w:tcW w:w="1701" w:type="dxa"/>
            <w:tcBorders>
              <w:bottom w:val="single" w:color="000000" w:sz="8" w:space="0"/>
            </w:tcBorders>
            <w:shd w:val="clear" w:color="auto" w:fill="auto"/>
          </w:tcPr>
          <w:p w14:paraId="0CE216E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1.062</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970</w:t>
            </w:r>
          </w:p>
        </w:tc>
        <w:tc>
          <w:tcPr>
            <w:tcW w:w="1701" w:type="dxa"/>
            <w:tcBorders>
              <w:bottom w:val="single" w:color="000000" w:sz="8" w:space="0"/>
            </w:tcBorders>
            <w:shd w:val="clear" w:color="auto" w:fill="auto"/>
          </w:tcPr>
          <w:p w14:paraId="58944E04">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0.000</w:t>
            </w:r>
            <w:r>
              <w:rPr>
                <w:rFonts w:ascii="Times New Roman" w:hAnsi="Times New Roman" w:eastAsia="宋体" w:cs="Times New Roman"/>
                <w:spacing w:val="-10"/>
                <w:kern w:val="0"/>
                <w:sz w:val="24"/>
                <w:szCs w:val="24"/>
              </w:rPr>
              <w:t xml:space="preserve"> </w:t>
            </w:r>
            <w:r>
              <w:rPr>
                <w:rFonts w:ascii="Times New Roman" w:hAnsi="Times New Roman" w:eastAsia="宋体" w:cs="Times New Roman"/>
                <w:kern w:val="0"/>
                <w:sz w:val="24"/>
                <w:szCs w:val="24"/>
              </w:rPr>
              <w:t>071</w:t>
            </w:r>
          </w:p>
        </w:tc>
        <w:tc>
          <w:tcPr>
            <w:tcW w:w="1701" w:type="dxa"/>
            <w:tcBorders>
              <w:bottom w:val="single" w:color="000000" w:sz="8" w:space="0"/>
            </w:tcBorders>
            <w:shd w:val="clear" w:color="auto" w:fill="auto"/>
          </w:tcPr>
          <w:p w14:paraId="4C81C399">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0.017</w:t>
            </w:r>
          </w:p>
        </w:tc>
        <w:tc>
          <w:tcPr>
            <w:tcW w:w="1701" w:type="dxa"/>
            <w:tcBorders>
              <w:bottom w:val="single" w:color="000000" w:sz="8" w:space="0"/>
            </w:tcBorders>
            <w:shd w:val="clear" w:color="auto" w:fill="auto"/>
          </w:tcPr>
          <w:p w14:paraId="29399DC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0.006</w:t>
            </w:r>
            <w:r>
              <w:rPr>
                <w:rFonts w:ascii="Times New Roman" w:hAnsi="Times New Roman" w:eastAsia="宋体" w:cs="Times New Roman"/>
                <w:spacing w:val="-11"/>
                <w:kern w:val="0"/>
                <w:sz w:val="24"/>
                <w:szCs w:val="24"/>
              </w:rPr>
              <w:t xml:space="preserve"> </w:t>
            </w:r>
            <w:r>
              <w:rPr>
                <w:rFonts w:ascii="Times New Roman" w:hAnsi="Times New Roman" w:eastAsia="宋体" w:cs="Times New Roman"/>
                <w:kern w:val="0"/>
                <w:sz w:val="24"/>
                <w:szCs w:val="24"/>
              </w:rPr>
              <w:t>7</w:t>
            </w:r>
          </w:p>
        </w:tc>
      </w:tr>
    </w:tbl>
    <w:p w14:paraId="2C21F2A8">
      <w:pPr>
        <w:pStyle w:val="9"/>
        <w:spacing w:after="0"/>
        <w:ind w:firstLine="480" w:firstLineChars="200"/>
        <w:jc w:val="both"/>
        <w:rPr>
          <w:kern w:val="0"/>
          <w:sz w:val="24"/>
          <w:szCs w:val="24"/>
        </w:rPr>
      </w:pPr>
    </w:p>
    <w:p w14:paraId="2D66E1E3">
      <w:pPr>
        <w:pStyle w:val="9"/>
        <w:spacing w:after="0"/>
        <w:ind w:firstLine="480" w:firstLineChars="200"/>
        <w:jc w:val="center"/>
        <w:rPr>
          <w:kern w:val="0"/>
          <w:position w:val="1"/>
          <w:sz w:val="24"/>
          <w:szCs w:val="24"/>
        </w:rPr>
      </w:pPr>
      <w:r>
        <w:rPr>
          <w:kern w:val="0"/>
          <w:sz w:val="24"/>
          <w:szCs w:val="24"/>
        </w:rPr>
        <w:drawing>
          <wp:inline distT="0" distB="0" distL="0" distR="0">
            <wp:extent cx="2107565" cy="2118995"/>
            <wp:effectExtent l="0" t="0" r="0" b="0"/>
            <wp:docPr id="999" name="image1.png"/>
            <wp:cNvGraphicFramePr/>
            <a:graphic xmlns:a="http://schemas.openxmlformats.org/drawingml/2006/main">
              <a:graphicData uri="http://schemas.openxmlformats.org/drawingml/2006/picture">
                <pic:pic xmlns:pic="http://schemas.openxmlformats.org/drawingml/2006/picture">
                  <pic:nvPicPr>
                    <pic:cNvPr id="999" name="image1.png"/>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2107565" cy="2118995"/>
                    </a:xfrm>
                    <a:prstGeom prst="rect">
                      <a:avLst/>
                    </a:prstGeom>
                    <a:noFill/>
                    <a:ln>
                      <a:noFill/>
                    </a:ln>
                  </pic:spPr>
                </pic:pic>
              </a:graphicData>
            </a:graphic>
          </wp:inline>
        </w:drawing>
      </w:r>
    </w:p>
    <w:p w14:paraId="5EF4868C">
      <w:pPr>
        <w:pStyle w:val="9"/>
        <w:spacing w:after="0"/>
        <w:jc w:val="center"/>
        <w:rPr>
          <w:kern w:val="0"/>
          <w:sz w:val="24"/>
          <w:szCs w:val="24"/>
        </w:rPr>
      </w:pPr>
      <w:r>
        <w:rPr>
          <w:kern w:val="0"/>
          <w:position w:val="1"/>
          <w:sz w:val="24"/>
          <w:szCs w:val="24"/>
        </w:rPr>
        <w:t>图6：用于给南大洋空气标准物质中的N</w:t>
      </w:r>
      <w:r>
        <w:rPr>
          <w:kern w:val="0"/>
          <w:sz w:val="24"/>
          <w:szCs w:val="24"/>
          <w:vertAlign w:val="subscript"/>
        </w:rPr>
        <w:t>2</w:t>
      </w:r>
      <w:r>
        <w:rPr>
          <w:kern w:val="0"/>
          <w:position w:val="1"/>
          <w:sz w:val="24"/>
          <w:szCs w:val="24"/>
        </w:rPr>
        <w:t>O物质的量分数赋值的分析函数，黑点的坐标是校准基准</w:t>
      </w:r>
      <w:r>
        <w:rPr>
          <w:kern w:val="0"/>
          <w:sz w:val="24"/>
          <w:szCs w:val="24"/>
        </w:rPr>
        <w:t>的比值和物质的量分数。</w:t>
      </w:r>
    </w:p>
    <w:p w14:paraId="65DA94D4">
      <w:pPr>
        <w:pStyle w:val="4"/>
        <w:tabs>
          <w:tab w:val="left" w:pos="803"/>
          <w:tab w:val="left" w:pos="804"/>
        </w:tabs>
        <w:spacing w:before="0" w:after="0" w:line="240" w:lineRule="auto"/>
        <w:rPr>
          <w:b w:val="0"/>
          <w:bCs w:val="0"/>
          <w:kern w:val="0"/>
          <w:sz w:val="24"/>
          <w:szCs w:val="24"/>
        </w:rPr>
      </w:pPr>
      <w:bookmarkStart w:id="82" w:name="_Toc203749595"/>
      <w:r>
        <w:rPr>
          <w:rFonts w:hint="eastAsia"/>
          <w:b w:val="0"/>
          <w:bCs w:val="0"/>
          <w:kern w:val="0"/>
          <w:sz w:val="24"/>
          <w:szCs w:val="24"/>
        </w:rPr>
        <w:t>1</w:t>
      </w:r>
      <w:r>
        <w:rPr>
          <w:b w:val="0"/>
          <w:bCs w:val="0"/>
          <w:kern w:val="0"/>
          <w:sz w:val="24"/>
          <w:szCs w:val="24"/>
        </w:rPr>
        <w:t xml:space="preserve">1.5 </w:t>
      </w:r>
      <w:r>
        <w:rPr>
          <w:rFonts w:hint="eastAsia"/>
          <w:b w:val="0"/>
          <w:bCs w:val="0"/>
          <w:kern w:val="0"/>
          <w:sz w:val="24"/>
          <w:szCs w:val="24"/>
        </w:rPr>
        <w:t>均匀性研究的模型</w:t>
      </w:r>
      <w:bookmarkEnd w:id="82"/>
    </w:p>
    <w:p w14:paraId="0D8C7F68">
      <w:pPr>
        <w:tabs>
          <w:tab w:val="left" w:pos="1214"/>
        </w:tabs>
        <w:ind w:firstLine="480" w:firstLineChars="200"/>
        <w:rPr>
          <w:kern w:val="0"/>
          <w:sz w:val="24"/>
          <w:szCs w:val="24"/>
        </w:rPr>
      </w:pPr>
      <w:r>
        <w:rPr>
          <w:kern w:val="0"/>
          <w:sz w:val="24"/>
          <w:szCs w:val="24"/>
        </w:rPr>
        <w:t>11.5.1批</w:t>
      </w:r>
      <w:r>
        <w:rPr>
          <w:rFonts w:hint="eastAsia"/>
          <w:kern w:val="0"/>
          <w:sz w:val="24"/>
          <w:szCs w:val="24"/>
        </w:rPr>
        <w:t>次</w:t>
      </w:r>
      <w:r>
        <w:rPr>
          <w:kern w:val="0"/>
          <w:sz w:val="24"/>
          <w:szCs w:val="24"/>
        </w:rPr>
        <w:t>制备</w:t>
      </w:r>
      <w:r>
        <w:rPr>
          <w:rFonts w:hint="eastAsia"/>
          <w:kern w:val="0"/>
          <w:sz w:val="24"/>
          <w:szCs w:val="24"/>
        </w:rPr>
        <w:t>的</w:t>
      </w:r>
      <w:r>
        <w:rPr>
          <w:kern w:val="0"/>
          <w:sz w:val="24"/>
          <w:szCs w:val="24"/>
        </w:rPr>
        <w:t>标准物质</w:t>
      </w:r>
      <w:r>
        <w:rPr>
          <w:rFonts w:hint="eastAsia"/>
          <w:kern w:val="0"/>
          <w:sz w:val="24"/>
          <w:szCs w:val="24"/>
        </w:rPr>
        <w:t>，要细分为</w:t>
      </w:r>
      <w:r>
        <w:rPr>
          <w:kern w:val="0"/>
          <w:sz w:val="24"/>
          <w:szCs w:val="24"/>
        </w:rPr>
        <w:t>独立包装</w:t>
      </w:r>
      <w:r>
        <w:rPr>
          <w:rFonts w:hint="eastAsia"/>
          <w:kern w:val="0"/>
          <w:sz w:val="24"/>
          <w:szCs w:val="24"/>
        </w:rPr>
        <w:t>的物品</w:t>
      </w:r>
      <w:r>
        <w:rPr>
          <w:kern w:val="0"/>
          <w:sz w:val="24"/>
          <w:szCs w:val="24"/>
        </w:rPr>
        <w:t>（或单元）</w:t>
      </w:r>
      <w:r>
        <w:rPr>
          <w:rFonts w:hint="eastAsia"/>
          <w:kern w:val="0"/>
          <w:sz w:val="24"/>
          <w:szCs w:val="24"/>
        </w:rPr>
        <w:t>，</w:t>
      </w:r>
      <w:r>
        <w:rPr>
          <w:kern w:val="0"/>
          <w:sz w:val="24"/>
          <w:szCs w:val="24"/>
        </w:rPr>
        <w:t>并赋予它们相同的值和不确定度</w:t>
      </w:r>
      <w:r>
        <w:rPr>
          <w:rFonts w:hint="eastAsia"/>
          <w:kern w:val="0"/>
          <w:sz w:val="24"/>
          <w:szCs w:val="24"/>
        </w:rPr>
        <w:t>。这期间通常需要基于对物质</w:t>
      </w:r>
      <w:r>
        <w:rPr>
          <w:kern w:val="0"/>
          <w:sz w:val="24"/>
          <w:szCs w:val="24"/>
        </w:rPr>
        <w:t>不同单元</w:t>
      </w:r>
      <w:r>
        <w:rPr>
          <w:rFonts w:hint="eastAsia"/>
          <w:kern w:val="0"/>
          <w:sz w:val="24"/>
          <w:szCs w:val="24"/>
        </w:rPr>
        <w:t>进行的</w:t>
      </w:r>
      <w:r>
        <w:rPr>
          <w:kern w:val="0"/>
          <w:sz w:val="24"/>
          <w:szCs w:val="24"/>
        </w:rPr>
        <w:t>重复测</w:t>
      </w:r>
      <w:r>
        <w:rPr>
          <w:rFonts w:hint="eastAsia"/>
          <w:kern w:val="0"/>
          <w:sz w:val="24"/>
          <w:szCs w:val="24"/>
        </w:rPr>
        <w:t>量来</w:t>
      </w:r>
      <w:r>
        <w:rPr>
          <w:kern w:val="0"/>
          <w:sz w:val="24"/>
          <w:szCs w:val="24"/>
        </w:rPr>
        <w:t>研究</w:t>
      </w:r>
      <w:r>
        <w:rPr>
          <w:rFonts w:hint="eastAsia"/>
          <w:kern w:val="0"/>
          <w:sz w:val="24"/>
          <w:szCs w:val="24"/>
        </w:rPr>
        <w:t>该</w:t>
      </w:r>
      <w:r>
        <w:rPr>
          <w:kern w:val="0"/>
          <w:sz w:val="24"/>
          <w:szCs w:val="24"/>
        </w:rPr>
        <w:t>批</w:t>
      </w:r>
      <w:r>
        <w:rPr>
          <w:rFonts w:hint="eastAsia"/>
          <w:kern w:val="0"/>
          <w:sz w:val="24"/>
          <w:szCs w:val="24"/>
        </w:rPr>
        <w:t>次</w:t>
      </w:r>
      <w:r>
        <w:rPr>
          <w:kern w:val="0"/>
          <w:sz w:val="24"/>
          <w:szCs w:val="24"/>
        </w:rPr>
        <w:t>的均匀性。</w:t>
      </w:r>
    </w:p>
    <w:p w14:paraId="62006BF5">
      <w:pPr>
        <w:tabs>
          <w:tab w:val="left" w:pos="1214"/>
        </w:tabs>
        <w:rPr>
          <w:kern w:val="0"/>
          <w:sz w:val="24"/>
          <w:szCs w:val="24"/>
        </w:rPr>
      </w:pPr>
      <w:r>
        <w:rPr>
          <w:kern w:val="0"/>
          <w:sz w:val="24"/>
          <w:szCs w:val="24"/>
        </w:rPr>
        <w:t xml:space="preserve">11.5.2 </w:t>
      </w:r>
      <w:bookmarkStart w:id="83" w:name="OLE_LINK28"/>
      <w:r>
        <w:rPr>
          <w:kern w:val="0"/>
          <w:sz w:val="24"/>
          <w:szCs w:val="24"/>
        </w:rPr>
        <w:t>ISO指南35</w:t>
      </w:r>
      <w:bookmarkEnd w:id="83"/>
      <w:r>
        <w:rPr>
          <w:kern w:val="0"/>
          <w:sz w:val="24"/>
          <w:szCs w:val="24"/>
        </w:rPr>
        <w:t>[97]</w:t>
      </w:r>
      <w:r>
        <w:rPr>
          <w:rFonts w:hint="eastAsia"/>
          <w:kern w:val="0"/>
          <w:sz w:val="24"/>
          <w:szCs w:val="24"/>
        </w:rPr>
        <w:t>为</w:t>
      </w:r>
      <w:r>
        <w:rPr>
          <w:kern w:val="0"/>
          <w:sz w:val="24"/>
          <w:szCs w:val="24"/>
        </w:rPr>
        <w:t>表征标准物质</w:t>
      </w:r>
      <w:r>
        <w:rPr>
          <w:rFonts w:hint="eastAsia"/>
          <w:kern w:val="0"/>
          <w:sz w:val="24"/>
          <w:szCs w:val="24"/>
        </w:rPr>
        <w:t>的</w:t>
      </w:r>
      <w:r>
        <w:rPr>
          <w:kern w:val="0"/>
          <w:sz w:val="24"/>
          <w:szCs w:val="24"/>
        </w:rPr>
        <w:t>均匀性</w:t>
      </w:r>
      <w:r>
        <w:rPr>
          <w:rFonts w:hint="eastAsia"/>
          <w:kern w:val="0"/>
          <w:sz w:val="24"/>
          <w:szCs w:val="24"/>
        </w:rPr>
        <w:t>提供了</w:t>
      </w:r>
      <w:r>
        <w:rPr>
          <w:kern w:val="0"/>
          <w:sz w:val="24"/>
          <w:szCs w:val="24"/>
        </w:rPr>
        <w:t>指南。该指南</w:t>
      </w:r>
      <w:r>
        <w:rPr>
          <w:rFonts w:hint="eastAsia"/>
          <w:kern w:val="0"/>
          <w:sz w:val="24"/>
          <w:szCs w:val="24"/>
        </w:rPr>
        <w:t>指出，</w:t>
      </w:r>
      <w:r>
        <w:rPr>
          <w:kern w:val="0"/>
          <w:sz w:val="24"/>
          <w:szCs w:val="24"/>
        </w:rPr>
        <w:t>均匀性研究</w:t>
      </w:r>
      <w:r>
        <w:rPr>
          <w:rFonts w:hint="eastAsia"/>
          <w:kern w:val="0"/>
          <w:sz w:val="24"/>
          <w:szCs w:val="24"/>
        </w:rPr>
        <w:t>传统上</w:t>
      </w:r>
      <w:r>
        <w:rPr>
          <w:kern w:val="0"/>
          <w:sz w:val="24"/>
          <w:szCs w:val="24"/>
        </w:rPr>
        <w:t>包含</w:t>
      </w:r>
      <w:r>
        <w:rPr>
          <w:rFonts w:hint="eastAsia"/>
          <w:kern w:val="0"/>
          <w:sz w:val="24"/>
          <w:szCs w:val="24"/>
        </w:rPr>
        <w:t>一项</w:t>
      </w:r>
      <w:r>
        <w:rPr>
          <w:kern w:val="0"/>
          <w:sz w:val="24"/>
          <w:szCs w:val="24"/>
        </w:rPr>
        <w:t>统计检验</w:t>
      </w:r>
      <w:r>
        <w:rPr>
          <w:rFonts w:hint="eastAsia"/>
          <w:kern w:val="0"/>
          <w:sz w:val="24"/>
          <w:szCs w:val="24"/>
        </w:rPr>
        <w:t>，以</w:t>
      </w:r>
      <w:r>
        <w:rPr>
          <w:kern w:val="0"/>
          <w:sz w:val="24"/>
          <w:szCs w:val="24"/>
        </w:rPr>
        <w:t>评估单元间差异是否明显大于单元内差异，或大于标准物质生产者测量单个单元时</w:t>
      </w:r>
      <w:r>
        <w:rPr>
          <w:rFonts w:hint="eastAsia"/>
          <w:kern w:val="0"/>
          <w:sz w:val="24"/>
          <w:szCs w:val="24"/>
        </w:rPr>
        <w:t>达到</w:t>
      </w:r>
      <w:r>
        <w:rPr>
          <w:kern w:val="0"/>
          <w:sz w:val="24"/>
          <w:szCs w:val="24"/>
        </w:rPr>
        <w:t>的不确定度</w:t>
      </w:r>
      <w:r>
        <w:rPr>
          <w:rFonts w:hint="eastAsia"/>
          <w:kern w:val="0"/>
          <w:sz w:val="24"/>
          <w:szCs w:val="24"/>
        </w:rPr>
        <w:t>。</w:t>
      </w:r>
      <w:r>
        <w:rPr>
          <w:kern w:val="0"/>
          <w:sz w:val="24"/>
          <w:szCs w:val="24"/>
        </w:rPr>
        <w:t>ISO指南35</w:t>
      </w:r>
      <w:r>
        <w:rPr>
          <w:rFonts w:hint="eastAsia"/>
          <w:kern w:val="0"/>
          <w:sz w:val="24"/>
          <w:szCs w:val="24"/>
        </w:rPr>
        <w:t>选择关注</w:t>
      </w:r>
      <w:r>
        <w:rPr>
          <w:kern w:val="0"/>
          <w:sz w:val="24"/>
          <w:szCs w:val="24"/>
        </w:rPr>
        <w:t>单元间标准偏差是否足够小</w:t>
      </w:r>
      <w:r>
        <w:rPr>
          <w:rFonts w:hint="eastAsia"/>
          <w:kern w:val="0"/>
          <w:sz w:val="24"/>
          <w:szCs w:val="24"/>
        </w:rPr>
        <w:t>，以满足</w:t>
      </w:r>
      <w:r>
        <w:rPr>
          <w:kern w:val="0"/>
          <w:sz w:val="24"/>
          <w:szCs w:val="24"/>
        </w:rPr>
        <w:t>候选标准物质的预期用途，</w:t>
      </w:r>
      <w:r>
        <w:rPr>
          <w:rFonts w:hint="eastAsia"/>
          <w:kern w:val="0"/>
          <w:sz w:val="24"/>
          <w:szCs w:val="24"/>
        </w:rPr>
        <w:t>为此，并在</w:t>
      </w:r>
      <w:r>
        <w:rPr>
          <w:kern w:val="0"/>
          <w:sz w:val="24"/>
          <w:szCs w:val="24"/>
        </w:rPr>
        <w:t>指南第7.10条中提出了4</w:t>
      </w:r>
      <w:r>
        <w:rPr>
          <w:rFonts w:hint="eastAsia"/>
          <w:kern w:val="0"/>
          <w:sz w:val="24"/>
          <w:szCs w:val="24"/>
        </w:rPr>
        <w:t>项检验准则</w:t>
      </w:r>
      <w:r>
        <w:rPr>
          <w:kern w:val="0"/>
          <w:sz w:val="24"/>
          <w:szCs w:val="24"/>
        </w:rPr>
        <w:t>：(a)</w:t>
      </w:r>
      <w:r>
        <w:rPr>
          <w:rFonts w:hint="eastAsia"/>
          <w:kern w:val="0"/>
          <w:sz w:val="24"/>
          <w:szCs w:val="24"/>
        </w:rPr>
        <w:t>~</w:t>
      </w:r>
      <w:r>
        <w:rPr>
          <w:kern w:val="0"/>
          <w:sz w:val="24"/>
          <w:szCs w:val="24"/>
        </w:rPr>
        <w:t>(c)</w:t>
      </w:r>
      <w:r>
        <w:rPr>
          <w:rFonts w:hint="eastAsia"/>
          <w:kern w:val="0"/>
          <w:sz w:val="24"/>
          <w:szCs w:val="24"/>
        </w:rPr>
        <w:t>准则</w:t>
      </w:r>
      <w:r>
        <w:rPr>
          <w:kern w:val="0"/>
          <w:sz w:val="24"/>
          <w:szCs w:val="24"/>
        </w:rPr>
        <w:t>是公认</w:t>
      </w:r>
      <w:r>
        <w:rPr>
          <w:rFonts w:hint="eastAsia"/>
          <w:kern w:val="0"/>
          <w:sz w:val="24"/>
          <w:szCs w:val="24"/>
        </w:rPr>
        <w:t>的</w:t>
      </w:r>
      <w:r>
        <w:rPr>
          <w:kern w:val="0"/>
          <w:sz w:val="24"/>
          <w:szCs w:val="24"/>
        </w:rPr>
        <w:t>实用</w:t>
      </w:r>
      <w:r>
        <w:rPr>
          <w:rFonts w:hint="eastAsia"/>
          <w:kern w:val="0"/>
          <w:sz w:val="24"/>
          <w:szCs w:val="24"/>
        </w:rPr>
        <w:t>约定，</w:t>
      </w:r>
      <w:r>
        <w:rPr>
          <w:kern w:val="0"/>
          <w:sz w:val="24"/>
          <w:szCs w:val="24"/>
        </w:rPr>
        <w:t>忽略</w:t>
      </w:r>
      <w:r>
        <w:rPr>
          <w:rFonts w:hint="eastAsia"/>
          <w:kern w:val="0"/>
          <w:sz w:val="24"/>
          <w:szCs w:val="24"/>
        </w:rPr>
        <w:t>了</w:t>
      </w:r>
      <w:r>
        <w:rPr>
          <w:kern w:val="0"/>
          <w:sz w:val="24"/>
          <w:szCs w:val="24"/>
        </w:rPr>
        <w:t>单元间标准偏差估计值</w:t>
      </w:r>
      <w:r>
        <w:rPr>
          <w:rFonts w:hint="eastAsia"/>
          <w:kern w:val="0"/>
          <w:sz w:val="24"/>
          <w:szCs w:val="24"/>
        </w:rPr>
        <w:t>所包含</w:t>
      </w:r>
      <w:r>
        <w:rPr>
          <w:kern w:val="0"/>
          <w:sz w:val="24"/>
          <w:szCs w:val="24"/>
        </w:rPr>
        <w:t>的抽样不确定度，；(d)</w:t>
      </w:r>
      <w:r>
        <w:rPr>
          <w:rFonts w:hint="eastAsia"/>
          <w:kern w:val="0"/>
          <w:sz w:val="24"/>
          <w:szCs w:val="24"/>
        </w:rPr>
        <w:t>准则</w:t>
      </w:r>
      <w:r>
        <w:rPr>
          <w:kern w:val="0"/>
          <w:sz w:val="24"/>
          <w:szCs w:val="24"/>
        </w:rPr>
        <w:t>推荐</w:t>
      </w:r>
      <w:r>
        <w:rPr>
          <w:rFonts w:hint="eastAsia"/>
          <w:kern w:val="0"/>
          <w:sz w:val="24"/>
          <w:szCs w:val="24"/>
        </w:rPr>
        <w:t>进行</w:t>
      </w:r>
      <w:r>
        <w:rPr>
          <w:spacing w:val="1"/>
          <w:kern w:val="0"/>
          <w:sz w:val="24"/>
          <w:szCs w:val="24"/>
        </w:rPr>
        <w:t>统计检验以确定</w:t>
      </w:r>
      <w:r>
        <w:rPr>
          <w:rFonts w:hint="eastAsia"/>
          <w:spacing w:val="1"/>
          <w:kern w:val="0"/>
          <w:sz w:val="24"/>
          <w:szCs w:val="24"/>
        </w:rPr>
        <w:t>“</w:t>
      </w:r>
      <w:r>
        <w:rPr>
          <w:kern w:val="0"/>
          <w:sz w:val="24"/>
          <w:szCs w:val="24"/>
        </w:rPr>
        <w:t>单元间项在95%的置信水平</w:t>
      </w:r>
      <w:r>
        <w:rPr>
          <w:rFonts w:hint="eastAsia"/>
          <w:kern w:val="0"/>
          <w:sz w:val="24"/>
          <w:szCs w:val="24"/>
        </w:rPr>
        <w:t>上不具有</w:t>
      </w:r>
      <w:r>
        <w:rPr>
          <w:kern w:val="0"/>
          <w:sz w:val="24"/>
          <w:szCs w:val="24"/>
        </w:rPr>
        <w:t>统计学</w:t>
      </w:r>
      <w:r>
        <w:rPr>
          <w:rFonts w:hint="eastAsia"/>
          <w:kern w:val="0"/>
          <w:sz w:val="24"/>
          <w:szCs w:val="24"/>
        </w:rPr>
        <w:t>显著性”</w:t>
      </w:r>
      <w:r>
        <w:rPr>
          <w:kern w:val="0"/>
          <w:sz w:val="24"/>
          <w:szCs w:val="24"/>
        </w:rPr>
        <w:t>，</w:t>
      </w:r>
      <w:r>
        <w:rPr>
          <w:spacing w:val="1"/>
          <w:kern w:val="0"/>
          <w:sz w:val="24"/>
          <w:szCs w:val="24"/>
        </w:rPr>
        <w:t>建议</w:t>
      </w:r>
      <w:r>
        <w:rPr>
          <w:rFonts w:hint="eastAsia"/>
          <w:spacing w:val="1"/>
          <w:kern w:val="0"/>
          <w:sz w:val="24"/>
          <w:szCs w:val="24"/>
        </w:rPr>
        <w:t>采用</w:t>
      </w:r>
      <w:r>
        <w:rPr>
          <w:kern w:val="0"/>
          <w:sz w:val="24"/>
          <w:szCs w:val="24"/>
        </w:rPr>
        <w:t>Senedecor-Fisher</w:t>
      </w:r>
      <w:r>
        <w:rPr>
          <w:spacing w:val="-8"/>
          <w:kern w:val="0"/>
          <w:sz w:val="24"/>
          <w:szCs w:val="24"/>
        </w:rPr>
        <w:t xml:space="preserve"> </w:t>
      </w:r>
      <w:r>
        <w:rPr>
          <w:i/>
          <w:kern w:val="0"/>
          <w:sz w:val="24"/>
          <w:szCs w:val="24"/>
        </w:rPr>
        <w:t>F</w:t>
      </w:r>
      <w:r>
        <w:rPr>
          <w:kern w:val="0"/>
          <w:sz w:val="24"/>
          <w:szCs w:val="24"/>
        </w:rPr>
        <w:t>检验作为</w:t>
      </w:r>
      <w:r>
        <w:rPr>
          <w:rFonts w:hint="eastAsia"/>
          <w:kern w:val="0"/>
          <w:sz w:val="24"/>
          <w:szCs w:val="24"/>
        </w:rPr>
        <w:t>一种</w:t>
      </w:r>
      <w:r>
        <w:rPr>
          <w:kern w:val="0"/>
          <w:sz w:val="24"/>
          <w:szCs w:val="24"/>
        </w:rPr>
        <w:t>可能</w:t>
      </w:r>
      <w:r>
        <w:rPr>
          <w:rFonts w:hint="eastAsia"/>
          <w:kern w:val="0"/>
          <w:sz w:val="24"/>
          <w:szCs w:val="24"/>
        </w:rPr>
        <w:t>的方法</w:t>
      </w:r>
      <w:r>
        <w:rPr>
          <w:kern w:val="0"/>
          <w:sz w:val="24"/>
          <w:szCs w:val="24"/>
        </w:rPr>
        <w:t>。</w:t>
      </w:r>
    </w:p>
    <w:p w14:paraId="453A722A">
      <w:pPr>
        <w:tabs>
          <w:tab w:val="left" w:pos="1214"/>
        </w:tabs>
        <w:rPr>
          <w:kern w:val="0"/>
          <w:sz w:val="24"/>
          <w:szCs w:val="24"/>
        </w:rPr>
      </w:pPr>
      <w:r>
        <w:rPr>
          <w:kern w:val="0"/>
          <w:sz w:val="24"/>
          <w:szCs w:val="24"/>
        </w:rPr>
        <w:t xml:space="preserve">11.5.3  </w:t>
      </w:r>
      <w:r>
        <w:rPr>
          <w:spacing w:val="1"/>
          <w:kern w:val="0"/>
          <w:sz w:val="24"/>
          <w:szCs w:val="24"/>
        </w:rPr>
        <w:t>S</w:t>
      </w:r>
      <w:r>
        <w:rPr>
          <w:spacing w:val="-1"/>
          <w:kern w:val="0"/>
          <w:sz w:val="24"/>
          <w:szCs w:val="24"/>
        </w:rPr>
        <w:t>n</w:t>
      </w:r>
      <w:r>
        <w:rPr>
          <w:spacing w:val="1"/>
          <w:kern w:val="0"/>
          <w:sz w:val="24"/>
          <w:szCs w:val="24"/>
        </w:rPr>
        <w:t>e</w:t>
      </w:r>
      <w:r>
        <w:rPr>
          <w:kern w:val="0"/>
          <w:sz w:val="24"/>
          <w:szCs w:val="24"/>
        </w:rPr>
        <w:t>decor</w:t>
      </w:r>
      <w:r>
        <w:rPr>
          <w:spacing w:val="1"/>
          <w:kern w:val="0"/>
          <w:sz w:val="24"/>
          <w:szCs w:val="24"/>
        </w:rPr>
        <w:t>-</w:t>
      </w:r>
      <w:r>
        <w:rPr>
          <w:kern w:val="0"/>
          <w:sz w:val="24"/>
          <w:szCs w:val="24"/>
        </w:rPr>
        <w:t>F</w:t>
      </w:r>
      <w:r>
        <w:rPr>
          <w:spacing w:val="1"/>
          <w:kern w:val="0"/>
          <w:sz w:val="24"/>
          <w:szCs w:val="24"/>
        </w:rPr>
        <w:t>i</w:t>
      </w:r>
      <w:r>
        <w:rPr>
          <w:kern w:val="0"/>
          <w:sz w:val="24"/>
          <w:szCs w:val="24"/>
        </w:rPr>
        <w:t>sher</w:t>
      </w:r>
      <w:r>
        <w:rPr>
          <w:spacing w:val="-9"/>
          <w:kern w:val="0"/>
          <w:sz w:val="24"/>
          <w:szCs w:val="24"/>
        </w:rPr>
        <w:t xml:space="preserve"> </w:t>
      </w:r>
      <w:r>
        <w:rPr>
          <w:i/>
          <w:spacing w:val="-1"/>
          <w:kern w:val="0"/>
          <w:sz w:val="24"/>
          <w:szCs w:val="24"/>
        </w:rPr>
        <w:t>F</w:t>
      </w:r>
      <w:r>
        <w:rPr>
          <w:spacing w:val="-2"/>
          <w:kern w:val="0"/>
          <w:sz w:val="24"/>
          <w:szCs w:val="24"/>
        </w:rPr>
        <w:t>检验通常使用</w:t>
      </w:r>
      <w:r>
        <w:rPr>
          <w:rFonts w:hint="eastAsia"/>
          <w:spacing w:val="-2"/>
          <w:kern w:val="0"/>
          <w:sz w:val="24"/>
          <w:szCs w:val="24"/>
        </w:rPr>
        <w:t>传统</w:t>
      </w:r>
      <w:r>
        <w:rPr>
          <w:spacing w:val="-2"/>
          <w:kern w:val="0"/>
          <w:sz w:val="24"/>
          <w:szCs w:val="24"/>
        </w:rPr>
        <w:t>方差分析</w:t>
      </w:r>
      <w:r>
        <w:rPr>
          <w:rFonts w:hint="eastAsia"/>
          <w:spacing w:val="-20"/>
          <w:kern w:val="0"/>
          <w:sz w:val="24"/>
          <w:szCs w:val="24"/>
        </w:rPr>
        <w:t>（</w:t>
      </w:r>
      <w:bookmarkStart w:id="84" w:name="OLE_LINK29"/>
      <w:r>
        <w:rPr>
          <w:spacing w:val="-2"/>
          <w:kern w:val="0"/>
          <w:sz w:val="24"/>
          <w:szCs w:val="24"/>
        </w:rPr>
        <w:t>A</w:t>
      </w:r>
      <w:r>
        <w:rPr>
          <w:kern w:val="0"/>
          <w:sz w:val="24"/>
          <w:szCs w:val="24"/>
        </w:rPr>
        <w:t>N</w:t>
      </w:r>
      <w:r>
        <w:rPr>
          <w:spacing w:val="1"/>
          <w:kern w:val="0"/>
          <w:sz w:val="24"/>
          <w:szCs w:val="24"/>
        </w:rPr>
        <w:t>O</w:t>
      </w:r>
      <w:r>
        <w:rPr>
          <w:spacing w:val="-3"/>
          <w:kern w:val="0"/>
          <w:sz w:val="24"/>
          <w:szCs w:val="24"/>
        </w:rPr>
        <w:t>V</w:t>
      </w:r>
      <w:r>
        <w:rPr>
          <w:kern w:val="0"/>
          <w:sz w:val="24"/>
          <w:szCs w:val="24"/>
        </w:rPr>
        <w:t>A</w:t>
      </w:r>
      <w:bookmarkEnd w:id="84"/>
      <w:r>
        <w:rPr>
          <w:rFonts w:hint="eastAsia"/>
          <w:spacing w:val="-20"/>
          <w:kern w:val="0"/>
          <w:sz w:val="24"/>
          <w:szCs w:val="24"/>
        </w:rPr>
        <w:t>）</w:t>
      </w:r>
      <w:r>
        <w:rPr>
          <w:spacing w:val="-3"/>
          <w:kern w:val="0"/>
          <w:sz w:val="24"/>
          <w:szCs w:val="24"/>
        </w:rPr>
        <w:t>的输出来进行</w:t>
      </w:r>
      <w:r>
        <w:rPr>
          <w:kern w:val="0"/>
          <w:sz w:val="24"/>
          <w:szCs w:val="24"/>
        </w:rPr>
        <w:t>。此类</w:t>
      </w:r>
      <w:r>
        <w:rPr>
          <w:spacing w:val="-2"/>
          <w:kern w:val="0"/>
          <w:sz w:val="24"/>
          <w:szCs w:val="24"/>
        </w:rPr>
        <w:t>A</w:t>
      </w:r>
      <w:r>
        <w:rPr>
          <w:kern w:val="0"/>
          <w:sz w:val="24"/>
          <w:szCs w:val="24"/>
        </w:rPr>
        <w:t>N</w:t>
      </w:r>
      <w:r>
        <w:rPr>
          <w:spacing w:val="1"/>
          <w:kern w:val="0"/>
          <w:sz w:val="24"/>
          <w:szCs w:val="24"/>
        </w:rPr>
        <w:t>O</w:t>
      </w:r>
      <w:r>
        <w:rPr>
          <w:spacing w:val="-3"/>
          <w:kern w:val="0"/>
          <w:sz w:val="24"/>
          <w:szCs w:val="24"/>
        </w:rPr>
        <w:t>V</w:t>
      </w:r>
      <w:r>
        <w:rPr>
          <w:kern w:val="0"/>
          <w:sz w:val="24"/>
          <w:szCs w:val="24"/>
        </w:rPr>
        <w:t>A</w:t>
      </w:r>
      <w:r>
        <w:rPr>
          <w:rFonts w:hint="eastAsia"/>
          <w:kern w:val="0"/>
          <w:sz w:val="24"/>
          <w:szCs w:val="24"/>
        </w:rPr>
        <w:t>所依据</w:t>
      </w:r>
      <w:r>
        <w:rPr>
          <w:kern w:val="0"/>
          <w:position w:val="2"/>
          <w:sz w:val="24"/>
          <w:szCs w:val="24"/>
        </w:rPr>
        <w:t>的统计模型</w:t>
      </w:r>
      <w:r>
        <w:rPr>
          <w:rFonts w:hint="eastAsia"/>
          <w:kern w:val="0"/>
          <w:position w:val="2"/>
          <w:sz w:val="24"/>
          <w:szCs w:val="24"/>
        </w:rPr>
        <w:t>将</w:t>
      </w:r>
      <w:r>
        <w:rPr>
          <w:kern w:val="0"/>
          <w:position w:val="2"/>
          <w:sz w:val="24"/>
          <w:szCs w:val="24"/>
        </w:rPr>
        <w:t>每</w:t>
      </w:r>
      <w:r>
        <w:rPr>
          <w:rFonts w:hint="eastAsia"/>
          <w:kern w:val="0"/>
          <w:position w:val="2"/>
          <w:sz w:val="24"/>
          <w:szCs w:val="24"/>
        </w:rPr>
        <w:t>个</w:t>
      </w:r>
      <w:r>
        <w:rPr>
          <w:kern w:val="0"/>
          <w:position w:val="2"/>
          <w:sz w:val="24"/>
          <w:szCs w:val="24"/>
        </w:rPr>
        <w:t>测得值</w:t>
      </w:r>
      <w:r>
        <w:rPr>
          <w:i/>
          <w:kern w:val="0"/>
          <w:position w:val="2"/>
          <w:sz w:val="24"/>
          <w:szCs w:val="24"/>
        </w:rPr>
        <w:t>w</w:t>
      </w:r>
      <w:r>
        <w:rPr>
          <w:i/>
          <w:kern w:val="0"/>
          <w:sz w:val="24"/>
          <w:szCs w:val="24"/>
          <w:vertAlign w:val="subscript"/>
        </w:rPr>
        <w:t>ij</w:t>
      </w:r>
      <w:r>
        <w:rPr>
          <w:kern w:val="0"/>
          <w:position w:val="2"/>
          <w:sz w:val="24"/>
          <w:szCs w:val="24"/>
        </w:rPr>
        <w:t>表示为被测量的值</w:t>
      </w:r>
      <w:r>
        <w:rPr>
          <w:i/>
          <w:kern w:val="0"/>
          <w:sz w:val="24"/>
          <w:szCs w:val="24"/>
        </w:rPr>
        <w:t>ω</w:t>
      </w:r>
      <w:r>
        <w:rPr>
          <w:kern w:val="0"/>
          <w:position w:val="2"/>
          <w:sz w:val="24"/>
          <w:szCs w:val="24"/>
        </w:rPr>
        <w:t>、</w:t>
      </w:r>
      <w:r>
        <w:rPr>
          <w:rFonts w:hint="eastAsia"/>
          <w:kern w:val="0"/>
          <w:position w:val="2"/>
          <w:sz w:val="24"/>
          <w:szCs w:val="24"/>
        </w:rPr>
        <w:t>单元</w:t>
      </w:r>
      <w:r>
        <w:rPr>
          <w:kern w:val="0"/>
          <w:position w:val="2"/>
          <w:sz w:val="24"/>
          <w:szCs w:val="24"/>
        </w:rPr>
        <w:t>效应</w:t>
      </w:r>
      <w:r>
        <w:rPr>
          <w:i/>
          <w:spacing w:val="10"/>
          <w:kern w:val="0"/>
          <w:position w:val="2"/>
          <w:sz w:val="24"/>
          <w:szCs w:val="24"/>
        </w:rPr>
        <w:sym w:font="Symbol" w:char="F06C"/>
      </w:r>
      <w:r>
        <w:rPr>
          <w:i/>
          <w:spacing w:val="10"/>
          <w:kern w:val="0"/>
          <w:position w:val="2"/>
          <w:sz w:val="24"/>
          <w:szCs w:val="24"/>
          <w:vertAlign w:val="subscript"/>
        </w:rPr>
        <w:t>j</w:t>
      </w:r>
      <w:r>
        <w:rPr>
          <w:kern w:val="0"/>
          <w:position w:val="2"/>
          <w:sz w:val="24"/>
          <w:szCs w:val="24"/>
        </w:rPr>
        <w:t>和测量误差</w:t>
      </w:r>
      <w:r>
        <w:rPr>
          <w:i/>
          <w:kern w:val="0"/>
          <w:position w:val="2"/>
          <w:sz w:val="24"/>
          <w:szCs w:val="24"/>
        </w:rPr>
        <w:sym w:font="Symbol" w:char="F065"/>
      </w:r>
      <w:r>
        <w:rPr>
          <w:i/>
          <w:kern w:val="0"/>
          <w:position w:val="2"/>
          <w:sz w:val="24"/>
          <w:szCs w:val="24"/>
          <w:vertAlign w:val="subscript"/>
        </w:rPr>
        <w:t>ij</w:t>
      </w:r>
      <w:r>
        <w:rPr>
          <w:i/>
          <w:spacing w:val="1"/>
          <w:kern w:val="0"/>
          <w:position w:val="2"/>
          <w:sz w:val="24"/>
          <w:szCs w:val="24"/>
          <w:vertAlign w:val="subscript"/>
        </w:rPr>
        <w:t xml:space="preserve"> </w:t>
      </w:r>
      <w:r>
        <w:rPr>
          <w:kern w:val="0"/>
          <w:position w:val="2"/>
          <w:sz w:val="24"/>
          <w:szCs w:val="24"/>
        </w:rPr>
        <w:t>之和，</w:t>
      </w:r>
      <w:r>
        <w:rPr>
          <w:rFonts w:hint="eastAsia"/>
          <w:kern w:val="0"/>
          <w:position w:val="2"/>
          <w:sz w:val="24"/>
          <w:szCs w:val="24"/>
        </w:rPr>
        <w:t>即</w:t>
      </w:r>
      <w:r>
        <w:rPr>
          <w:kern w:val="0"/>
          <w:position w:val="2"/>
          <w:sz w:val="24"/>
          <w:szCs w:val="24"/>
        </w:rPr>
        <w:t>对于</w:t>
      </w:r>
      <w:r>
        <w:rPr>
          <w:rFonts w:hint="eastAsia"/>
          <w:kern w:val="0"/>
          <w:position w:val="2"/>
          <w:sz w:val="24"/>
          <w:szCs w:val="24"/>
        </w:rPr>
        <w:t>第</w:t>
      </w:r>
      <w:r>
        <w:rPr>
          <w:i/>
          <w:kern w:val="0"/>
          <w:position w:val="2"/>
          <w:sz w:val="24"/>
          <w:szCs w:val="24"/>
        </w:rPr>
        <w:t>j</w:t>
      </w:r>
      <w:r>
        <w:rPr>
          <w:rFonts w:hint="eastAsia"/>
          <w:kern w:val="0"/>
          <w:position w:val="2"/>
          <w:sz w:val="24"/>
          <w:szCs w:val="24"/>
        </w:rPr>
        <w:t>个项目中</w:t>
      </w:r>
      <w:r>
        <w:rPr>
          <w:kern w:val="0"/>
          <w:position w:val="2"/>
          <w:sz w:val="24"/>
          <w:szCs w:val="24"/>
        </w:rPr>
        <w:t>的</w:t>
      </w:r>
      <w:r>
        <w:rPr>
          <w:rFonts w:hint="eastAsia"/>
          <w:kern w:val="0"/>
          <w:position w:val="2"/>
          <w:sz w:val="24"/>
          <w:szCs w:val="24"/>
        </w:rPr>
        <w:t>第</w:t>
      </w:r>
      <w:r>
        <w:rPr>
          <w:i/>
          <w:kern w:val="0"/>
          <w:position w:val="2"/>
          <w:sz w:val="24"/>
          <w:szCs w:val="24"/>
        </w:rPr>
        <w:t>i</w:t>
      </w:r>
      <w:r>
        <w:rPr>
          <w:rFonts w:hint="eastAsia"/>
          <w:kern w:val="0"/>
          <w:position w:val="2"/>
          <w:sz w:val="24"/>
          <w:szCs w:val="24"/>
        </w:rPr>
        <w:t>次</w:t>
      </w:r>
      <w:r>
        <w:rPr>
          <w:kern w:val="0"/>
          <w:position w:val="2"/>
          <w:sz w:val="24"/>
          <w:szCs w:val="24"/>
        </w:rPr>
        <w:t>重复测定</w:t>
      </w:r>
      <w:r>
        <w:rPr>
          <w:rFonts w:hint="eastAsia"/>
          <w:kern w:val="0"/>
          <w:position w:val="2"/>
          <w:sz w:val="24"/>
          <w:szCs w:val="24"/>
        </w:rPr>
        <w:t>：</w:t>
      </w:r>
      <m:oMath>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w</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ij</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=ω+</m:t>
        </m:r>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λ</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j</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m:t>
        </m:r>
        <m:sSub>
          <w:bookmarkStart w:id="85" w:name="OLE_LINK30"/>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ε</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ij</m:t>
            </m:r>
            <m:ctrlPr>
              <w:rPr>
                <w:rFonts w:ascii="Cambria Math" w:hAnsi="Cambria Math" w:cs="Segoe UI"/>
                <w:i/>
                <w:color w:val="404040"/>
                <w:shd w:val="clear" w:color="auto" w:fill="FFFFFF"/>
              </w:rPr>
            </m:ctrlPr>
          </m:sub>
        </m:sSub>
      </m:oMath>
      <w:bookmarkEnd w:id="85"/>
      <w:r>
        <w:rPr>
          <w:rFonts w:hint="eastAsia"/>
          <w:kern w:val="0"/>
          <w:position w:val="2"/>
          <w:sz w:val="24"/>
          <w:szCs w:val="24"/>
        </w:rPr>
        <w:t>，其中，单元</w:t>
      </w:r>
      <w:r>
        <w:rPr>
          <w:kern w:val="0"/>
          <w:position w:val="2"/>
          <w:sz w:val="24"/>
          <w:szCs w:val="24"/>
        </w:rPr>
        <w:t>效应</w:t>
      </w:r>
      <w:r>
        <w:rPr>
          <w:i/>
          <w:spacing w:val="10"/>
          <w:kern w:val="0"/>
          <w:position w:val="2"/>
          <w:sz w:val="24"/>
          <w:szCs w:val="24"/>
        </w:rPr>
        <w:sym w:font="Symbol" w:char="F06C"/>
      </w:r>
      <w:r>
        <w:rPr>
          <w:i/>
          <w:spacing w:val="10"/>
          <w:kern w:val="0"/>
          <w:position w:val="2"/>
          <w:sz w:val="24"/>
          <w:szCs w:val="24"/>
          <w:vertAlign w:val="subscript"/>
        </w:rPr>
        <w:t>j</w:t>
      </w:r>
      <w:bookmarkStart w:id="86" w:name="OLE_LINK33"/>
      <w:r>
        <w:rPr>
          <w:rFonts w:hint="eastAsia"/>
          <w:iCs/>
          <w:spacing w:val="10"/>
          <w:kern w:val="0"/>
          <w:position w:val="2"/>
          <w:sz w:val="24"/>
          <w:szCs w:val="24"/>
        </w:rPr>
        <w:t>被</w:t>
      </w:r>
      <w:r>
        <w:rPr>
          <w:kern w:val="0"/>
          <w:position w:val="2"/>
          <w:sz w:val="24"/>
          <w:szCs w:val="24"/>
        </w:rPr>
        <w:t>建模</w:t>
      </w:r>
      <w:r>
        <w:rPr>
          <w:rFonts w:hint="eastAsia"/>
          <w:kern w:val="0"/>
          <w:position w:val="2"/>
          <w:sz w:val="24"/>
          <w:szCs w:val="24"/>
        </w:rPr>
        <w:t>为服从</w:t>
      </w:r>
      <w:r>
        <w:rPr>
          <w:kern w:val="0"/>
          <w:position w:val="2"/>
          <w:sz w:val="24"/>
          <w:szCs w:val="24"/>
        </w:rPr>
        <w:t>均值为</w:t>
      </w:r>
      <w:r>
        <w:rPr>
          <w:kern w:val="0"/>
          <w:sz w:val="24"/>
          <w:szCs w:val="24"/>
        </w:rPr>
        <w:t>0、未知标准偏差</w:t>
      </w:r>
      <w:bookmarkEnd w:id="86"/>
      <w:r>
        <w:rPr>
          <w:i/>
          <w:kern w:val="0"/>
          <w:sz w:val="24"/>
          <w:szCs w:val="24"/>
        </w:rPr>
        <w:t>τ</w:t>
      </w:r>
      <w:r>
        <w:rPr>
          <w:kern w:val="0"/>
          <w:sz w:val="24"/>
          <w:szCs w:val="24"/>
        </w:rPr>
        <w:t>的正态分布的样本，而</w:t>
      </w:r>
      <m:oMath>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ε</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ij</m:t>
            </m:r>
            <m:ctrlPr>
              <w:rPr>
                <w:rFonts w:ascii="Cambria Math" w:hAnsi="Cambria Math" w:cs="Segoe UI"/>
                <w:i/>
                <w:color w:val="404040"/>
                <w:shd w:val="clear" w:color="auto" w:fill="FFFFFF"/>
              </w:rPr>
            </m:ctrlPr>
          </m:sub>
        </m:sSub>
      </m:oMath>
      <w:r>
        <w:rPr>
          <w:rFonts w:hint="eastAsia"/>
          <w:iCs/>
          <w:spacing w:val="10"/>
          <w:kern w:val="0"/>
          <w:position w:val="2"/>
          <w:sz w:val="24"/>
          <w:szCs w:val="24"/>
        </w:rPr>
        <w:t>被</w:t>
      </w:r>
      <w:r>
        <w:rPr>
          <w:kern w:val="0"/>
          <w:position w:val="2"/>
          <w:sz w:val="24"/>
          <w:szCs w:val="24"/>
        </w:rPr>
        <w:t>建模</w:t>
      </w:r>
      <w:r>
        <w:rPr>
          <w:rFonts w:hint="eastAsia"/>
          <w:kern w:val="0"/>
          <w:position w:val="2"/>
          <w:sz w:val="24"/>
          <w:szCs w:val="24"/>
        </w:rPr>
        <w:t>为服从</w:t>
      </w:r>
      <w:r>
        <w:rPr>
          <w:kern w:val="0"/>
          <w:position w:val="2"/>
          <w:sz w:val="24"/>
          <w:szCs w:val="24"/>
        </w:rPr>
        <w:t>均值为</w:t>
      </w:r>
      <w:r>
        <w:rPr>
          <w:kern w:val="0"/>
          <w:sz w:val="24"/>
          <w:szCs w:val="24"/>
        </w:rPr>
        <w:t>0、未知标准偏差</w:t>
      </w:r>
      <w:r>
        <w:rPr>
          <w:i/>
          <w:kern w:val="0"/>
          <w:sz w:val="24"/>
          <w:szCs w:val="24"/>
        </w:rPr>
        <w:t>σ</w:t>
      </w:r>
      <w:r>
        <w:rPr>
          <w:kern w:val="0"/>
          <w:sz w:val="24"/>
          <w:szCs w:val="24"/>
        </w:rPr>
        <w:t>的正态分布的样本。由于</w:t>
      </w:r>
      <w:r>
        <w:rPr>
          <w:rFonts w:hint="eastAsia"/>
          <w:kern w:val="0"/>
          <w:sz w:val="24"/>
          <w:szCs w:val="24"/>
        </w:rPr>
        <w:t>单元</w:t>
      </w:r>
      <w:r>
        <w:rPr>
          <w:kern w:val="0"/>
          <w:sz w:val="24"/>
          <w:szCs w:val="24"/>
        </w:rPr>
        <w:t>效应</w:t>
      </w:r>
      <w:r>
        <w:rPr>
          <w:rFonts w:hint="eastAsia"/>
          <w:kern w:val="0"/>
          <w:sz w:val="24"/>
          <w:szCs w:val="24"/>
        </w:rPr>
        <w:t>被建模为</w:t>
      </w:r>
      <w:r>
        <w:rPr>
          <w:kern w:val="0"/>
          <w:sz w:val="24"/>
          <w:szCs w:val="24"/>
        </w:rPr>
        <w:t>随机变量，所以该模型是一个</w:t>
      </w:r>
      <w:r>
        <w:rPr>
          <w:i/>
          <w:iCs/>
          <w:kern w:val="0"/>
          <w:sz w:val="24"/>
          <w:szCs w:val="24"/>
        </w:rPr>
        <w:t>随机效应模型</w:t>
      </w:r>
      <w:r>
        <w:rPr>
          <w:kern w:val="0"/>
          <w:sz w:val="24"/>
          <w:szCs w:val="24"/>
        </w:rPr>
        <w:t>。在</w:t>
      </w:r>
      <w:r>
        <w:rPr>
          <w:rFonts w:hint="eastAsia"/>
          <w:kern w:val="0"/>
          <w:sz w:val="24"/>
          <w:szCs w:val="24"/>
        </w:rPr>
        <w:t>此框架下</w:t>
      </w:r>
      <w:r>
        <w:rPr>
          <w:kern w:val="0"/>
          <w:sz w:val="24"/>
          <w:szCs w:val="24"/>
        </w:rPr>
        <w:t>，Senedecor-Fisher</w:t>
      </w:r>
      <w:r>
        <w:rPr>
          <w:spacing w:val="13"/>
          <w:kern w:val="0"/>
          <w:sz w:val="24"/>
          <w:szCs w:val="24"/>
        </w:rPr>
        <w:t xml:space="preserve"> </w:t>
      </w:r>
      <w:r>
        <w:rPr>
          <w:i/>
          <w:kern w:val="0"/>
          <w:sz w:val="24"/>
          <w:szCs w:val="24"/>
        </w:rPr>
        <w:t>F</w:t>
      </w:r>
      <w:r>
        <w:rPr>
          <w:kern w:val="0"/>
          <w:sz w:val="24"/>
          <w:szCs w:val="24"/>
        </w:rPr>
        <w:t>检验等</w:t>
      </w:r>
      <w:r>
        <w:rPr>
          <w:rFonts w:hint="eastAsia"/>
          <w:kern w:val="0"/>
          <w:sz w:val="24"/>
          <w:szCs w:val="24"/>
        </w:rPr>
        <w:t>价</w:t>
      </w:r>
      <w:r>
        <w:rPr>
          <w:kern w:val="0"/>
          <w:sz w:val="24"/>
          <w:szCs w:val="24"/>
        </w:rPr>
        <w:t>于检验假设</w:t>
      </w:r>
      <w:r>
        <w:rPr>
          <w:i/>
          <w:kern w:val="0"/>
          <w:sz w:val="24"/>
          <w:szCs w:val="24"/>
        </w:rPr>
        <w:t xml:space="preserve">τ </w:t>
      </w:r>
      <w:r>
        <w:rPr>
          <w:kern w:val="0"/>
          <w:sz w:val="24"/>
          <w:szCs w:val="24"/>
        </w:rPr>
        <w:t>= 0（</w:t>
      </w:r>
      <w:r>
        <w:rPr>
          <w:rFonts w:hint="eastAsia"/>
          <w:kern w:val="0"/>
          <w:sz w:val="24"/>
          <w:szCs w:val="24"/>
        </w:rPr>
        <w:t>采</w:t>
      </w:r>
      <w:r>
        <w:rPr>
          <w:kern w:val="0"/>
          <w:sz w:val="24"/>
          <w:szCs w:val="24"/>
        </w:rPr>
        <w:t>用适当的单元</w:t>
      </w:r>
      <w:r>
        <w:rPr>
          <w:spacing w:val="-1"/>
          <w:kern w:val="0"/>
          <w:sz w:val="24"/>
          <w:szCs w:val="24"/>
        </w:rPr>
        <w:t>）。在实践中，对于许多标准物质</w:t>
      </w:r>
      <w:r>
        <w:rPr>
          <w:rFonts w:hint="eastAsia"/>
          <w:spacing w:val="-1"/>
          <w:kern w:val="0"/>
          <w:sz w:val="24"/>
          <w:szCs w:val="24"/>
        </w:rPr>
        <w:t>而言，一定程度的</w:t>
      </w:r>
      <w:r>
        <w:rPr>
          <w:spacing w:val="-1"/>
          <w:kern w:val="0"/>
          <w:sz w:val="24"/>
          <w:szCs w:val="24"/>
        </w:rPr>
        <w:t>不均匀性是可以接受的，</w:t>
      </w:r>
      <w:r>
        <w:rPr>
          <w:rFonts w:hint="eastAsia"/>
          <w:spacing w:val="-1"/>
          <w:kern w:val="0"/>
          <w:sz w:val="24"/>
          <w:szCs w:val="24"/>
        </w:rPr>
        <w:t>且这种不均匀性</w:t>
      </w:r>
      <w:r>
        <w:rPr>
          <w:spacing w:val="-1"/>
          <w:kern w:val="0"/>
          <w:sz w:val="24"/>
          <w:szCs w:val="24"/>
        </w:rPr>
        <w:t>在</w:t>
      </w:r>
      <w:r>
        <w:rPr>
          <w:rFonts w:hint="eastAsia"/>
          <w:spacing w:val="-1"/>
          <w:kern w:val="0"/>
          <w:sz w:val="24"/>
          <w:szCs w:val="24"/>
        </w:rPr>
        <w:t>与</w:t>
      </w:r>
      <w:r>
        <w:rPr>
          <w:i/>
          <w:kern w:val="0"/>
          <w:sz w:val="24"/>
          <w:szCs w:val="24"/>
        </w:rPr>
        <w:t>ω</w:t>
      </w:r>
      <w:r>
        <w:rPr>
          <w:kern w:val="0"/>
          <w:sz w:val="24"/>
          <w:szCs w:val="24"/>
        </w:rPr>
        <w:t>估计值</w:t>
      </w:r>
      <w:r>
        <w:rPr>
          <w:rFonts w:hint="eastAsia"/>
          <w:kern w:val="0"/>
          <w:sz w:val="24"/>
          <w:szCs w:val="24"/>
        </w:rPr>
        <w:t>相关</w:t>
      </w:r>
      <w:r>
        <w:rPr>
          <w:kern w:val="0"/>
          <w:sz w:val="24"/>
          <w:szCs w:val="24"/>
        </w:rPr>
        <w:t>的不确定度</w:t>
      </w:r>
      <w:r>
        <w:rPr>
          <w:rFonts w:hint="eastAsia"/>
          <w:kern w:val="0"/>
          <w:sz w:val="24"/>
          <w:szCs w:val="24"/>
        </w:rPr>
        <w:t>中得到承认和体现</w:t>
      </w:r>
      <w:r>
        <w:rPr>
          <w:kern w:val="0"/>
          <w:sz w:val="24"/>
          <w:szCs w:val="24"/>
        </w:rPr>
        <w:t>。当发现某候选标准物质的不均匀性过大时，有些情况下</w:t>
      </w:r>
      <w:r>
        <w:rPr>
          <w:rFonts w:hint="eastAsia"/>
          <w:kern w:val="0"/>
          <w:sz w:val="24"/>
          <w:szCs w:val="24"/>
        </w:rPr>
        <w:t>还有可能</w:t>
      </w:r>
      <w:r>
        <w:rPr>
          <w:kern w:val="0"/>
          <w:sz w:val="24"/>
          <w:szCs w:val="24"/>
        </w:rPr>
        <w:t>将其分成</w:t>
      </w:r>
      <w:r>
        <w:rPr>
          <w:rFonts w:hint="eastAsia"/>
          <w:kern w:val="0"/>
          <w:sz w:val="24"/>
          <w:szCs w:val="24"/>
        </w:rPr>
        <w:t>若干</w:t>
      </w:r>
      <w:r>
        <w:rPr>
          <w:kern w:val="0"/>
          <w:sz w:val="24"/>
          <w:szCs w:val="24"/>
        </w:rPr>
        <w:t>足够均匀的部分</w:t>
      </w:r>
      <w:r>
        <w:rPr>
          <w:rFonts w:hint="eastAsia"/>
          <w:kern w:val="0"/>
          <w:sz w:val="24"/>
          <w:szCs w:val="24"/>
        </w:rPr>
        <w:t>：</w:t>
      </w:r>
      <w:r>
        <w:rPr>
          <w:kern w:val="0"/>
          <w:sz w:val="24"/>
          <w:szCs w:val="24"/>
        </w:rPr>
        <w:t>这种情况</w:t>
      </w:r>
      <w:r>
        <w:rPr>
          <w:rFonts w:hint="eastAsia"/>
          <w:kern w:val="0"/>
          <w:sz w:val="24"/>
          <w:szCs w:val="24"/>
        </w:rPr>
        <w:t>常见于</w:t>
      </w:r>
      <w:r>
        <w:rPr>
          <w:kern w:val="0"/>
          <w:sz w:val="24"/>
          <w:szCs w:val="24"/>
        </w:rPr>
        <w:t>气体混合物标准物质，</w:t>
      </w:r>
      <w:r>
        <w:rPr>
          <w:rFonts w:hint="eastAsia"/>
          <w:kern w:val="0"/>
          <w:sz w:val="24"/>
          <w:szCs w:val="24"/>
        </w:rPr>
        <w:t>其各单元为</w:t>
      </w:r>
      <w:r>
        <w:rPr>
          <w:kern w:val="0"/>
          <w:sz w:val="24"/>
          <w:szCs w:val="24"/>
        </w:rPr>
        <w:t>钢瓶</w:t>
      </w:r>
      <w:r>
        <w:rPr>
          <w:rFonts w:hint="eastAsia"/>
          <w:kern w:val="0"/>
          <w:sz w:val="24"/>
          <w:szCs w:val="24"/>
        </w:rPr>
        <w:t>，这些钢瓶通过从多个批次的</w:t>
      </w:r>
      <w:r>
        <w:rPr>
          <w:kern w:val="0"/>
          <w:sz w:val="24"/>
          <w:szCs w:val="24"/>
        </w:rPr>
        <w:t>混合</w:t>
      </w:r>
      <w:r>
        <w:rPr>
          <w:rFonts w:hint="eastAsia"/>
          <w:kern w:val="0"/>
          <w:sz w:val="24"/>
          <w:szCs w:val="24"/>
        </w:rPr>
        <w:t>物</w:t>
      </w:r>
      <w:r>
        <w:rPr>
          <w:kern w:val="0"/>
          <w:sz w:val="24"/>
          <w:szCs w:val="24"/>
        </w:rPr>
        <w:t>中抽取</w:t>
      </w:r>
      <w:r>
        <w:rPr>
          <w:rFonts w:hint="eastAsia"/>
          <w:kern w:val="0"/>
          <w:sz w:val="24"/>
          <w:szCs w:val="24"/>
        </w:rPr>
        <w:t>灌充，名义上具有</w:t>
      </w:r>
      <w:r>
        <w:rPr>
          <w:kern w:val="0"/>
          <w:sz w:val="24"/>
          <w:szCs w:val="24"/>
        </w:rPr>
        <w:t>相同组分</w:t>
      </w:r>
      <w:r>
        <w:rPr>
          <w:rFonts w:hint="eastAsia"/>
          <w:kern w:val="0"/>
          <w:sz w:val="24"/>
          <w:szCs w:val="24"/>
        </w:rPr>
        <w:t>，</w:t>
      </w:r>
      <w:r>
        <w:rPr>
          <w:kern w:val="0"/>
          <w:sz w:val="24"/>
          <w:szCs w:val="24"/>
        </w:rPr>
        <w:t>但实际组分对于预期目的来说</w:t>
      </w:r>
      <w:r>
        <w:rPr>
          <w:rFonts w:hint="eastAsia"/>
          <w:kern w:val="0"/>
          <w:sz w:val="24"/>
          <w:szCs w:val="24"/>
        </w:rPr>
        <w:t>差异过</w:t>
      </w:r>
      <w:r>
        <w:rPr>
          <w:kern w:val="0"/>
          <w:sz w:val="24"/>
          <w:szCs w:val="24"/>
        </w:rPr>
        <w:t>大。</w:t>
      </w:r>
    </w:p>
    <w:p w14:paraId="6E3A9F21">
      <w:pPr>
        <w:tabs>
          <w:tab w:val="left" w:pos="1214"/>
        </w:tabs>
        <w:rPr>
          <w:kern w:val="0"/>
          <w:sz w:val="24"/>
          <w:szCs w:val="24"/>
        </w:rPr>
      </w:pPr>
      <w:r>
        <w:rPr>
          <w:kern w:val="0"/>
          <w:sz w:val="24"/>
          <w:szCs w:val="24"/>
        </w:rPr>
        <w:t>11.5.4  Snedecor-Fisher</w:t>
      </w:r>
      <w:r>
        <w:rPr>
          <w:spacing w:val="44"/>
          <w:kern w:val="0"/>
          <w:sz w:val="24"/>
          <w:szCs w:val="24"/>
        </w:rPr>
        <w:t xml:space="preserve"> </w:t>
      </w:r>
      <w:r>
        <w:rPr>
          <w:i/>
          <w:kern w:val="0"/>
          <w:sz w:val="24"/>
          <w:szCs w:val="24"/>
        </w:rPr>
        <w:t>F</w:t>
      </w:r>
      <w:r>
        <w:rPr>
          <w:kern w:val="0"/>
          <w:sz w:val="24"/>
          <w:szCs w:val="24"/>
        </w:rPr>
        <w:t>检验对于上述假设的违反非常敏感，</w:t>
      </w:r>
      <w:r>
        <w:rPr>
          <w:rFonts w:hint="eastAsia"/>
          <w:kern w:val="0"/>
          <w:sz w:val="24"/>
          <w:szCs w:val="24"/>
        </w:rPr>
        <w:t>而这些</w:t>
      </w:r>
      <w:r>
        <w:rPr>
          <w:kern w:val="0"/>
          <w:sz w:val="24"/>
          <w:szCs w:val="24"/>
        </w:rPr>
        <w:t>假设</w:t>
      </w:r>
      <w:r>
        <w:rPr>
          <w:rFonts w:hint="eastAsia"/>
          <w:kern w:val="0"/>
          <w:sz w:val="24"/>
          <w:szCs w:val="24"/>
        </w:rPr>
        <w:t>验证了底层</w:t>
      </w:r>
      <w:r>
        <w:rPr>
          <w:kern w:val="0"/>
          <w:sz w:val="24"/>
          <w:szCs w:val="24"/>
        </w:rPr>
        <w:t>统计模型的</w:t>
      </w:r>
      <w:r>
        <w:rPr>
          <w:rFonts w:hint="eastAsia"/>
          <w:kern w:val="0"/>
          <w:sz w:val="24"/>
          <w:szCs w:val="24"/>
        </w:rPr>
        <w:t>有效性。</w:t>
      </w:r>
      <w:r>
        <w:rPr>
          <w:kern w:val="0"/>
          <w:sz w:val="24"/>
          <w:szCs w:val="24"/>
        </w:rPr>
        <w:t>因此</w:t>
      </w:r>
      <w:r>
        <w:rPr>
          <w:rFonts w:hint="eastAsia"/>
          <w:kern w:val="0"/>
          <w:sz w:val="24"/>
          <w:szCs w:val="24"/>
        </w:rPr>
        <w:t>，</w:t>
      </w:r>
      <w:r>
        <w:rPr>
          <w:kern w:val="0"/>
          <w:sz w:val="24"/>
          <w:szCs w:val="24"/>
        </w:rPr>
        <w:t>需要检查这些假设的有效性，</w:t>
      </w:r>
      <w:r>
        <w:rPr>
          <w:rFonts w:hint="eastAsia"/>
          <w:kern w:val="0"/>
          <w:sz w:val="24"/>
          <w:szCs w:val="24"/>
        </w:rPr>
        <w:t>至少</w:t>
      </w:r>
      <w:r>
        <w:rPr>
          <w:kern w:val="0"/>
          <w:sz w:val="24"/>
          <w:szCs w:val="24"/>
        </w:rPr>
        <w:t>要检查项目效应</w:t>
      </w:r>
      <w:r>
        <w:rPr>
          <w:rFonts w:hint="eastAsia"/>
          <w:kern w:val="0"/>
          <w:sz w:val="24"/>
          <w:szCs w:val="24"/>
        </w:rPr>
        <w:t>及</w:t>
      </w:r>
      <w:r>
        <w:rPr>
          <w:kern w:val="0"/>
          <w:sz w:val="24"/>
          <w:szCs w:val="24"/>
        </w:rPr>
        <w:t>测量误差估计值的QQ图[28]。无论Kruskal-Wallis检验[78，第6.1节]（</w:t>
      </w:r>
      <w:r>
        <w:rPr>
          <w:rFonts w:hint="eastAsia"/>
          <w:kern w:val="0"/>
          <w:sz w:val="24"/>
          <w:szCs w:val="24"/>
        </w:rPr>
        <w:t>使</w:t>
      </w:r>
      <w:r>
        <w:rPr>
          <w:kern w:val="0"/>
          <w:sz w:val="24"/>
          <w:szCs w:val="24"/>
        </w:rPr>
        <w:t>用</w:t>
      </w:r>
      <w:r>
        <w:rPr>
          <w:rFonts w:hint="eastAsia"/>
          <w:kern w:val="0"/>
          <w:sz w:val="24"/>
          <w:szCs w:val="24"/>
        </w:rPr>
        <w:t>“</w:t>
      </w:r>
      <w:r>
        <w:rPr>
          <w:kern w:val="0"/>
          <w:sz w:val="24"/>
          <w:szCs w:val="24"/>
        </w:rPr>
        <w:t>base</w:t>
      </w:r>
      <w:r>
        <w:rPr>
          <w:rFonts w:hint="eastAsia"/>
          <w:kern w:val="0"/>
          <w:sz w:val="24"/>
          <w:szCs w:val="24"/>
        </w:rPr>
        <w:t>”</w:t>
      </w:r>
      <w:r>
        <w:rPr>
          <w:kern w:val="0"/>
          <w:sz w:val="24"/>
          <w:szCs w:val="24"/>
        </w:rPr>
        <w:t>R中包含的kruskal.test函数</w:t>
      </w:r>
      <w:r>
        <w:rPr>
          <w:rFonts w:hint="eastAsia"/>
          <w:kern w:val="0"/>
          <w:sz w:val="24"/>
          <w:szCs w:val="24"/>
        </w:rPr>
        <w:t>实现</w:t>
      </w:r>
      <w:r>
        <w:rPr>
          <w:kern w:val="0"/>
          <w:sz w:val="24"/>
          <w:szCs w:val="24"/>
        </w:rPr>
        <w:t>，可从网站</w:t>
      </w:r>
      <w:r>
        <w:fldChar w:fldCharType="begin"/>
      </w:r>
      <w:r>
        <w:instrText xml:space="preserve"> HYPERLINK "https://www.r-project.org/" </w:instrText>
      </w:r>
      <w:r>
        <w:fldChar w:fldCharType="separate"/>
      </w:r>
      <w:r>
        <w:rPr>
          <w:rStyle w:val="32"/>
          <w:kern w:val="0"/>
          <w:sz w:val="24"/>
          <w:szCs w:val="24"/>
        </w:rPr>
        <w:t>https://www.r-project.org/</w:t>
      </w:r>
      <w:r>
        <w:rPr>
          <w:rStyle w:val="32"/>
          <w:kern w:val="0"/>
          <w:sz w:val="24"/>
          <w:szCs w:val="24"/>
        </w:rPr>
        <w:fldChar w:fldCharType="end"/>
      </w:r>
      <w:r>
        <w:rPr>
          <w:rFonts w:hint="eastAsia"/>
          <w:kern w:val="0"/>
          <w:sz w:val="24"/>
          <w:szCs w:val="24"/>
        </w:rPr>
        <w:t>中</w:t>
      </w:r>
      <w:r>
        <w:rPr>
          <w:kern w:val="0"/>
          <w:sz w:val="24"/>
          <w:szCs w:val="24"/>
        </w:rPr>
        <w:t>获取），还是Fisher-Pitman置换检验[14]（</w:t>
      </w:r>
      <w:r>
        <w:rPr>
          <w:rFonts w:hint="eastAsia"/>
          <w:kern w:val="0"/>
          <w:sz w:val="24"/>
          <w:szCs w:val="24"/>
        </w:rPr>
        <w:t>使</w:t>
      </w:r>
      <w:r>
        <w:rPr>
          <w:kern w:val="0"/>
          <w:sz w:val="24"/>
          <w:szCs w:val="24"/>
        </w:rPr>
        <w:t>用R包coin的oneway_test函数实</w:t>
      </w:r>
      <w:r>
        <w:rPr>
          <w:rFonts w:hint="eastAsia"/>
          <w:kern w:val="0"/>
          <w:sz w:val="24"/>
          <w:szCs w:val="24"/>
        </w:rPr>
        <w:t>现</w:t>
      </w:r>
      <w:r>
        <w:rPr>
          <w:kern w:val="0"/>
          <w:sz w:val="24"/>
          <w:szCs w:val="24"/>
        </w:rPr>
        <w:t>，可从网站</w:t>
      </w:r>
      <w:r>
        <w:fldChar w:fldCharType="begin"/>
      </w:r>
      <w:r>
        <w:instrText xml:space="preserve"> HYPERLINK "https://www.r-project.org/" \h </w:instrText>
      </w:r>
      <w:r>
        <w:fldChar w:fldCharType="separate"/>
      </w:r>
      <w:r>
        <w:rPr>
          <w:kern w:val="0"/>
          <w:sz w:val="24"/>
          <w:szCs w:val="24"/>
        </w:rPr>
        <w:t>https://www.r-project.org/</w:t>
      </w:r>
      <w:r>
        <w:rPr>
          <w:kern w:val="0"/>
          <w:sz w:val="24"/>
          <w:szCs w:val="24"/>
        </w:rPr>
        <w:fldChar w:fldCharType="end"/>
      </w:r>
      <w:r>
        <w:rPr>
          <w:rFonts w:hint="eastAsia"/>
          <w:kern w:val="0"/>
          <w:sz w:val="24"/>
          <w:szCs w:val="24"/>
        </w:rPr>
        <w:t>中</w:t>
      </w:r>
      <w:r>
        <w:rPr>
          <w:kern w:val="0"/>
          <w:sz w:val="24"/>
          <w:szCs w:val="24"/>
        </w:rPr>
        <w:t>获取），都不要求正态性</w:t>
      </w:r>
      <w:r>
        <w:rPr>
          <w:rFonts w:hint="eastAsia"/>
          <w:kern w:val="0"/>
          <w:sz w:val="24"/>
          <w:szCs w:val="24"/>
        </w:rPr>
        <w:t>的</w:t>
      </w:r>
      <w:r>
        <w:rPr>
          <w:kern w:val="0"/>
          <w:sz w:val="24"/>
          <w:szCs w:val="24"/>
        </w:rPr>
        <w:t>假设，而且都可用</w:t>
      </w:r>
      <w:r>
        <w:rPr>
          <w:rFonts w:hint="eastAsia"/>
          <w:kern w:val="0"/>
          <w:sz w:val="24"/>
          <w:szCs w:val="24"/>
        </w:rPr>
        <w:t>来</w:t>
      </w:r>
      <w:r>
        <w:rPr>
          <w:kern w:val="0"/>
          <w:sz w:val="24"/>
          <w:szCs w:val="24"/>
        </w:rPr>
        <w:t>评估均匀性，因为当可以在从每个项目</w:t>
      </w:r>
      <w:r>
        <w:rPr>
          <w:rFonts w:hint="eastAsia"/>
          <w:kern w:val="0"/>
          <w:sz w:val="24"/>
          <w:szCs w:val="24"/>
        </w:rPr>
        <w:t>单元</w:t>
      </w:r>
      <w:r>
        <w:rPr>
          <w:kern w:val="0"/>
          <w:sz w:val="24"/>
          <w:szCs w:val="24"/>
        </w:rPr>
        <w:t>中抽取多个等分样品确定被测量时，它们</w:t>
      </w:r>
      <w:r>
        <w:rPr>
          <w:rFonts w:hint="eastAsia"/>
          <w:kern w:val="0"/>
          <w:sz w:val="24"/>
          <w:szCs w:val="24"/>
        </w:rPr>
        <w:t>会</w:t>
      </w:r>
      <w:r>
        <w:rPr>
          <w:kern w:val="0"/>
          <w:sz w:val="24"/>
          <w:szCs w:val="24"/>
        </w:rPr>
        <w:t>检验不同</w:t>
      </w:r>
      <w:r>
        <w:rPr>
          <w:rFonts w:hint="eastAsia"/>
          <w:kern w:val="0"/>
          <w:sz w:val="24"/>
          <w:szCs w:val="24"/>
        </w:rPr>
        <w:t>单元</w:t>
      </w:r>
      <w:r>
        <w:rPr>
          <w:kern w:val="0"/>
          <w:sz w:val="24"/>
          <w:szCs w:val="24"/>
        </w:rPr>
        <w:t>中被测量真值是否存在</w:t>
      </w:r>
      <w:r>
        <w:rPr>
          <w:rFonts w:hint="eastAsia"/>
          <w:kern w:val="0"/>
          <w:sz w:val="24"/>
          <w:szCs w:val="24"/>
        </w:rPr>
        <w:t>显著</w:t>
      </w:r>
      <w:r>
        <w:rPr>
          <w:kern w:val="0"/>
          <w:sz w:val="24"/>
          <w:szCs w:val="24"/>
        </w:rPr>
        <w:t>的差异。</w:t>
      </w:r>
    </w:p>
    <w:p w14:paraId="59F7A814">
      <w:pPr>
        <w:ind w:firstLine="542" w:firstLineChars="200"/>
        <w:rPr>
          <w:b/>
          <w:bCs/>
          <w:kern w:val="0"/>
          <w:sz w:val="24"/>
          <w:szCs w:val="24"/>
        </w:rPr>
      </w:pPr>
      <w:r>
        <w:rPr>
          <w:b/>
          <w:bCs/>
          <w:spacing w:val="15"/>
          <w:kern w:val="0"/>
          <w:sz w:val="24"/>
          <w:szCs w:val="24"/>
        </w:rPr>
        <w:t xml:space="preserve">例 </w:t>
      </w:r>
      <w:r>
        <w:rPr>
          <w:b/>
          <w:bCs/>
          <w:kern w:val="0"/>
          <w:sz w:val="24"/>
          <w:szCs w:val="24"/>
        </w:rPr>
        <w:t>粘土中的钡 -</w:t>
      </w:r>
      <w:r>
        <w:rPr>
          <w:rFonts w:hint="eastAsia"/>
          <w:b/>
          <w:bCs/>
          <w:kern w:val="0"/>
          <w:sz w:val="24"/>
          <w:szCs w:val="24"/>
        </w:rPr>
        <w:t xml:space="preserve"> </w:t>
      </w:r>
      <w:r>
        <w:rPr>
          <w:b/>
          <w:bCs/>
          <w:kern w:val="0"/>
          <w:sz w:val="24"/>
          <w:szCs w:val="24"/>
        </w:rPr>
        <w:t>模型</w:t>
      </w:r>
    </w:p>
    <w:p w14:paraId="0CF7E11C">
      <w:pPr>
        <w:pStyle w:val="9"/>
        <w:spacing w:after="0"/>
        <w:ind w:firstLine="480" w:firstLineChars="200"/>
        <w:jc w:val="both"/>
        <w:rPr>
          <w:kern w:val="0"/>
          <w:sz w:val="24"/>
          <w:szCs w:val="24"/>
        </w:rPr>
      </w:pPr>
      <w:r>
        <w:rPr>
          <w:kern w:val="0"/>
          <w:sz w:val="24"/>
          <w:szCs w:val="24"/>
        </w:rPr>
        <w:t>表</w:t>
      </w:r>
      <w:r>
        <w:fldChar w:fldCharType="begin"/>
      </w:r>
      <w:r>
        <w:instrText xml:space="preserve"> HYPERLINK \l "_bookmark30" </w:instrText>
      </w:r>
      <w:r>
        <w:fldChar w:fldCharType="separate"/>
      </w:r>
      <w:r>
        <w:rPr>
          <w:kern w:val="0"/>
          <w:sz w:val="24"/>
          <w:szCs w:val="24"/>
        </w:rPr>
        <w:t>7</w:t>
      </w:r>
      <w:r>
        <w:rPr>
          <w:kern w:val="0"/>
          <w:sz w:val="24"/>
          <w:szCs w:val="24"/>
        </w:rPr>
        <w:fldChar w:fldCharType="end"/>
      </w:r>
      <w:r>
        <w:rPr>
          <w:kern w:val="0"/>
          <w:sz w:val="24"/>
          <w:szCs w:val="24"/>
        </w:rPr>
        <w:t>列出</w:t>
      </w:r>
      <w:r>
        <w:rPr>
          <w:rFonts w:hint="eastAsia"/>
          <w:kern w:val="0"/>
          <w:sz w:val="24"/>
          <w:szCs w:val="24"/>
        </w:rPr>
        <w:t>了在</w:t>
      </w:r>
      <w:r>
        <w:rPr>
          <w:kern w:val="0"/>
          <w:sz w:val="24"/>
          <w:szCs w:val="24"/>
        </w:rPr>
        <w:t>某均匀性研究中使用的粘土等分样品中钡</w:t>
      </w:r>
      <w:r>
        <w:rPr>
          <w:rFonts w:hint="eastAsia"/>
          <w:kern w:val="0"/>
          <w:sz w:val="24"/>
          <w:szCs w:val="24"/>
        </w:rPr>
        <w:t>的</w:t>
      </w:r>
      <w:r>
        <w:rPr>
          <w:kern w:val="0"/>
          <w:sz w:val="24"/>
          <w:szCs w:val="24"/>
        </w:rPr>
        <w:t>质量分数测得值[159]</w:t>
      </w:r>
      <w:r>
        <w:rPr>
          <w:rFonts w:hint="eastAsia"/>
          <w:kern w:val="0"/>
          <w:sz w:val="24"/>
          <w:szCs w:val="24"/>
        </w:rPr>
        <w:t>。</w:t>
      </w:r>
      <w:r>
        <w:rPr>
          <w:kern w:val="0"/>
          <w:sz w:val="24"/>
          <w:szCs w:val="24"/>
        </w:rPr>
        <w:t>这些数据的模型是</w:t>
      </w:r>
      <w:r>
        <w:fldChar w:fldCharType="begin"/>
      </w:r>
      <w:r>
        <w:instrText xml:space="preserve"> HYPERLINK \l "_bookmark28" </w:instrText>
      </w:r>
      <w:r>
        <w:fldChar w:fldCharType="separate"/>
      </w:r>
      <w:r>
        <w:rPr>
          <w:kern w:val="0"/>
          <w:sz w:val="24"/>
          <w:szCs w:val="24"/>
        </w:rPr>
        <w:t>11.5.3</w:t>
      </w:r>
      <w:r>
        <w:rPr>
          <w:kern w:val="0"/>
          <w:sz w:val="24"/>
          <w:szCs w:val="24"/>
        </w:rPr>
        <w:fldChar w:fldCharType="end"/>
      </w:r>
      <w:r>
        <w:rPr>
          <w:kern w:val="0"/>
          <w:sz w:val="24"/>
          <w:szCs w:val="24"/>
        </w:rPr>
        <w:t>中</w:t>
      </w:r>
      <w:r>
        <w:rPr>
          <w:rFonts w:hint="eastAsia"/>
          <w:kern w:val="0"/>
          <w:sz w:val="24"/>
          <w:szCs w:val="24"/>
        </w:rPr>
        <w:t>所</w:t>
      </w:r>
      <w:r>
        <w:rPr>
          <w:kern w:val="0"/>
          <w:sz w:val="24"/>
          <w:szCs w:val="24"/>
        </w:rPr>
        <w:t>述的加</w:t>
      </w:r>
      <w:r>
        <w:rPr>
          <w:rFonts w:hint="eastAsia"/>
          <w:kern w:val="0"/>
          <w:sz w:val="24"/>
          <w:szCs w:val="24"/>
        </w:rPr>
        <w:t>性</w:t>
      </w:r>
      <w:r>
        <w:rPr>
          <w:kern w:val="0"/>
          <w:sz w:val="24"/>
          <w:szCs w:val="24"/>
        </w:rPr>
        <w:t>模型</w:t>
      </w:r>
      <w:r>
        <w:rPr>
          <w:rFonts w:hint="eastAsia"/>
          <w:kern w:val="0"/>
          <w:sz w:val="24"/>
          <w:szCs w:val="24"/>
        </w:rPr>
        <w:t>，</w:t>
      </w:r>
      <w:r>
        <w:rPr>
          <w:kern w:val="0"/>
          <w:sz w:val="24"/>
          <w:szCs w:val="24"/>
        </w:rPr>
        <w:t>用该模型拟合表中数据的结果见11.9.8中的例</w:t>
      </w:r>
      <w:r>
        <w:fldChar w:fldCharType="begin"/>
      </w:r>
      <w:r>
        <w:instrText xml:space="preserve"> HYPERLINK \l "_bookmark44" </w:instrText>
      </w:r>
      <w:r>
        <w:fldChar w:fldCharType="separate"/>
      </w:r>
      <w:r>
        <w:rPr>
          <w:kern w:val="0"/>
          <w:sz w:val="24"/>
          <w:szCs w:val="24"/>
        </w:rPr>
        <w:t>5</w:t>
      </w:r>
      <w:r>
        <w:rPr>
          <w:kern w:val="0"/>
          <w:sz w:val="24"/>
          <w:szCs w:val="24"/>
        </w:rPr>
        <w:fldChar w:fldCharType="end"/>
      </w:r>
      <w:r>
        <w:rPr>
          <w:kern w:val="0"/>
          <w:sz w:val="24"/>
          <w:szCs w:val="24"/>
        </w:rPr>
        <w:t>。本例关注均匀性假设的统计检验。</w:t>
      </w:r>
      <w:r>
        <w:rPr>
          <w:rFonts w:hint="eastAsia"/>
          <w:kern w:val="0"/>
          <w:sz w:val="24"/>
          <w:szCs w:val="24"/>
        </w:rPr>
        <w:t>由</w:t>
      </w:r>
      <w:r>
        <w:rPr>
          <w:kern w:val="0"/>
          <w:sz w:val="24"/>
          <w:szCs w:val="24"/>
        </w:rPr>
        <w:t>ANOVA</w:t>
      </w:r>
      <w:r>
        <w:rPr>
          <w:rFonts w:hint="eastAsia"/>
          <w:kern w:val="0"/>
          <w:sz w:val="24"/>
          <w:szCs w:val="24"/>
        </w:rPr>
        <w:t xml:space="preserve"> </w:t>
      </w:r>
      <w:r>
        <w:rPr>
          <w:i/>
          <w:kern w:val="0"/>
          <w:sz w:val="24"/>
          <w:szCs w:val="24"/>
        </w:rPr>
        <w:t>F</w:t>
      </w:r>
      <w:r>
        <w:rPr>
          <w:kern w:val="0"/>
          <w:sz w:val="24"/>
          <w:szCs w:val="24"/>
        </w:rPr>
        <w:t>检验、Kruskal-Wallis检验和Fisher-Pitman</w:t>
      </w:r>
      <w:r>
        <w:rPr>
          <w:spacing w:val="13"/>
          <w:kern w:val="0"/>
          <w:sz w:val="24"/>
          <w:szCs w:val="24"/>
        </w:rPr>
        <w:t>置换</w:t>
      </w:r>
      <w:r>
        <w:rPr>
          <w:kern w:val="0"/>
          <w:sz w:val="24"/>
          <w:szCs w:val="24"/>
        </w:rPr>
        <w:t>检验的</w:t>
      </w:r>
      <w:r>
        <w:rPr>
          <w:i/>
          <w:kern w:val="0"/>
          <w:sz w:val="24"/>
          <w:szCs w:val="24"/>
        </w:rPr>
        <w:t>p</w:t>
      </w:r>
      <w:r>
        <w:rPr>
          <w:kern w:val="0"/>
          <w:sz w:val="24"/>
          <w:szCs w:val="24"/>
        </w:rPr>
        <w:t>值分别为0.09、0.15和0.09。</w:t>
      </w:r>
      <w:r>
        <w:rPr>
          <w:i/>
          <w:kern w:val="0"/>
          <w:sz w:val="24"/>
          <w:szCs w:val="24"/>
          <w:highlight w:val="yellow"/>
        </w:rPr>
        <w:t>p</w:t>
      </w:r>
      <w:r>
        <w:rPr>
          <w:kern w:val="0"/>
          <w:sz w:val="24"/>
          <w:szCs w:val="24"/>
          <w:highlight w:val="yellow"/>
        </w:rPr>
        <w:t>值是指在均匀性假设下</w:t>
      </w:r>
      <w:r>
        <w:rPr>
          <w:rFonts w:hint="eastAsia"/>
          <w:kern w:val="0"/>
          <w:sz w:val="24"/>
          <w:szCs w:val="24"/>
          <w:highlight w:val="yellow"/>
        </w:rPr>
        <w:t>，</w:t>
      </w:r>
      <w:r>
        <w:rPr>
          <w:kern w:val="0"/>
          <w:sz w:val="24"/>
          <w:szCs w:val="24"/>
          <w:highlight w:val="yellow"/>
        </w:rPr>
        <w:t>观</w:t>
      </w:r>
      <w:r>
        <w:rPr>
          <w:rFonts w:hint="eastAsia"/>
          <w:kern w:val="0"/>
          <w:sz w:val="24"/>
          <w:szCs w:val="24"/>
          <w:highlight w:val="yellow"/>
        </w:rPr>
        <w:t>察检验统计量</w:t>
      </w:r>
      <w:r>
        <w:rPr>
          <w:kern w:val="0"/>
          <w:sz w:val="24"/>
          <w:szCs w:val="24"/>
          <w:highlight w:val="yellow"/>
        </w:rPr>
        <w:t>至少</w:t>
      </w:r>
      <w:r>
        <w:rPr>
          <w:rFonts w:hint="eastAsia"/>
          <w:kern w:val="0"/>
          <w:sz w:val="24"/>
          <w:szCs w:val="24"/>
          <w:highlight w:val="yellow"/>
        </w:rPr>
        <w:t>达到实际观测值</w:t>
      </w:r>
      <w:r>
        <w:rPr>
          <w:kern w:val="0"/>
          <w:sz w:val="24"/>
          <w:szCs w:val="24"/>
          <w:highlight w:val="yellow"/>
        </w:rPr>
        <w:t>的极端</w:t>
      </w:r>
      <w:r>
        <w:rPr>
          <w:rFonts w:hint="eastAsia"/>
          <w:kern w:val="0"/>
          <w:sz w:val="24"/>
          <w:szCs w:val="24"/>
          <w:highlight w:val="yellow"/>
        </w:rPr>
        <w:t>值</w:t>
      </w:r>
      <w:r>
        <w:rPr>
          <w:kern w:val="0"/>
          <w:sz w:val="24"/>
          <w:szCs w:val="24"/>
          <w:highlight w:val="yellow"/>
        </w:rPr>
        <w:t>的概率</w:t>
      </w:r>
      <w:r>
        <w:rPr>
          <w:kern w:val="0"/>
          <w:sz w:val="24"/>
          <w:szCs w:val="24"/>
        </w:rPr>
        <w:t>：由于这些</w:t>
      </w:r>
      <w:r>
        <w:rPr>
          <w:i/>
          <w:kern w:val="0"/>
          <w:sz w:val="24"/>
          <w:szCs w:val="24"/>
        </w:rPr>
        <w:t>p</w:t>
      </w:r>
      <w:r>
        <w:rPr>
          <w:kern w:val="0"/>
          <w:sz w:val="24"/>
          <w:szCs w:val="24"/>
        </w:rPr>
        <w:t>值</w:t>
      </w:r>
      <w:r>
        <w:rPr>
          <w:rFonts w:hint="eastAsia"/>
          <w:kern w:val="0"/>
          <w:sz w:val="24"/>
          <w:szCs w:val="24"/>
        </w:rPr>
        <w:t>均不显著偏</w:t>
      </w:r>
      <w:r>
        <w:rPr>
          <w:kern w:val="0"/>
          <w:sz w:val="24"/>
          <w:szCs w:val="24"/>
        </w:rPr>
        <w:t>小，所以</w:t>
      </w:r>
      <w:r>
        <w:rPr>
          <w:rFonts w:hint="eastAsia"/>
          <w:kern w:val="0"/>
          <w:sz w:val="24"/>
          <w:szCs w:val="24"/>
        </w:rPr>
        <w:t>无一</w:t>
      </w:r>
      <w:r>
        <w:rPr>
          <w:kern w:val="0"/>
          <w:sz w:val="24"/>
          <w:szCs w:val="24"/>
        </w:rPr>
        <w:t>检验</w:t>
      </w:r>
      <w:r>
        <w:rPr>
          <w:rFonts w:hint="eastAsia"/>
          <w:kern w:val="0"/>
          <w:sz w:val="24"/>
          <w:szCs w:val="24"/>
        </w:rPr>
        <w:t>拒绝</w:t>
      </w:r>
      <w:r>
        <w:rPr>
          <w:kern w:val="0"/>
          <w:sz w:val="24"/>
          <w:szCs w:val="24"/>
        </w:rPr>
        <w:t>均匀性假设。</w:t>
      </w:r>
    </w:p>
    <w:p w14:paraId="1C839A7C">
      <w:pPr>
        <w:pStyle w:val="9"/>
        <w:spacing w:after="0"/>
        <w:jc w:val="center"/>
        <w:rPr>
          <w:kern w:val="0"/>
          <w:sz w:val="24"/>
          <w:szCs w:val="24"/>
        </w:rPr>
      </w:pPr>
      <w:bookmarkStart w:id="87" w:name="_bookmark30"/>
      <w:bookmarkEnd w:id="87"/>
      <w:r>
        <w:rPr>
          <w:kern w:val="0"/>
          <w:sz w:val="24"/>
          <w:szCs w:val="24"/>
        </w:rPr>
        <w:t>表7：均匀性研究中的粘土中钡质量分数的测得值（mg</w:t>
      </w:r>
      <w:r>
        <w:rPr>
          <w:spacing w:val="-2"/>
          <w:kern w:val="0"/>
          <w:sz w:val="24"/>
          <w:szCs w:val="24"/>
        </w:rPr>
        <w:t xml:space="preserve"> </w:t>
      </w:r>
      <w:r>
        <w:rPr>
          <w:kern w:val="0"/>
          <w:sz w:val="24"/>
          <w:szCs w:val="24"/>
        </w:rPr>
        <w:t>kg</w:t>
      </w:r>
      <w:r>
        <w:rPr>
          <w:kern w:val="0"/>
          <w:sz w:val="24"/>
          <w:szCs w:val="24"/>
          <w:vertAlign w:val="superscript"/>
        </w:rPr>
        <w:sym w:font="Symbol" w:char="F02D"/>
      </w:r>
      <w:r>
        <w:rPr>
          <w:kern w:val="0"/>
          <w:sz w:val="24"/>
          <w:szCs w:val="24"/>
          <w:vertAlign w:val="superscript"/>
        </w:rPr>
        <w:t>1</w:t>
      </w:r>
      <w:r>
        <w:rPr>
          <w:kern w:val="0"/>
          <w:sz w:val="24"/>
          <w:szCs w:val="24"/>
        </w:rPr>
        <w:t>）-</w:t>
      </w:r>
      <w:r>
        <w:rPr>
          <w:rFonts w:hint="eastAsia"/>
          <w:kern w:val="0"/>
          <w:sz w:val="24"/>
          <w:szCs w:val="24"/>
        </w:rPr>
        <w:t xml:space="preserve"> </w:t>
      </w:r>
      <w:r>
        <w:rPr>
          <w:kern w:val="0"/>
          <w:sz w:val="24"/>
          <w:szCs w:val="24"/>
        </w:rPr>
        <w:t>复制</w:t>
      </w:r>
      <w:r>
        <w:rPr>
          <w:rFonts w:hint="eastAsia"/>
          <w:kern w:val="0"/>
          <w:sz w:val="24"/>
          <w:szCs w:val="24"/>
        </w:rPr>
        <w:t>于</w:t>
      </w:r>
      <w:r>
        <w:rPr>
          <w:kern w:val="0"/>
          <w:sz w:val="24"/>
          <w:szCs w:val="24"/>
        </w:rPr>
        <w:t>参考文献[159]的表1。</w:t>
      </w:r>
    </w:p>
    <w:tbl>
      <w:tblPr>
        <w:tblStyle w:val="27"/>
        <w:tblW w:w="0" w:type="auto"/>
        <w:tblInd w:w="1474" w:type="dxa"/>
        <w:tblLayout w:type="fixed"/>
        <w:tblCellMar>
          <w:top w:w="0" w:type="dxa"/>
          <w:left w:w="0" w:type="dxa"/>
          <w:bottom w:w="0" w:type="dxa"/>
          <w:right w:w="0" w:type="dxa"/>
        </w:tblCellMar>
      </w:tblPr>
      <w:tblGrid>
        <w:gridCol w:w="1220"/>
        <w:gridCol w:w="89"/>
        <w:gridCol w:w="2152"/>
        <w:gridCol w:w="20"/>
        <w:gridCol w:w="1310"/>
        <w:gridCol w:w="20"/>
        <w:gridCol w:w="2646"/>
      </w:tblGrid>
      <w:tr w14:paraId="343846DC">
        <w:tblPrEx>
          <w:tblCellMar>
            <w:top w:w="0" w:type="dxa"/>
            <w:left w:w="0" w:type="dxa"/>
            <w:bottom w:w="0" w:type="dxa"/>
            <w:right w:w="0" w:type="dxa"/>
          </w:tblCellMar>
        </w:tblPrEx>
        <w:trPr>
          <w:trHeight w:val="329" w:hRule="atLeast"/>
        </w:trPr>
        <w:tc>
          <w:tcPr>
            <w:tcW w:w="1220" w:type="dxa"/>
            <w:tcBorders>
              <w:top w:val="single" w:color="000000" w:sz="8" w:space="0"/>
              <w:bottom w:val="single" w:color="000000" w:sz="4" w:space="0"/>
            </w:tcBorders>
            <w:shd w:val="clear" w:color="auto" w:fill="auto"/>
          </w:tcPr>
          <w:p w14:paraId="7FCA3A12">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样品</w:t>
            </w:r>
          </w:p>
        </w:tc>
        <w:tc>
          <w:tcPr>
            <w:tcW w:w="89" w:type="dxa"/>
            <w:tcBorders>
              <w:top w:val="single" w:color="000000" w:sz="8" w:space="0"/>
            </w:tcBorders>
            <w:shd w:val="clear" w:color="auto" w:fill="auto"/>
          </w:tcPr>
          <w:p w14:paraId="0C22B922">
            <w:pPr>
              <w:pStyle w:val="60"/>
              <w:ind w:firstLine="480" w:firstLineChars="200"/>
              <w:jc w:val="both"/>
              <w:rPr>
                <w:rFonts w:ascii="Times New Roman" w:hAnsi="Times New Roman" w:eastAsia="宋体" w:cs="Times New Roman"/>
                <w:kern w:val="0"/>
                <w:sz w:val="24"/>
                <w:szCs w:val="24"/>
              </w:rPr>
            </w:pPr>
          </w:p>
        </w:tc>
        <w:tc>
          <w:tcPr>
            <w:tcW w:w="2152" w:type="dxa"/>
            <w:tcBorders>
              <w:top w:val="single" w:color="000000" w:sz="8" w:space="0"/>
              <w:bottom w:val="single" w:color="000000" w:sz="4" w:space="0"/>
            </w:tcBorders>
            <w:shd w:val="clear" w:color="auto" w:fill="auto"/>
          </w:tcPr>
          <w:p w14:paraId="2B24F2BE">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重复测得值</w:t>
            </w:r>
          </w:p>
        </w:tc>
        <w:tc>
          <w:tcPr>
            <w:tcW w:w="20" w:type="dxa"/>
            <w:tcBorders>
              <w:top w:val="single" w:color="000000" w:sz="8" w:space="0"/>
            </w:tcBorders>
            <w:shd w:val="clear" w:color="auto" w:fill="auto"/>
          </w:tcPr>
          <w:p w14:paraId="43812F00">
            <w:pPr>
              <w:pStyle w:val="60"/>
              <w:ind w:firstLine="480" w:firstLineChars="200"/>
              <w:jc w:val="both"/>
              <w:rPr>
                <w:rFonts w:ascii="Times New Roman" w:hAnsi="Times New Roman" w:eastAsia="宋体" w:cs="Times New Roman"/>
                <w:kern w:val="0"/>
                <w:sz w:val="24"/>
                <w:szCs w:val="24"/>
              </w:rPr>
            </w:pPr>
          </w:p>
        </w:tc>
        <w:tc>
          <w:tcPr>
            <w:tcW w:w="1310" w:type="dxa"/>
            <w:tcBorders>
              <w:top w:val="single" w:color="000000" w:sz="8" w:space="0"/>
              <w:bottom w:val="single" w:color="000000" w:sz="4" w:space="0"/>
            </w:tcBorders>
            <w:shd w:val="clear" w:color="auto" w:fill="auto"/>
          </w:tcPr>
          <w:p w14:paraId="4DF4F3E2">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样品</w:t>
            </w:r>
          </w:p>
        </w:tc>
        <w:tc>
          <w:tcPr>
            <w:tcW w:w="20" w:type="dxa"/>
            <w:tcBorders>
              <w:top w:val="single" w:color="000000" w:sz="8" w:space="0"/>
            </w:tcBorders>
            <w:shd w:val="clear" w:color="auto" w:fill="auto"/>
          </w:tcPr>
          <w:p w14:paraId="493CF99F">
            <w:pPr>
              <w:pStyle w:val="60"/>
              <w:ind w:firstLine="480" w:firstLineChars="200"/>
              <w:jc w:val="both"/>
              <w:rPr>
                <w:rFonts w:ascii="Times New Roman" w:hAnsi="Times New Roman" w:eastAsia="宋体" w:cs="Times New Roman"/>
                <w:kern w:val="0"/>
                <w:sz w:val="24"/>
                <w:szCs w:val="24"/>
              </w:rPr>
            </w:pPr>
          </w:p>
        </w:tc>
        <w:tc>
          <w:tcPr>
            <w:tcW w:w="2646" w:type="dxa"/>
            <w:tcBorders>
              <w:top w:val="single" w:color="000000" w:sz="8" w:space="0"/>
              <w:bottom w:val="single" w:color="000000" w:sz="4" w:space="0"/>
            </w:tcBorders>
            <w:shd w:val="clear" w:color="auto" w:fill="auto"/>
          </w:tcPr>
          <w:p w14:paraId="43411E6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lang w:eastAsia="zh-CN"/>
              </w:rPr>
              <w:t>重复测得值</w:t>
            </w:r>
          </w:p>
        </w:tc>
      </w:tr>
      <w:tr w14:paraId="1380EF40">
        <w:tblPrEx>
          <w:tblCellMar>
            <w:top w:w="0" w:type="dxa"/>
            <w:left w:w="0" w:type="dxa"/>
            <w:bottom w:w="0" w:type="dxa"/>
            <w:right w:w="0" w:type="dxa"/>
          </w:tblCellMar>
        </w:tblPrEx>
        <w:trPr>
          <w:trHeight w:val="266" w:hRule="atLeast"/>
        </w:trPr>
        <w:tc>
          <w:tcPr>
            <w:tcW w:w="1220" w:type="dxa"/>
            <w:tcBorders>
              <w:top w:val="single" w:color="000000" w:sz="4" w:space="0"/>
            </w:tcBorders>
            <w:shd w:val="clear" w:color="auto" w:fill="auto"/>
          </w:tcPr>
          <w:p w14:paraId="6E033FE9">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0118</w:t>
            </w:r>
          </w:p>
        </w:tc>
        <w:tc>
          <w:tcPr>
            <w:tcW w:w="89" w:type="dxa"/>
            <w:shd w:val="clear" w:color="auto" w:fill="auto"/>
          </w:tcPr>
          <w:p w14:paraId="0DB7AD42">
            <w:pPr>
              <w:pStyle w:val="60"/>
              <w:ind w:firstLine="480" w:firstLineChars="200"/>
              <w:jc w:val="both"/>
              <w:rPr>
                <w:rFonts w:ascii="Times New Roman" w:hAnsi="Times New Roman" w:eastAsia="宋体" w:cs="Times New Roman"/>
                <w:kern w:val="0"/>
                <w:sz w:val="24"/>
                <w:szCs w:val="24"/>
              </w:rPr>
            </w:pPr>
          </w:p>
        </w:tc>
        <w:tc>
          <w:tcPr>
            <w:tcW w:w="2152" w:type="dxa"/>
            <w:tcBorders>
              <w:top w:val="single" w:color="000000" w:sz="4" w:space="0"/>
            </w:tcBorders>
            <w:shd w:val="clear" w:color="auto" w:fill="auto"/>
          </w:tcPr>
          <w:p w14:paraId="5A7E67C2">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323</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301</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310</w:t>
            </w:r>
          </w:p>
        </w:tc>
        <w:tc>
          <w:tcPr>
            <w:tcW w:w="20" w:type="dxa"/>
            <w:shd w:val="clear" w:color="auto" w:fill="auto"/>
          </w:tcPr>
          <w:p w14:paraId="3E5F72D1">
            <w:pPr>
              <w:pStyle w:val="60"/>
              <w:ind w:firstLine="480" w:firstLineChars="200"/>
              <w:jc w:val="both"/>
              <w:rPr>
                <w:rFonts w:ascii="Times New Roman" w:hAnsi="Times New Roman" w:eastAsia="宋体" w:cs="Times New Roman"/>
                <w:kern w:val="0"/>
                <w:sz w:val="24"/>
                <w:szCs w:val="24"/>
              </w:rPr>
            </w:pPr>
          </w:p>
        </w:tc>
        <w:tc>
          <w:tcPr>
            <w:tcW w:w="1310" w:type="dxa"/>
            <w:tcBorders>
              <w:top w:val="single" w:color="000000" w:sz="4" w:space="0"/>
            </w:tcBorders>
            <w:shd w:val="clear" w:color="auto" w:fill="auto"/>
          </w:tcPr>
          <w:p w14:paraId="6EC480A2">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1133</w:t>
            </w:r>
          </w:p>
        </w:tc>
        <w:tc>
          <w:tcPr>
            <w:tcW w:w="20" w:type="dxa"/>
            <w:shd w:val="clear" w:color="auto" w:fill="auto"/>
          </w:tcPr>
          <w:p w14:paraId="0387B659">
            <w:pPr>
              <w:pStyle w:val="60"/>
              <w:ind w:firstLine="480" w:firstLineChars="200"/>
              <w:jc w:val="both"/>
              <w:rPr>
                <w:rFonts w:ascii="Times New Roman" w:hAnsi="Times New Roman" w:eastAsia="宋体" w:cs="Times New Roman"/>
                <w:kern w:val="0"/>
                <w:sz w:val="24"/>
                <w:szCs w:val="24"/>
              </w:rPr>
            </w:pPr>
          </w:p>
        </w:tc>
        <w:tc>
          <w:tcPr>
            <w:tcW w:w="2646" w:type="dxa"/>
            <w:tcBorders>
              <w:top w:val="single" w:color="000000" w:sz="4" w:space="0"/>
            </w:tcBorders>
            <w:shd w:val="clear" w:color="auto" w:fill="auto"/>
          </w:tcPr>
          <w:p w14:paraId="086B329A">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328</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312</w:t>
            </w:r>
          </w:p>
        </w:tc>
      </w:tr>
      <w:tr w14:paraId="3DDBB136">
        <w:tblPrEx>
          <w:tblCellMar>
            <w:top w:w="0" w:type="dxa"/>
            <w:left w:w="0" w:type="dxa"/>
            <w:bottom w:w="0" w:type="dxa"/>
            <w:right w:w="0" w:type="dxa"/>
          </w:tblCellMar>
        </w:tblPrEx>
        <w:trPr>
          <w:trHeight w:val="227" w:hRule="atLeast"/>
        </w:trPr>
        <w:tc>
          <w:tcPr>
            <w:tcW w:w="1220" w:type="dxa"/>
            <w:shd w:val="clear" w:color="auto" w:fill="auto"/>
          </w:tcPr>
          <w:p w14:paraId="546731A8">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0201</w:t>
            </w:r>
          </w:p>
        </w:tc>
        <w:tc>
          <w:tcPr>
            <w:tcW w:w="89" w:type="dxa"/>
            <w:shd w:val="clear" w:color="auto" w:fill="auto"/>
          </w:tcPr>
          <w:p w14:paraId="15E8D7D8">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20AD3CD5">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340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316</w:t>
            </w:r>
          </w:p>
        </w:tc>
        <w:tc>
          <w:tcPr>
            <w:tcW w:w="20" w:type="dxa"/>
            <w:shd w:val="clear" w:color="auto" w:fill="auto"/>
          </w:tcPr>
          <w:p w14:paraId="3103762C">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6CD931B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1249</w:t>
            </w:r>
          </w:p>
        </w:tc>
        <w:tc>
          <w:tcPr>
            <w:tcW w:w="20" w:type="dxa"/>
            <w:shd w:val="clear" w:color="auto" w:fill="auto"/>
          </w:tcPr>
          <w:p w14:paraId="63549750">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3F3DB87F">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302</w:t>
            </w:r>
          </w:p>
        </w:tc>
      </w:tr>
      <w:tr w14:paraId="059AA44F">
        <w:tblPrEx>
          <w:tblCellMar>
            <w:top w:w="0" w:type="dxa"/>
            <w:left w:w="0" w:type="dxa"/>
            <w:bottom w:w="0" w:type="dxa"/>
            <w:right w:w="0" w:type="dxa"/>
          </w:tblCellMar>
        </w:tblPrEx>
        <w:trPr>
          <w:trHeight w:val="227" w:hRule="atLeast"/>
        </w:trPr>
        <w:tc>
          <w:tcPr>
            <w:tcW w:w="1220" w:type="dxa"/>
            <w:shd w:val="clear" w:color="auto" w:fill="auto"/>
          </w:tcPr>
          <w:p w14:paraId="302A2CA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0383</w:t>
            </w:r>
          </w:p>
        </w:tc>
        <w:tc>
          <w:tcPr>
            <w:tcW w:w="89" w:type="dxa"/>
            <w:shd w:val="clear" w:color="auto" w:fill="auto"/>
          </w:tcPr>
          <w:p w14:paraId="5CFEBEF4">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33F085C3">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321</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309</w:t>
            </w:r>
          </w:p>
        </w:tc>
        <w:tc>
          <w:tcPr>
            <w:tcW w:w="20" w:type="dxa"/>
            <w:shd w:val="clear" w:color="auto" w:fill="auto"/>
          </w:tcPr>
          <w:p w14:paraId="2D484BA1">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498A256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1464</w:t>
            </w:r>
          </w:p>
        </w:tc>
        <w:tc>
          <w:tcPr>
            <w:tcW w:w="20" w:type="dxa"/>
            <w:shd w:val="clear" w:color="auto" w:fill="auto"/>
          </w:tcPr>
          <w:p w14:paraId="53C97F96">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74308CE8">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329</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299</w:t>
            </w:r>
          </w:p>
        </w:tc>
      </w:tr>
      <w:tr w14:paraId="2B6F73F2">
        <w:tblPrEx>
          <w:tblCellMar>
            <w:top w:w="0" w:type="dxa"/>
            <w:left w:w="0" w:type="dxa"/>
            <w:bottom w:w="0" w:type="dxa"/>
            <w:right w:w="0" w:type="dxa"/>
          </w:tblCellMar>
        </w:tblPrEx>
        <w:trPr>
          <w:trHeight w:val="227" w:hRule="atLeast"/>
        </w:trPr>
        <w:tc>
          <w:tcPr>
            <w:tcW w:w="1220" w:type="dxa"/>
            <w:shd w:val="clear" w:color="auto" w:fill="auto"/>
          </w:tcPr>
          <w:p w14:paraId="189E2047">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0442</w:t>
            </w:r>
          </w:p>
        </w:tc>
        <w:tc>
          <w:tcPr>
            <w:tcW w:w="89" w:type="dxa"/>
            <w:shd w:val="clear" w:color="auto" w:fill="auto"/>
          </w:tcPr>
          <w:p w14:paraId="0548F267">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5A880C25">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315</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338</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321</w:t>
            </w:r>
          </w:p>
        </w:tc>
        <w:tc>
          <w:tcPr>
            <w:tcW w:w="20" w:type="dxa"/>
            <w:shd w:val="clear" w:color="auto" w:fill="auto"/>
          </w:tcPr>
          <w:p w14:paraId="3046C028">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25469AC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1581</w:t>
            </w:r>
          </w:p>
        </w:tc>
        <w:tc>
          <w:tcPr>
            <w:tcW w:w="20" w:type="dxa"/>
            <w:shd w:val="clear" w:color="auto" w:fill="auto"/>
          </w:tcPr>
          <w:p w14:paraId="20AC420C">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0B6E8EF8">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329</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311</w:t>
            </w:r>
          </w:p>
        </w:tc>
      </w:tr>
      <w:tr w14:paraId="27383783">
        <w:tblPrEx>
          <w:tblCellMar>
            <w:top w:w="0" w:type="dxa"/>
            <w:left w:w="0" w:type="dxa"/>
            <w:bottom w:w="0" w:type="dxa"/>
            <w:right w:w="0" w:type="dxa"/>
          </w:tblCellMar>
        </w:tblPrEx>
        <w:trPr>
          <w:trHeight w:val="227" w:hRule="atLeast"/>
        </w:trPr>
        <w:tc>
          <w:tcPr>
            <w:tcW w:w="1220" w:type="dxa"/>
            <w:shd w:val="clear" w:color="auto" w:fill="auto"/>
          </w:tcPr>
          <w:p w14:paraId="6DBFD91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0557</w:t>
            </w:r>
          </w:p>
        </w:tc>
        <w:tc>
          <w:tcPr>
            <w:tcW w:w="89" w:type="dxa"/>
            <w:shd w:val="clear" w:color="auto" w:fill="auto"/>
          </w:tcPr>
          <w:p w14:paraId="73F725F5">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6B781E9D">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326</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338</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325</w:t>
            </w:r>
          </w:p>
        </w:tc>
        <w:tc>
          <w:tcPr>
            <w:tcW w:w="20" w:type="dxa"/>
            <w:shd w:val="clear" w:color="auto" w:fill="auto"/>
          </w:tcPr>
          <w:p w14:paraId="7A3B5B8D">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52342D6D">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1607</w:t>
            </w:r>
          </w:p>
        </w:tc>
        <w:tc>
          <w:tcPr>
            <w:tcW w:w="20" w:type="dxa"/>
            <w:shd w:val="clear" w:color="auto" w:fill="auto"/>
          </w:tcPr>
          <w:p w14:paraId="36BF9C85">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6FE45FB3">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322</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312</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311</w:t>
            </w:r>
          </w:p>
        </w:tc>
      </w:tr>
      <w:tr w14:paraId="07056B59">
        <w:tblPrEx>
          <w:tblCellMar>
            <w:top w:w="0" w:type="dxa"/>
            <w:left w:w="0" w:type="dxa"/>
            <w:bottom w:w="0" w:type="dxa"/>
            <w:right w:w="0" w:type="dxa"/>
          </w:tblCellMar>
        </w:tblPrEx>
        <w:trPr>
          <w:trHeight w:val="227" w:hRule="atLeast"/>
        </w:trPr>
        <w:tc>
          <w:tcPr>
            <w:tcW w:w="1220" w:type="dxa"/>
            <w:shd w:val="clear" w:color="auto" w:fill="auto"/>
          </w:tcPr>
          <w:p w14:paraId="32B65C3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0666</w:t>
            </w:r>
          </w:p>
        </w:tc>
        <w:tc>
          <w:tcPr>
            <w:tcW w:w="89" w:type="dxa"/>
            <w:shd w:val="clear" w:color="auto" w:fill="auto"/>
          </w:tcPr>
          <w:p w14:paraId="18FC18E6">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1A53F983">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325</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302</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304</w:t>
            </w:r>
          </w:p>
        </w:tc>
        <w:tc>
          <w:tcPr>
            <w:tcW w:w="20" w:type="dxa"/>
            <w:shd w:val="clear" w:color="auto" w:fill="auto"/>
          </w:tcPr>
          <w:p w14:paraId="2297D4C8">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35CACD5B">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1799</w:t>
            </w:r>
          </w:p>
        </w:tc>
        <w:tc>
          <w:tcPr>
            <w:tcW w:w="20" w:type="dxa"/>
            <w:shd w:val="clear" w:color="auto" w:fill="auto"/>
          </w:tcPr>
          <w:p w14:paraId="4034E796">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48A542ED">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332</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317</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299</w:t>
            </w:r>
          </w:p>
        </w:tc>
      </w:tr>
      <w:tr w14:paraId="23061000">
        <w:tblPrEx>
          <w:tblCellMar>
            <w:top w:w="0" w:type="dxa"/>
            <w:left w:w="0" w:type="dxa"/>
            <w:bottom w:w="0" w:type="dxa"/>
            <w:right w:w="0" w:type="dxa"/>
          </w:tblCellMar>
        </w:tblPrEx>
        <w:trPr>
          <w:trHeight w:val="227" w:hRule="atLeast"/>
        </w:trPr>
        <w:tc>
          <w:tcPr>
            <w:tcW w:w="1220" w:type="dxa"/>
            <w:shd w:val="clear" w:color="auto" w:fill="auto"/>
          </w:tcPr>
          <w:p w14:paraId="75F3E25C">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0791</w:t>
            </w:r>
          </w:p>
        </w:tc>
        <w:tc>
          <w:tcPr>
            <w:tcW w:w="89" w:type="dxa"/>
            <w:shd w:val="clear" w:color="auto" w:fill="auto"/>
          </w:tcPr>
          <w:p w14:paraId="283FE9FF">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370097CE">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331</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317</w:t>
            </w:r>
          </w:p>
        </w:tc>
        <w:tc>
          <w:tcPr>
            <w:tcW w:w="20" w:type="dxa"/>
            <w:shd w:val="clear" w:color="auto" w:fill="auto"/>
          </w:tcPr>
          <w:p w14:paraId="2CCC8E35">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3E784EF6">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1877</w:t>
            </w:r>
          </w:p>
        </w:tc>
        <w:tc>
          <w:tcPr>
            <w:tcW w:w="20" w:type="dxa"/>
            <w:shd w:val="clear" w:color="auto" w:fill="auto"/>
          </w:tcPr>
          <w:p w14:paraId="287A06B0">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6C5F672D">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313</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294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293</w:t>
            </w:r>
          </w:p>
        </w:tc>
      </w:tr>
      <w:tr w14:paraId="4F65DEA1">
        <w:tblPrEx>
          <w:tblCellMar>
            <w:top w:w="0" w:type="dxa"/>
            <w:left w:w="0" w:type="dxa"/>
            <w:bottom w:w="0" w:type="dxa"/>
            <w:right w:w="0" w:type="dxa"/>
          </w:tblCellMar>
        </w:tblPrEx>
        <w:trPr>
          <w:trHeight w:val="227" w:hRule="atLeast"/>
        </w:trPr>
        <w:tc>
          <w:tcPr>
            <w:tcW w:w="1220" w:type="dxa"/>
            <w:shd w:val="clear" w:color="auto" w:fill="auto"/>
          </w:tcPr>
          <w:p w14:paraId="3AA0A425">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0918</w:t>
            </w:r>
          </w:p>
        </w:tc>
        <w:tc>
          <w:tcPr>
            <w:tcW w:w="89" w:type="dxa"/>
            <w:shd w:val="clear" w:color="auto" w:fill="auto"/>
          </w:tcPr>
          <w:p w14:paraId="3FC5F89B">
            <w:pPr>
              <w:pStyle w:val="60"/>
              <w:ind w:firstLine="480" w:firstLineChars="200"/>
              <w:jc w:val="both"/>
              <w:rPr>
                <w:rFonts w:ascii="Times New Roman" w:hAnsi="Times New Roman" w:eastAsia="宋体" w:cs="Times New Roman"/>
                <w:kern w:val="0"/>
                <w:sz w:val="24"/>
                <w:szCs w:val="24"/>
              </w:rPr>
            </w:pPr>
          </w:p>
        </w:tc>
        <w:tc>
          <w:tcPr>
            <w:tcW w:w="2152" w:type="dxa"/>
            <w:shd w:val="clear" w:color="auto" w:fill="auto"/>
          </w:tcPr>
          <w:p w14:paraId="28DF31FE">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310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310</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331</w:t>
            </w:r>
          </w:p>
        </w:tc>
        <w:tc>
          <w:tcPr>
            <w:tcW w:w="20" w:type="dxa"/>
            <w:shd w:val="clear" w:color="auto" w:fill="auto"/>
          </w:tcPr>
          <w:p w14:paraId="158DB564">
            <w:pPr>
              <w:pStyle w:val="60"/>
              <w:ind w:firstLine="480" w:firstLineChars="200"/>
              <w:jc w:val="both"/>
              <w:rPr>
                <w:rFonts w:ascii="Times New Roman" w:hAnsi="Times New Roman" w:eastAsia="宋体" w:cs="Times New Roman"/>
                <w:kern w:val="0"/>
                <w:sz w:val="24"/>
                <w:szCs w:val="24"/>
              </w:rPr>
            </w:pPr>
          </w:p>
        </w:tc>
        <w:tc>
          <w:tcPr>
            <w:tcW w:w="1310" w:type="dxa"/>
            <w:shd w:val="clear" w:color="auto" w:fill="auto"/>
          </w:tcPr>
          <w:p w14:paraId="7874882E">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1996</w:t>
            </w:r>
          </w:p>
        </w:tc>
        <w:tc>
          <w:tcPr>
            <w:tcW w:w="20" w:type="dxa"/>
            <w:shd w:val="clear" w:color="auto" w:fill="auto"/>
          </w:tcPr>
          <w:p w14:paraId="29993829">
            <w:pPr>
              <w:pStyle w:val="60"/>
              <w:ind w:firstLine="480" w:firstLineChars="200"/>
              <w:jc w:val="both"/>
              <w:rPr>
                <w:rFonts w:ascii="Times New Roman" w:hAnsi="Times New Roman" w:eastAsia="宋体" w:cs="Times New Roman"/>
                <w:kern w:val="0"/>
                <w:sz w:val="24"/>
                <w:szCs w:val="24"/>
              </w:rPr>
            </w:pPr>
          </w:p>
        </w:tc>
        <w:tc>
          <w:tcPr>
            <w:tcW w:w="2646" w:type="dxa"/>
            <w:shd w:val="clear" w:color="auto" w:fill="auto"/>
          </w:tcPr>
          <w:p w14:paraId="760C42A6">
            <w:pPr>
              <w:pStyle w:val="60"/>
              <w:tabs>
                <w:tab w:val="left" w:pos="560"/>
                <w:tab w:val="left" w:pos="1118"/>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314</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335</w:t>
            </w:r>
          </w:p>
        </w:tc>
      </w:tr>
      <w:tr w14:paraId="54BD98E8">
        <w:tblPrEx>
          <w:tblCellMar>
            <w:top w:w="0" w:type="dxa"/>
            <w:left w:w="0" w:type="dxa"/>
            <w:bottom w:w="0" w:type="dxa"/>
            <w:right w:w="0" w:type="dxa"/>
          </w:tblCellMar>
        </w:tblPrEx>
        <w:trPr>
          <w:trHeight w:val="289" w:hRule="atLeast"/>
        </w:trPr>
        <w:tc>
          <w:tcPr>
            <w:tcW w:w="1220" w:type="dxa"/>
            <w:tcBorders>
              <w:bottom w:val="single" w:color="000000" w:sz="8" w:space="0"/>
            </w:tcBorders>
            <w:shd w:val="clear" w:color="auto" w:fill="auto"/>
          </w:tcPr>
          <w:p w14:paraId="121A97F0">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1026</w:t>
            </w:r>
          </w:p>
        </w:tc>
        <w:tc>
          <w:tcPr>
            <w:tcW w:w="89" w:type="dxa"/>
            <w:tcBorders>
              <w:bottom w:val="single" w:color="000000" w:sz="8" w:space="0"/>
            </w:tcBorders>
            <w:shd w:val="clear" w:color="auto" w:fill="auto"/>
          </w:tcPr>
          <w:p w14:paraId="214396AD">
            <w:pPr>
              <w:pStyle w:val="60"/>
              <w:ind w:firstLine="480" w:firstLineChars="200"/>
              <w:jc w:val="both"/>
              <w:rPr>
                <w:rFonts w:ascii="Times New Roman" w:hAnsi="Times New Roman" w:eastAsia="宋体" w:cs="Times New Roman"/>
                <w:kern w:val="0"/>
                <w:sz w:val="24"/>
                <w:szCs w:val="24"/>
              </w:rPr>
            </w:pPr>
          </w:p>
        </w:tc>
        <w:tc>
          <w:tcPr>
            <w:tcW w:w="2152" w:type="dxa"/>
            <w:tcBorders>
              <w:bottom w:val="single" w:color="000000" w:sz="8" w:space="0"/>
            </w:tcBorders>
            <w:shd w:val="clear" w:color="auto" w:fill="auto"/>
          </w:tcPr>
          <w:p w14:paraId="38F81F13">
            <w:pPr>
              <w:pStyle w:val="60"/>
              <w:tabs>
                <w:tab w:val="left" w:pos="558"/>
                <w:tab w:val="left" w:pos="1116"/>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336</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321</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328</w:t>
            </w:r>
          </w:p>
        </w:tc>
        <w:tc>
          <w:tcPr>
            <w:tcW w:w="20" w:type="dxa"/>
            <w:tcBorders>
              <w:bottom w:val="single" w:color="000000" w:sz="8" w:space="0"/>
            </w:tcBorders>
            <w:shd w:val="clear" w:color="auto" w:fill="auto"/>
          </w:tcPr>
          <w:p w14:paraId="21CCE688">
            <w:pPr>
              <w:pStyle w:val="60"/>
              <w:ind w:firstLine="480" w:firstLineChars="200"/>
              <w:jc w:val="both"/>
              <w:rPr>
                <w:rFonts w:ascii="Times New Roman" w:hAnsi="Times New Roman" w:eastAsia="宋体" w:cs="Times New Roman"/>
                <w:kern w:val="0"/>
                <w:sz w:val="24"/>
                <w:szCs w:val="24"/>
              </w:rPr>
            </w:pPr>
          </w:p>
        </w:tc>
        <w:tc>
          <w:tcPr>
            <w:tcW w:w="1310" w:type="dxa"/>
            <w:tcBorders>
              <w:bottom w:val="single" w:color="000000" w:sz="8" w:space="0"/>
            </w:tcBorders>
            <w:shd w:val="clear" w:color="auto" w:fill="auto"/>
          </w:tcPr>
          <w:p w14:paraId="4CB4C5F3">
            <w:pPr>
              <w:pStyle w:val="60"/>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2000</w:t>
            </w:r>
          </w:p>
        </w:tc>
        <w:tc>
          <w:tcPr>
            <w:tcW w:w="20" w:type="dxa"/>
            <w:tcBorders>
              <w:bottom w:val="single" w:color="000000" w:sz="8" w:space="0"/>
            </w:tcBorders>
            <w:shd w:val="clear" w:color="auto" w:fill="auto"/>
          </w:tcPr>
          <w:p w14:paraId="4E1ACD40">
            <w:pPr>
              <w:pStyle w:val="60"/>
              <w:ind w:firstLine="480" w:firstLineChars="200"/>
              <w:jc w:val="both"/>
              <w:rPr>
                <w:rFonts w:ascii="Times New Roman" w:hAnsi="Times New Roman" w:eastAsia="宋体" w:cs="Times New Roman"/>
                <w:kern w:val="0"/>
                <w:sz w:val="24"/>
                <w:szCs w:val="24"/>
              </w:rPr>
            </w:pPr>
          </w:p>
        </w:tc>
        <w:tc>
          <w:tcPr>
            <w:tcW w:w="2646" w:type="dxa"/>
            <w:tcBorders>
              <w:bottom w:val="single" w:color="000000" w:sz="8" w:space="0"/>
            </w:tcBorders>
            <w:shd w:val="clear" w:color="auto" w:fill="auto"/>
          </w:tcPr>
          <w:p w14:paraId="7540DF26">
            <w:pPr>
              <w:pStyle w:val="60"/>
              <w:tabs>
                <w:tab w:val="left" w:pos="560"/>
              </w:tabs>
              <w:ind w:firstLine="480" w:firstLineChars="200"/>
              <w:jc w:val="both"/>
              <w:rPr>
                <w:rFonts w:ascii="Times New Roman" w:hAnsi="Times New Roman" w:eastAsia="宋体" w:cs="Times New Roman"/>
                <w:kern w:val="0"/>
                <w:sz w:val="24"/>
                <w:szCs w:val="24"/>
              </w:rPr>
            </w:pPr>
            <w:r>
              <w:rPr>
                <w:rFonts w:ascii="Times New Roman" w:hAnsi="Times New Roman" w:eastAsia="宋体" w:cs="Times New Roman"/>
                <w:kern w:val="0"/>
                <w:sz w:val="24"/>
                <w:szCs w:val="24"/>
              </w:rPr>
              <w:t>32</w:t>
            </w:r>
            <w:r>
              <w:rPr>
                <w:rFonts w:hint="eastAsia" w:ascii="Times New Roman" w:hAnsi="Times New Roman" w:eastAsia="宋体" w:cs="Times New Roman"/>
                <w:kern w:val="0"/>
                <w:sz w:val="24"/>
                <w:szCs w:val="24"/>
                <w:lang w:eastAsia="zh-CN"/>
              </w:rPr>
              <w:t xml:space="preserve">1  </w:t>
            </w:r>
            <w:r>
              <w:rPr>
                <w:rFonts w:ascii="Times New Roman" w:hAnsi="Times New Roman" w:eastAsia="宋体" w:cs="Times New Roman"/>
                <w:kern w:val="0"/>
                <w:sz w:val="24"/>
                <w:szCs w:val="24"/>
              </w:rPr>
              <w:t>342</w:t>
            </w:r>
            <w:r>
              <w:rPr>
                <w:rFonts w:ascii="Times New Roman" w:hAnsi="Times New Roman" w:eastAsia="宋体" w:cs="Times New Roman"/>
                <w:kern w:val="0"/>
                <w:sz w:val="24"/>
                <w:szCs w:val="24"/>
              </w:rPr>
              <w:tab/>
            </w:r>
            <w:r>
              <w:rPr>
                <w:rFonts w:ascii="Times New Roman" w:hAnsi="Times New Roman" w:eastAsia="宋体" w:cs="Times New Roman"/>
                <w:kern w:val="0"/>
                <w:sz w:val="24"/>
                <w:szCs w:val="24"/>
              </w:rPr>
              <w:t>316</w:t>
            </w:r>
          </w:p>
        </w:tc>
      </w:tr>
    </w:tbl>
    <w:p w14:paraId="2ECC74B4">
      <w:pPr>
        <w:rPr>
          <w:kern w:val="0"/>
          <w:sz w:val="24"/>
          <w:szCs w:val="24"/>
        </w:rPr>
      </w:pPr>
    </w:p>
    <w:p w14:paraId="7AC30871">
      <w:pPr>
        <w:pStyle w:val="4"/>
        <w:tabs>
          <w:tab w:val="left" w:pos="803"/>
          <w:tab w:val="left" w:pos="804"/>
        </w:tabs>
        <w:spacing w:before="0" w:after="0" w:line="240" w:lineRule="auto"/>
        <w:rPr>
          <w:b w:val="0"/>
          <w:bCs w:val="0"/>
          <w:kern w:val="0"/>
          <w:sz w:val="24"/>
          <w:szCs w:val="24"/>
        </w:rPr>
      </w:pPr>
      <w:bookmarkStart w:id="88" w:name="_Toc203749596"/>
      <w:r>
        <w:rPr>
          <w:rFonts w:hint="eastAsia"/>
          <w:b w:val="0"/>
          <w:bCs w:val="0"/>
          <w:kern w:val="0"/>
          <w:sz w:val="24"/>
          <w:szCs w:val="24"/>
        </w:rPr>
        <w:t>1</w:t>
      </w:r>
      <w:r>
        <w:rPr>
          <w:b w:val="0"/>
          <w:bCs w:val="0"/>
          <w:kern w:val="0"/>
          <w:sz w:val="24"/>
          <w:szCs w:val="24"/>
        </w:rPr>
        <w:t xml:space="preserve">1.6 </w:t>
      </w:r>
      <w:r>
        <w:rPr>
          <w:rFonts w:hint="eastAsia"/>
          <w:b w:val="0"/>
          <w:bCs w:val="0"/>
          <w:kern w:val="0"/>
          <w:sz w:val="24"/>
          <w:szCs w:val="24"/>
          <w:highlight w:val="yellow"/>
        </w:rPr>
        <w:t>观测值平差</w:t>
      </w:r>
      <w:r>
        <w:rPr>
          <w:rFonts w:hint="eastAsia"/>
          <w:b w:val="0"/>
          <w:bCs w:val="0"/>
          <w:kern w:val="0"/>
          <w:sz w:val="24"/>
          <w:szCs w:val="24"/>
        </w:rPr>
        <w:t>的模型</w:t>
      </w:r>
      <w:bookmarkEnd w:id="88"/>
    </w:p>
    <w:p w14:paraId="2727D89B">
      <w:pPr>
        <w:tabs>
          <w:tab w:val="left" w:pos="1214"/>
        </w:tabs>
        <w:rPr>
          <w:kern w:val="0"/>
          <w:sz w:val="24"/>
          <w:szCs w:val="24"/>
        </w:rPr>
      </w:pPr>
      <w:r>
        <w:rPr>
          <w:kern w:val="0"/>
          <w:sz w:val="24"/>
          <w:szCs w:val="24"/>
        </w:rPr>
        <w:t xml:space="preserve">11.6.1  </w:t>
      </w:r>
      <w:r>
        <w:rPr>
          <w:spacing w:val="-2"/>
          <w:kern w:val="0"/>
          <w:sz w:val="24"/>
          <w:szCs w:val="24"/>
        </w:rPr>
        <w:t>在大地</w:t>
      </w:r>
      <w:r>
        <w:rPr>
          <w:rFonts w:hint="eastAsia"/>
          <w:spacing w:val="-2"/>
          <w:kern w:val="0"/>
          <w:sz w:val="24"/>
          <w:szCs w:val="24"/>
        </w:rPr>
        <w:t>测量</w:t>
      </w:r>
      <w:r>
        <w:rPr>
          <w:spacing w:val="-2"/>
          <w:kern w:val="0"/>
          <w:sz w:val="24"/>
          <w:szCs w:val="24"/>
        </w:rPr>
        <w:t>和天文测量</w:t>
      </w:r>
      <w:r>
        <w:rPr>
          <w:rFonts w:hint="eastAsia"/>
          <w:spacing w:val="-2"/>
          <w:kern w:val="0"/>
          <w:sz w:val="24"/>
          <w:szCs w:val="24"/>
        </w:rPr>
        <w:t>，</w:t>
      </w:r>
      <w:r>
        <w:rPr>
          <w:spacing w:val="-2"/>
          <w:kern w:val="0"/>
          <w:sz w:val="24"/>
          <w:szCs w:val="24"/>
        </w:rPr>
        <w:t>以及传统</w:t>
      </w:r>
      <w:r>
        <w:rPr>
          <w:rFonts w:hint="eastAsia"/>
          <w:spacing w:val="-2"/>
          <w:kern w:val="0"/>
          <w:sz w:val="24"/>
          <w:szCs w:val="24"/>
        </w:rPr>
        <w:t>的</w:t>
      </w:r>
      <w:r>
        <w:rPr>
          <w:spacing w:val="-2"/>
          <w:kern w:val="0"/>
          <w:sz w:val="24"/>
          <w:szCs w:val="24"/>
        </w:rPr>
        <w:t>几何量计量和砝码校准中，</w:t>
      </w:r>
      <w:r>
        <w:rPr>
          <w:rFonts w:hint="eastAsia"/>
          <w:i/>
          <w:spacing w:val="-1"/>
          <w:kern w:val="0"/>
          <w:sz w:val="24"/>
          <w:szCs w:val="24"/>
        </w:rPr>
        <w:t>观测值平差</w:t>
      </w:r>
      <w:r>
        <w:rPr>
          <w:rFonts w:hint="eastAsia"/>
          <w:kern w:val="0"/>
          <w:sz w:val="24"/>
          <w:szCs w:val="24"/>
        </w:rPr>
        <w:t>包括应用</w:t>
      </w:r>
      <w:r>
        <w:rPr>
          <w:kern w:val="0"/>
          <w:sz w:val="24"/>
          <w:szCs w:val="24"/>
        </w:rPr>
        <w:t>测量模型和数据</w:t>
      </w:r>
      <w:r>
        <w:rPr>
          <w:rFonts w:hint="eastAsia"/>
          <w:kern w:val="0"/>
          <w:sz w:val="24"/>
          <w:szCs w:val="24"/>
        </w:rPr>
        <w:t>归约</w:t>
      </w:r>
      <w:r>
        <w:rPr>
          <w:kern w:val="0"/>
          <w:sz w:val="24"/>
          <w:szCs w:val="24"/>
        </w:rPr>
        <w:t>程序</w:t>
      </w:r>
      <w:r>
        <w:rPr>
          <w:rFonts w:hint="eastAsia"/>
          <w:kern w:val="0"/>
          <w:sz w:val="24"/>
          <w:szCs w:val="24"/>
        </w:rPr>
        <w:t>，以生成</w:t>
      </w:r>
      <w:r>
        <w:rPr>
          <w:kern w:val="0"/>
          <w:sz w:val="24"/>
          <w:szCs w:val="24"/>
        </w:rPr>
        <w:t>角度</w:t>
      </w:r>
      <w:r>
        <w:rPr>
          <w:rFonts w:hint="eastAsia"/>
          <w:kern w:val="0"/>
          <w:sz w:val="24"/>
          <w:szCs w:val="24"/>
        </w:rPr>
        <w:t>、</w:t>
      </w:r>
      <w:r>
        <w:rPr>
          <w:kern w:val="0"/>
          <w:sz w:val="24"/>
          <w:szCs w:val="24"/>
        </w:rPr>
        <w:t>距离或质量</w:t>
      </w:r>
      <w:r>
        <w:rPr>
          <w:rFonts w:hint="eastAsia"/>
          <w:kern w:val="0"/>
          <w:sz w:val="24"/>
          <w:szCs w:val="24"/>
        </w:rPr>
        <w:t>等</w:t>
      </w:r>
      <w:r>
        <w:rPr>
          <w:kern w:val="0"/>
          <w:sz w:val="24"/>
          <w:szCs w:val="24"/>
        </w:rPr>
        <w:t>被测量真</w:t>
      </w:r>
      <w:r>
        <w:rPr>
          <w:spacing w:val="6"/>
          <w:kern w:val="0"/>
          <w:sz w:val="24"/>
          <w:szCs w:val="24"/>
        </w:rPr>
        <w:t>值的相互一致的估计值。</w:t>
      </w:r>
      <w:r>
        <w:rPr>
          <w:rFonts w:hint="eastAsia"/>
          <w:spacing w:val="6"/>
          <w:kern w:val="0"/>
          <w:sz w:val="24"/>
          <w:szCs w:val="24"/>
        </w:rPr>
        <w:t>典型</w:t>
      </w:r>
      <w:r>
        <w:rPr>
          <w:spacing w:val="6"/>
          <w:kern w:val="0"/>
          <w:sz w:val="24"/>
          <w:szCs w:val="24"/>
        </w:rPr>
        <w:t>应用包括：</w:t>
      </w:r>
      <w:r>
        <w:rPr>
          <w:rFonts w:hint="eastAsia"/>
          <w:spacing w:val="6"/>
          <w:kern w:val="0"/>
          <w:sz w:val="24"/>
          <w:szCs w:val="24"/>
        </w:rPr>
        <w:t>将</w:t>
      </w:r>
      <w:r>
        <w:rPr>
          <w:kern w:val="0"/>
          <w:sz w:val="24"/>
          <w:szCs w:val="24"/>
        </w:rPr>
        <w:t>由不同坐标测量机测得</w:t>
      </w:r>
      <w:r>
        <w:rPr>
          <w:rFonts w:hint="eastAsia"/>
          <w:kern w:val="0"/>
          <w:sz w:val="24"/>
          <w:szCs w:val="24"/>
        </w:rPr>
        <w:t>并相对于</w:t>
      </w:r>
      <w:r>
        <w:rPr>
          <w:spacing w:val="-1"/>
          <w:kern w:val="0"/>
          <w:sz w:val="24"/>
          <w:szCs w:val="24"/>
        </w:rPr>
        <w:t>不同参考</w:t>
      </w:r>
      <w:r>
        <w:rPr>
          <w:rFonts w:hint="eastAsia"/>
          <w:spacing w:val="-1"/>
          <w:kern w:val="0"/>
          <w:sz w:val="24"/>
          <w:szCs w:val="24"/>
        </w:rPr>
        <w:t>系</w:t>
      </w:r>
      <w:r>
        <w:rPr>
          <w:spacing w:val="-1"/>
          <w:kern w:val="0"/>
          <w:sz w:val="24"/>
          <w:szCs w:val="24"/>
        </w:rPr>
        <w:t>表示</w:t>
      </w:r>
      <w:r>
        <w:rPr>
          <w:kern w:val="0"/>
          <w:sz w:val="24"/>
          <w:szCs w:val="24"/>
        </w:rPr>
        <w:t>的点云</w:t>
      </w:r>
      <w:r>
        <w:rPr>
          <w:rFonts w:hint="eastAsia"/>
          <w:spacing w:val="-1"/>
          <w:kern w:val="0"/>
          <w:sz w:val="24"/>
          <w:szCs w:val="24"/>
        </w:rPr>
        <w:t>“</w:t>
      </w:r>
      <w:r>
        <w:rPr>
          <w:spacing w:val="-1"/>
          <w:kern w:val="0"/>
          <w:sz w:val="24"/>
          <w:szCs w:val="24"/>
        </w:rPr>
        <w:t>对齐</w:t>
      </w:r>
      <w:r>
        <w:rPr>
          <w:rFonts w:hint="eastAsia"/>
          <w:spacing w:val="-1"/>
          <w:kern w:val="0"/>
          <w:sz w:val="24"/>
          <w:szCs w:val="24"/>
        </w:rPr>
        <w:t>”</w:t>
      </w:r>
      <w:r>
        <w:rPr>
          <w:spacing w:val="-1"/>
          <w:kern w:val="0"/>
          <w:sz w:val="24"/>
          <w:szCs w:val="24"/>
        </w:rPr>
        <w:t>；在大地测绘、土木工程和大型结构工业组装</w:t>
      </w:r>
      <w:r>
        <w:rPr>
          <w:kern w:val="0"/>
          <w:sz w:val="24"/>
          <w:szCs w:val="24"/>
        </w:rPr>
        <w:t>（如飞机制造</w:t>
      </w:r>
      <w:r>
        <w:rPr>
          <w:spacing w:val="-1"/>
          <w:kern w:val="0"/>
          <w:sz w:val="24"/>
          <w:szCs w:val="24"/>
        </w:rPr>
        <w:t>中）中，</w:t>
      </w:r>
      <w:r>
        <w:rPr>
          <w:rFonts w:hint="eastAsia"/>
          <w:spacing w:val="-1"/>
          <w:kern w:val="0"/>
          <w:sz w:val="24"/>
          <w:szCs w:val="24"/>
        </w:rPr>
        <w:t>基于</w:t>
      </w:r>
      <w:r>
        <w:rPr>
          <w:spacing w:val="-1"/>
          <w:kern w:val="0"/>
          <w:sz w:val="24"/>
          <w:szCs w:val="24"/>
        </w:rPr>
        <w:t>冗余的</w:t>
      </w:r>
      <w:r>
        <w:rPr>
          <w:rFonts w:hint="eastAsia"/>
          <w:spacing w:val="-1"/>
          <w:kern w:val="0"/>
          <w:sz w:val="24"/>
          <w:szCs w:val="24"/>
        </w:rPr>
        <w:t>且</w:t>
      </w:r>
      <w:r>
        <w:rPr>
          <w:spacing w:val="-1"/>
          <w:kern w:val="0"/>
          <w:sz w:val="24"/>
          <w:szCs w:val="24"/>
        </w:rPr>
        <w:t>相互</w:t>
      </w:r>
      <w:r>
        <w:rPr>
          <w:rFonts w:hint="eastAsia"/>
          <w:spacing w:val="-1"/>
          <w:kern w:val="0"/>
          <w:sz w:val="24"/>
          <w:szCs w:val="24"/>
        </w:rPr>
        <w:t>不一致</w:t>
      </w:r>
      <w:r>
        <w:rPr>
          <w:spacing w:val="-1"/>
          <w:kern w:val="0"/>
          <w:sz w:val="24"/>
          <w:szCs w:val="24"/>
        </w:rPr>
        <w:t>的三角测量为地标间的距离赋值；砝码校准，等等。</w:t>
      </w:r>
      <w:r>
        <w:rPr>
          <w:kern w:val="0"/>
          <w:sz w:val="24"/>
          <w:szCs w:val="24"/>
        </w:rPr>
        <w:t>所有情况下都要求</w:t>
      </w:r>
      <w:r>
        <w:rPr>
          <w:rFonts w:hint="eastAsia"/>
          <w:kern w:val="0"/>
          <w:sz w:val="24"/>
          <w:szCs w:val="24"/>
        </w:rPr>
        <w:t>对</w:t>
      </w:r>
      <w:r>
        <w:rPr>
          <w:kern w:val="0"/>
          <w:sz w:val="24"/>
          <w:szCs w:val="24"/>
        </w:rPr>
        <w:t>结果进行不确定度评定。</w:t>
      </w:r>
    </w:p>
    <w:p w14:paraId="3EAD6808">
      <w:pPr>
        <w:tabs>
          <w:tab w:val="left" w:pos="1214"/>
        </w:tabs>
        <w:rPr>
          <w:kern w:val="0"/>
          <w:sz w:val="24"/>
          <w:szCs w:val="24"/>
        </w:rPr>
      </w:pPr>
      <w:r>
        <w:rPr>
          <w:kern w:val="0"/>
          <w:sz w:val="24"/>
          <w:szCs w:val="24"/>
        </w:rPr>
        <w:t xml:space="preserve">11.6.2  </w:t>
      </w:r>
      <w:r>
        <w:rPr>
          <w:rFonts w:hint="eastAsia"/>
          <w:kern w:val="0"/>
          <w:sz w:val="24"/>
          <w:szCs w:val="24"/>
        </w:rPr>
        <w:t>在</w:t>
      </w:r>
      <w:r>
        <w:rPr>
          <w:kern w:val="0"/>
          <w:sz w:val="24"/>
          <w:szCs w:val="24"/>
        </w:rPr>
        <w:t>这个意义上</w:t>
      </w:r>
      <w:r>
        <w:rPr>
          <w:rFonts w:hint="eastAsia"/>
          <w:kern w:val="0"/>
          <w:sz w:val="24"/>
          <w:szCs w:val="24"/>
        </w:rPr>
        <w:t>，观测值</w:t>
      </w:r>
      <w:r>
        <w:rPr>
          <w:kern w:val="0"/>
          <w:sz w:val="24"/>
          <w:szCs w:val="24"/>
        </w:rPr>
        <w:t>平差最常用的模型是将每个观测值表示为一个未知真值</w:t>
      </w:r>
      <w:r>
        <w:rPr>
          <w:spacing w:val="-1"/>
          <w:kern w:val="0"/>
          <w:sz w:val="24"/>
          <w:szCs w:val="24"/>
        </w:rPr>
        <w:t>和一个均值为零的不可观测的误差</w:t>
      </w:r>
      <w:r>
        <w:rPr>
          <w:kern w:val="0"/>
          <w:sz w:val="24"/>
          <w:szCs w:val="24"/>
        </w:rPr>
        <w:t>（可能是标量或矢量）之和，假定真值满足特定的</w:t>
      </w:r>
      <w:r>
        <w:rPr>
          <w:rFonts w:hint="eastAsia"/>
          <w:kern w:val="0"/>
          <w:sz w:val="24"/>
          <w:szCs w:val="24"/>
        </w:rPr>
        <w:t>“</w:t>
      </w:r>
      <w:r>
        <w:rPr>
          <w:kern w:val="0"/>
          <w:sz w:val="24"/>
          <w:szCs w:val="24"/>
        </w:rPr>
        <w:t>条件方程</w:t>
      </w:r>
      <w:r>
        <w:rPr>
          <w:rFonts w:hint="eastAsia"/>
          <w:kern w:val="0"/>
          <w:sz w:val="24"/>
          <w:szCs w:val="24"/>
        </w:rPr>
        <w:t>”</w:t>
      </w:r>
      <w:r>
        <w:rPr>
          <w:kern w:val="0"/>
          <w:sz w:val="24"/>
          <w:szCs w:val="24"/>
        </w:rPr>
        <w:t>。通常</w:t>
      </w:r>
      <w:r>
        <w:rPr>
          <w:rFonts w:hint="eastAsia"/>
          <w:kern w:val="0"/>
          <w:sz w:val="24"/>
          <w:szCs w:val="24"/>
        </w:rPr>
        <w:t>通过</w:t>
      </w:r>
      <w:r>
        <w:rPr>
          <w:kern w:val="0"/>
          <w:sz w:val="24"/>
          <w:szCs w:val="24"/>
        </w:rPr>
        <w:t>最小二乘法进行平差，当误差假定为独立</w:t>
      </w:r>
      <w:r>
        <w:rPr>
          <w:rFonts w:hint="eastAsia"/>
          <w:kern w:val="0"/>
          <w:sz w:val="24"/>
          <w:szCs w:val="24"/>
        </w:rPr>
        <w:t>、服从</w:t>
      </w:r>
      <w:r>
        <w:rPr>
          <w:kern w:val="0"/>
          <w:sz w:val="24"/>
          <w:szCs w:val="24"/>
        </w:rPr>
        <w:t>正态分布的随机变量</w:t>
      </w:r>
      <w:r>
        <w:rPr>
          <w:rFonts w:hint="eastAsia"/>
          <w:kern w:val="0"/>
          <w:sz w:val="24"/>
          <w:szCs w:val="24"/>
        </w:rPr>
        <w:t>的结果</w:t>
      </w:r>
      <w:r>
        <w:rPr>
          <w:kern w:val="0"/>
          <w:sz w:val="24"/>
          <w:szCs w:val="24"/>
        </w:rPr>
        <w:t>时，该方法</w:t>
      </w:r>
      <w:r>
        <w:rPr>
          <w:rFonts w:hint="eastAsia"/>
          <w:kern w:val="0"/>
          <w:sz w:val="24"/>
          <w:szCs w:val="24"/>
        </w:rPr>
        <w:t>等价</w:t>
      </w:r>
      <w:r>
        <w:rPr>
          <w:kern w:val="0"/>
          <w:sz w:val="24"/>
          <w:szCs w:val="24"/>
        </w:rPr>
        <w:t>于最大似然法。</w:t>
      </w:r>
    </w:p>
    <w:p w14:paraId="1D7CDDD0">
      <w:pPr>
        <w:tabs>
          <w:tab w:val="left" w:pos="1214"/>
        </w:tabs>
        <w:ind w:firstLine="482" w:firstLineChars="200"/>
        <w:rPr>
          <w:b/>
          <w:bCs/>
          <w:kern w:val="0"/>
          <w:sz w:val="24"/>
          <w:szCs w:val="24"/>
        </w:rPr>
      </w:pPr>
      <w:r>
        <w:rPr>
          <w:b/>
          <w:bCs/>
          <w:kern w:val="0"/>
          <w:sz w:val="24"/>
          <w:szCs w:val="24"/>
        </w:rPr>
        <w:t>例1</w:t>
      </w:r>
      <w:r>
        <w:rPr>
          <w:b/>
          <w:bCs/>
          <w:spacing w:val="55"/>
          <w:kern w:val="0"/>
          <w:sz w:val="24"/>
          <w:szCs w:val="24"/>
        </w:rPr>
        <w:t xml:space="preserve"> </w:t>
      </w:r>
      <w:r>
        <w:rPr>
          <w:b/>
          <w:bCs/>
          <w:kern w:val="0"/>
          <w:sz w:val="24"/>
          <w:szCs w:val="24"/>
        </w:rPr>
        <w:t>校准大地测量基线 -</w:t>
      </w:r>
      <w:r>
        <w:rPr>
          <w:rFonts w:hint="eastAsia"/>
          <w:b/>
          <w:bCs/>
          <w:kern w:val="0"/>
          <w:sz w:val="24"/>
          <w:szCs w:val="24"/>
        </w:rPr>
        <w:t xml:space="preserve"> </w:t>
      </w:r>
      <w:r>
        <w:rPr>
          <w:b/>
          <w:bCs/>
          <w:kern w:val="0"/>
          <w:sz w:val="24"/>
          <w:szCs w:val="24"/>
        </w:rPr>
        <w:t>模型</w:t>
      </w:r>
    </w:p>
    <w:p w14:paraId="5A564569">
      <w:pPr>
        <w:tabs>
          <w:tab w:val="left" w:pos="1214"/>
        </w:tabs>
        <w:ind w:firstLine="480" w:firstLineChars="200"/>
        <w:rPr>
          <w:kern w:val="0"/>
          <w:sz w:val="24"/>
          <w:szCs w:val="24"/>
        </w:rPr>
      </w:pPr>
      <w:r>
        <w:rPr>
          <w:kern w:val="0"/>
          <w:position w:val="1"/>
          <w:sz w:val="24"/>
          <w:szCs w:val="24"/>
        </w:rPr>
        <w:t>图</w:t>
      </w:r>
      <w:r>
        <w:fldChar w:fldCharType="begin"/>
      </w:r>
      <w:r>
        <w:instrText xml:space="preserve"> HYPERLINK \l "_bookmark31" </w:instrText>
      </w:r>
      <w:r>
        <w:fldChar w:fldCharType="separate"/>
      </w:r>
      <w:r>
        <w:rPr>
          <w:kern w:val="0"/>
          <w:position w:val="1"/>
          <w:sz w:val="24"/>
          <w:szCs w:val="24"/>
        </w:rPr>
        <w:t>7</w:t>
      </w:r>
      <w:r>
        <w:rPr>
          <w:kern w:val="0"/>
          <w:position w:val="1"/>
          <w:sz w:val="24"/>
          <w:szCs w:val="24"/>
        </w:rPr>
        <w:fldChar w:fldCharType="end"/>
      </w:r>
      <w:r>
        <w:rPr>
          <w:rFonts w:hint="eastAsia"/>
          <w:kern w:val="0"/>
          <w:position w:val="1"/>
          <w:sz w:val="24"/>
          <w:szCs w:val="24"/>
        </w:rPr>
        <w:t>显</w:t>
      </w:r>
      <w:r>
        <w:rPr>
          <w:kern w:val="0"/>
          <w:position w:val="1"/>
          <w:sz w:val="24"/>
          <w:szCs w:val="24"/>
        </w:rPr>
        <w:t>示了长度</w:t>
      </w:r>
      <w:r>
        <w:rPr>
          <w:rFonts w:hint="eastAsia"/>
          <w:kern w:val="0"/>
          <w:position w:val="1"/>
          <w:sz w:val="24"/>
          <w:szCs w:val="24"/>
        </w:rPr>
        <w:t>分别</w:t>
      </w:r>
      <w:r>
        <w:rPr>
          <w:kern w:val="0"/>
          <w:position w:val="1"/>
          <w:sz w:val="24"/>
          <w:szCs w:val="24"/>
        </w:rPr>
        <w:t>为</w:t>
      </w:r>
      <w:r>
        <w:rPr>
          <w:i/>
          <w:kern w:val="0"/>
          <w:sz w:val="24"/>
          <w:szCs w:val="24"/>
        </w:rPr>
        <w:t>L</w:t>
      </w:r>
      <w:r>
        <w:rPr>
          <w:kern w:val="0"/>
          <w:sz w:val="24"/>
          <w:szCs w:val="24"/>
          <w:vertAlign w:val="subscript"/>
        </w:rPr>
        <w:t>1</w:t>
      </w:r>
      <w:r>
        <w:rPr>
          <w:kern w:val="0"/>
          <w:sz w:val="24"/>
          <w:szCs w:val="24"/>
        </w:rPr>
        <w:t>,</w:t>
      </w:r>
      <w:r>
        <w:rPr>
          <w:spacing w:val="-12"/>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12"/>
          <w:kern w:val="0"/>
          <w:sz w:val="24"/>
          <w:szCs w:val="24"/>
        </w:rPr>
        <w:t xml:space="preserve"> </w:t>
      </w:r>
      <w:r>
        <w:rPr>
          <w:kern w:val="0"/>
          <w:sz w:val="24"/>
          <w:szCs w:val="24"/>
        </w:rPr>
        <w:t>.</w:t>
      </w:r>
      <w:r>
        <w:rPr>
          <w:spacing w:val="-12"/>
          <w:kern w:val="0"/>
          <w:sz w:val="24"/>
          <w:szCs w:val="24"/>
        </w:rPr>
        <w:t xml:space="preserve"> </w:t>
      </w:r>
      <w:r>
        <w:rPr>
          <w:kern w:val="0"/>
          <w:sz w:val="24"/>
          <w:szCs w:val="24"/>
        </w:rPr>
        <w:t>,</w:t>
      </w:r>
      <w:r>
        <w:rPr>
          <w:spacing w:val="4"/>
          <w:kern w:val="0"/>
          <w:sz w:val="24"/>
          <w:szCs w:val="24"/>
        </w:rPr>
        <w:t xml:space="preserve"> </w:t>
      </w:r>
      <w:r>
        <w:rPr>
          <w:i/>
          <w:kern w:val="0"/>
          <w:sz w:val="24"/>
          <w:szCs w:val="24"/>
        </w:rPr>
        <w:t>L</w:t>
      </w:r>
      <w:r>
        <w:rPr>
          <w:kern w:val="0"/>
          <w:sz w:val="24"/>
          <w:szCs w:val="24"/>
          <w:vertAlign w:val="subscript"/>
        </w:rPr>
        <w:t>6</w:t>
      </w:r>
      <w:r>
        <w:rPr>
          <w:kern w:val="0"/>
          <w:position w:val="1"/>
          <w:sz w:val="24"/>
          <w:szCs w:val="24"/>
        </w:rPr>
        <w:t>的</w:t>
      </w:r>
      <w:r>
        <w:rPr>
          <w:rFonts w:hint="eastAsia"/>
          <w:kern w:val="0"/>
          <w:position w:val="1"/>
          <w:sz w:val="24"/>
          <w:szCs w:val="24"/>
        </w:rPr>
        <w:t>几个</w:t>
      </w:r>
      <w:r>
        <w:rPr>
          <w:kern w:val="0"/>
          <w:position w:val="1"/>
          <w:sz w:val="24"/>
          <w:szCs w:val="24"/>
        </w:rPr>
        <w:t>线段</w:t>
      </w:r>
      <w:r>
        <w:rPr>
          <w:rFonts w:hint="eastAsia"/>
          <w:kern w:val="0"/>
          <w:position w:val="1"/>
          <w:sz w:val="24"/>
          <w:szCs w:val="24"/>
        </w:rPr>
        <w:t>，这些线段用于获</w:t>
      </w:r>
      <w:r>
        <w:rPr>
          <w:kern w:val="0"/>
          <w:position w:val="1"/>
          <w:sz w:val="24"/>
          <w:szCs w:val="24"/>
        </w:rPr>
        <w:t>得大地测量标记点A与D之间的直线基线长度</w:t>
      </w:r>
      <w:r>
        <w:rPr>
          <w:rFonts w:hint="eastAsia"/>
          <w:kern w:val="0"/>
          <w:position w:val="1"/>
          <w:sz w:val="24"/>
          <w:szCs w:val="24"/>
        </w:rPr>
        <w:t>的</w:t>
      </w:r>
      <w:r>
        <w:rPr>
          <w:kern w:val="0"/>
          <w:position w:val="1"/>
          <w:sz w:val="24"/>
          <w:szCs w:val="24"/>
        </w:rPr>
        <w:t>估计值</w:t>
      </w:r>
      <w:r>
        <w:rPr>
          <w:rFonts w:hint="eastAsia"/>
          <w:kern w:val="0"/>
          <w:position w:val="1"/>
          <w:sz w:val="24"/>
          <w:szCs w:val="24"/>
        </w:rPr>
        <w:t>，</w:t>
      </w:r>
      <w:r>
        <w:rPr>
          <w:kern w:val="0"/>
          <w:position w:val="1"/>
          <w:sz w:val="24"/>
          <w:szCs w:val="24"/>
        </w:rPr>
        <w:t>基线长度由从A到B的距离</w:t>
      </w:r>
      <w:r>
        <w:rPr>
          <w:kern w:val="0"/>
          <w:sz w:val="24"/>
          <w:szCs w:val="24"/>
        </w:rPr>
        <w:t>(</w:t>
      </w:r>
      <w:r>
        <w:rPr>
          <w:i/>
          <w:kern w:val="0"/>
          <w:sz w:val="24"/>
          <w:szCs w:val="24"/>
        </w:rPr>
        <w:t>λ</w:t>
      </w:r>
      <w:r>
        <w:rPr>
          <w:kern w:val="0"/>
          <w:sz w:val="24"/>
          <w:szCs w:val="24"/>
          <w:vertAlign w:val="subscript"/>
        </w:rPr>
        <w:t>1</w:t>
      </w:r>
      <w:r>
        <w:rPr>
          <w:kern w:val="0"/>
          <w:sz w:val="24"/>
          <w:szCs w:val="24"/>
        </w:rPr>
        <w:t>)</w:t>
      </w:r>
      <w:r>
        <w:rPr>
          <w:kern w:val="0"/>
          <w:position w:val="1"/>
          <w:sz w:val="24"/>
          <w:szCs w:val="24"/>
        </w:rPr>
        <w:t>、从</w:t>
      </w:r>
      <w:r>
        <w:rPr>
          <w:spacing w:val="-1"/>
          <w:kern w:val="0"/>
          <w:position w:val="1"/>
          <w:sz w:val="24"/>
          <w:szCs w:val="24"/>
        </w:rPr>
        <w:t>B</w:t>
      </w:r>
      <w:r>
        <w:rPr>
          <w:kern w:val="0"/>
          <w:position w:val="1"/>
          <w:sz w:val="24"/>
          <w:szCs w:val="24"/>
        </w:rPr>
        <w:t>到C的距离</w:t>
      </w:r>
      <w:r>
        <w:rPr>
          <w:kern w:val="0"/>
          <w:sz w:val="24"/>
          <w:szCs w:val="24"/>
        </w:rPr>
        <w:t>(</w:t>
      </w:r>
      <w:r>
        <w:rPr>
          <w:i/>
          <w:kern w:val="0"/>
          <w:sz w:val="24"/>
          <w:szCs w:val="24"/>
        </w:rPr>
        <w:t>λ</w:t>
      </w:r>
      <w:r>
        <w:rPr>
          <w:kern w:val="0"/>
          <w:sz w:val="24"/>
          <w:szCs w:val="24"/>
          <w:vertAlign w:val="subscript"/>
        </w:rPr>
        <w:t>2</w:t>
      </w:r>
      <w:r>
        <w:rPr>
          <w:kern w:val="0"/>
          <w:sz w:val="24"/>
          <w:szCs w:val="24"/>
        </w:rPr>
        <w:t>)</w:t>
      </w:r>
      <w:r>
        <w:rPr>
          <w:kern w:val="0"/>
          <w:position w:val="1"/>
          <w:sz w:val="24"/>
          <w:szCs w:val="24"/>
        </w:rPr>
        <w:t>、从</w:t>
      </w:r>
      <w:r>
        <w:rPr>
          <w:spacing w:val="-1"/>
          <w:kern w:val="0"/>
          <w:position w:val="1"/>
          <w:sz w:val="24"/>
          <w:szCs w:val="24"/>
        </w:rPr>
        <w:t>C</w:t>
      </w:r>
      <w:r>
        <w:rPr>
          <w:spacing w:val="2"/>
          <w:kern w:val="0"/>
          <w:position w:val="1"/>
          <w:sz w:val="24"/>
          <w:szCs w:val="24"/>
        </w:rPr>
        <w:t>到D的距离</w:t>
      </w:r>
      <w:r>
        <w:rPr>
          <w:kern w:val="0"/>
          <w:sz w:val="24"/>
          <w:szCs w:val="24"/>
        </w:rPr>
        <w:t>(</w:t>
      </w:r>
      <w:r>
        <w:rPr>
          <w:i/>
          <w:kern w:val="0"/>
          <w:sz w:val="24"/>
          <w:szCs w:val="24"/>
        </w:rPr>
        <w:t>λ</w:t>
      </w:r>
      <w:r>
        <w:rPr>
          <w:kern w:val="0"/>
          <w:sz w:val="24"/>
          <w:szCs w:val="24"/>
          <w:vertAlign w:val="subscript"/>
        </w:rPr>
        <w:t>3</w:t>
      </w:r>
      <w:r>
        <w:rPr>
          <w:kern w:val="0"/>
          <w:sz w:val="24"/>
          <w:szCs w:val="24"/>
        </w:rPr>
        <w:t>)</w:t>
      </w:r>
      <w:r>
        <w:rPr>
          <w:spacing w:val="-1"/>
          <w:kern w:val="0"/>
          <w:position w:val="1"/>
          <w:sz w:val="24"/>
          <w:szCs w:val="24"/>
        </w:rPr>
        <w:t>之和计算而得。观测值分别是：</w:t>
      </w:r>
      <w:r>
        <w:rPr>
          <w:i/>
          <w:kern w:val="0"/>
          <w:sz w:val="24"/>
          <w:szCs w:val="24"/>
        </w:rPr>
        <w:t>L</w:t>
      </w:r>
      <w:r>
        <w:rPr>
          <w:kern w:val="0"/>
          <w:sz w:val="24"/>
          <w:szCs w:val="24"/>
          <w:vertAlign w:val="subscript"/>
        </w:rPr>
        <w:t>1</w:t>
      </w:r>
      <w:r>
        <w:rPr>
          <w:spacing w:val="22"/>
          <w:kern w:val="0"/>
          <w:sz w:val="24"/>
          <w:szCs w:val="24"/>
        </w:rPr>
        <w:t xml:space="preserve"> </w:t>
      </w:r>
      <w:r>
        <w:rPr>
          <w:kern w:val="0"/>
          <w:sz w:val="24"/>
          <w:szCs w:val="24"/>
        </w:rPr>
        <w:t>=</w:t>
      </w:r>
      <w:r>
        <w:rPr>
          <w:spacing w:val="-5"/>
          <w:kern w:val="0"/>
          <w:sz w:val="24"/>
          <w:szCs w:val="24"/>
        </w:rPr>
        <w:t xml:space="preserve"> </w:t>
      </w:r>
      <w:r>
        <w:rPr>
          <w:kern w:val="0"/>
          <w:sz w:val="24"/>
          <w:szCs w:val="24"/>
        </w:rPr>
        <w:t>27.19</w:t>
      </w:r>
      <w:r>
        <w:rPr>
          <w:spacing w:val="-17"/>
          <w:kern w:val="0"/>
          <w:sz w:val="24"/>
          <w:szCs w:val="24"/>
        </w:rPr>
        <w:t xml:space="preserve"> </w:t>
      </w:r>
      <w:r>
        <w:rPr>
          <w:kern w:val="0"/>
          <w:sz w:val="24"/>
          <w:szCs w:val="24"/>
        </w:rPr>
        <w:t>m,</w:t>
      </w:r>
      <w:r>
        <w:rPr>
          <w:spacing w:val="33"/>
          <w:kern w:val="0"/>
          <w:sz w:val="24"/>
          <w:szCs w:val="24"/>
        </w:rPr>
        <w:t xml:space="preserve"> </w:t>
      </w:r>
      <w:r>
        <w:rPr>
          <w:i/>
          <w:kern w:val="0"/>
          <w:sz w:val="24"/>
          <w:szCs w:val="24"/>
        </w:rPr>
        <w:t>L</w:t>
      </w:r>
      <w:r>
        <w:rPr>
          <w:kern w:val="0"/>
          <w:sz w:val="24"/>
          <w:szCs w:val="24"/>
          <w:vertAlign w:val="subscript"/>
        </w:rPr>
        <w:t>2</w:t>
      </w:r>
      <w:r>
        <w:rPr>
          <w:spacing w:val="23"/>
          <w:kern w:val="0"/>
          <w:sz w:val="24"/>
          <w:szCs w:val="24"/>
        </w:rPr>
        <w:t xml:space="preserve"> </w:t>
      </w:r>
      <w:r>
        <w:rPr>
          <w:kern w:val="0"/>
          <w:sz w:val="24"/>
          <w:szCs w:val="24"/>
        </w:rPr>
        <w:t>=</w:t>
      </w:r>
      <w:r>
        <w:rPr>
          <w:spacing w:val="-6"/>
          <w:kern w:val="0"/>
          <w:sz w:val="24"/>
          <w:szCs w:val="24"/>
        </w:rPr>
        <w:t xml:space="preserve"> </w:t>
      </w:r>
      <w:r>
        <w:rPr>
          <w:kern w:val="0"/>
          <w:sz w:val="24"/>
          <w:szCs w:val="24"/>
        </w:rPr>
        <w:t>33.08</w:t>
      </w:r>
      <w:r>
        <w:rPr>
          <w:spacing w:val="-17"/>
          <w:kern w:val="0"/>
          <w:sz w:val="24"/>
          <w:szCs w:val="24"/>
        </w:rPr>
        <w:t xml:space="preserve"> </w:t>
      </w:r>
      <w:r>
        <w:rPr>
          <w:kern w:val="0"/>
          <w:sz w:val="24"/>
          <w:szCs w:val="24"/>
        </w:rPr>
        <w:t>m,</w:t>
      </w:r>
      <w:r>
        <w:rPr>
          <w:spacing w:val="34"/>
          <w:kern w:val="0"/>
          <w:sz w:val="24"/>
          <w:szCs w:val="24"/>
        </w:rPr>
        <w:t xml:space="preserve"> </w:t>
      </w:r>
      <w:r>
        <w:rPr>
          <w:i/>
          <w:kern w:val="0"/>
          <w:sz w:val="24"/>
          <w:szCs w:val="24"/>
        </w:rPr>
        <w:t>L</w:t>
      </w:r>
      <w:r>
        <w:rPr>
          <w:kern w:val="0"/>
          <w:sz w:val="24"/>
          <w:szCs w:val="24"/>
          <w:vertAlign w:val="subscript"/>
        </w:rPr>
        <w:t>3</w:t>
      </w:r>
      <w:r>
        <w:rPr>
          <w:spacing w:val="23"/>
          <w:kern w:val="0"/>
          <w:sz w:val="24"/>
          <w:szCs w:val="24"/>
        </w:rPr>
        <w:t xml:space="preserve"> </w:t>
      </w:r>
      <w:r>
        <w:rPr>
          <w:kern w:val="0"/>
          <w:sz w:val="24"/>
          <w:szCs w:val="24"/>
        </w:rPr>
        <w:t>=</w:t>
      </w:r>
      <w:r>
        <w:rPr>
          <w:spacing w:val="-5"/>
          <w:kern w:val="0"/>
          <w:sz w:val="24"/>
          <w:szCs w:val="24"/>
        </w:rPr>
        <w:t xml:space="preserve"> </w:t>
      </w:r>
      <w:r>
        <w:rPr>
          <w:kern w:val="0"/>
          <w:sz w:val="24"/>
          <w:szCs w:val="24"/>
        </w:rPr>
        <w:t>25.33</w:t>
      </w:r>
      <w:r>
        <w:rPr>
          <w:spacing w:val="-17"/>
          <w:kern w:val="0"/>
          <w:sz w:val="24"/>
          <w:szCs w:val="24"/>
        </w:rPr>
        <w:t xml:space="preserve"> </w:t>
      </w:r>
      <w:r>
        <w:rPr>
          <w:kern w:val="0"/>
          <w:sz w:val="24"/>
          <w:szCs w:val="24"/>
        </w:rPr>
        <w:t>m,</w:t>
      </w:r>
      <w:r>
        <w:rPr>
          <w:spacing w:val="33"/>
          <w:kern w:val="0"/>
          <w:sz w:val="24"/>
          <w:szCs w:val="24"/>
        </w:rPr>
        <w:t xml:space="preserve"> </w:t>
      </w:r>
      <w:r>
        <w:rPr>
          <w:i/>
          <w:kern w:val="0"/>
          <w:sz w:val="24"/>
          <w:szCs w:val="24"/>
        </w:rPr>
        <w:t>L</w:t>
      </w:r>
      <w:r>
        <w:rPr>
          <w:kern w:val="0"/>
          <w:sz w:val="24"/>
          <w:szCs w:val="24"/>
          <w:vertAlign w:val="subscript"/>
        </w:rPr>
        <w:t>4</w:t>
      </w:r>
      <w:r>
        <w:rPr>
          <w:spacing w:val="22"/>
          <w:kern w:val="0"/>
          <w:sz w:val="24"/>
          <w:szCs w:val="24"/>
        </w:rPr>
        <w:t xml:space="preserve"> </w:t>
      </w:r>
      <w:r>
        <w:rPr>
          <w:kern w:val="0"/>
          <w:sz w:val="24"/>
          <w:szCs w:val="24"/>
        </w:rPr>
        <w:t>=</w:t>
      </w:r>
      <w:r>
        <w:rPr>
          <w:spacing w:val="-5"/>
          <w:kern w:val="0"/>
          <w:sz w:val="24"/>
          <w:szCs w:val="24"/>
        </w:rPr>
        <w:t xml:space="preserve"> </w:t>
      </w:r>
      <w:r>
        <w:rPr>
          <w:kern w:val="0"/>
          <w:sz w:val="24"/>
          <w:szCs w:val="24"/>
        </w:rPr>
        <w:t>60.33</w:t>
      </w:r>
      <w:r>
        <w:rPr>
          <w:spacing w:val="-17"/>
          <w:kern w:val="0"/>
          <w:sz w:val="24"/>
          <w:szCs w:val="24"/>
        </w:rPr>
        <w:t xml:space="preserve"> </w:t>
      </w:r>
      <w:r>
        <w:rPr>
          <w:kern w:val="0"/>
          <w:sz w:val="24"/>
          <w:szCs w:val="24"/>
        </w:rPr>
        <w:t>m,</w:t>
      </w:r>
      <w:r>
        <w:rPr>
          <w:spacing w:val="34"/>
          <w:kern w:val="0"/>
          <w:sz w:val="24"/>
          <w:szCs w:val="24"/>
        </w:rPr>
        <w:t xml:space="preserve"> </w:t>
      </w:r>
      <w:r>
        <w:rPr>
          <w:i/>
          <w:kern w:val="0"/>
          <w:sz w:val="24"/>
          <w:szCs w:val="24"/>
        </w:rPr>
        <w:t>L</w:t>
      </w:r>
      <w:r>
        <w:rPr>
          <w:kern w:val="0"/>
          <w:sz w:val="24"/>
          <w:szCs w:val="24"/>
          <w:vertAlign w:val="subscript"/>
        </w:rPr>
        <w:t>5</w:t>
      </w:r>
      <w:r>
        <w:rPr>
          <w:spacing w:val="23"/>
          <w:kern w:val="0"/>
          <w:sz w:val="24"/>
          <w:szCs w:val="24"/>
        </w:rPr>
        <w:t xml:space="preserve"> </w:t>
      </w:r>
      <w:r>
        <w:rPr>
          <w:kern w:val="0"/>
          <w:sz w:val="24"/>
          <w:szCs w:val="24"/>
        </w:rPr>
        <w:t>=</w:t>
      </w:r>
      <w:r>
        <w:rPr>
          <w:spacing w:val="-5"/>
          <w:kern w:val="0"/>
          <w:sz w:val="24"/>
          <w:szCs w:val="24"/>
        </w:rPr>
        <w:t xml:space="preserve"> </w:t>
      </w:r>
      <w:r>
        <w:rPr>
          <w:kern w:val="0"/>
          <w:sz w:val="24"/>
          <w:szCs w:val="24"/>
        </w:rPr>
        <w:t>58.35</w:t>
      </w:r>
      <w:r>
        <w:rPr>
          <w:spacing w:val="-18"/>
          <w:kern w:val="0"/>
          <w:sz w:val="24"/>
          <w:szCs w:val="24"/>
        </w:rPr>
        <w:t xml:space="preserve"> </w:t>
      </w:r>
      <w:r>
        <w:rPr>
          <w:kern w:val="0"/>
          <w:sz w:val="24"/>
          <w:szCs w:val="24"/>
        </w:rPr>
        <w:t>m和</w:t>
      </w:r>
      <w:r>
        <w:rPr>
          <w:i/>
          <w:kern w:val="0"/>
          <w:sz w:val="24"/>
          <w:szCs w:val="24"/>
        </w:rPr>
        <w:t>L</w:t>
      </w:r>
      <w:r>
        <w:rPr>
          <w:kern w:val="0"/>
          <w:sz w:val="24"/>
          <w:szCs w:val="24"/>
          <w:vertAlign w:val="subscript"/>
        </w:rPr>
        <w:t>6</w:t>
      </w:r>
      <w:r>
        <w:rPr>
          <w:spacing w:val="23"/>
          <w:kern w:val="0"/>
          <w:sz w:val="24"/>
          <w:szCs w:val="24"/>
        </w:rPr>
        <w:t xml:space="preserve"> </w:t>
      </w:r>
      <w:r>
        <w:rPr>
          <w:kern w:val="0"/>
          <w:sz w:val="24"/>
          <w:szCs w:val="24"/>
        </w:rPr>
        <w:t>=</w:t>
      </w:r>
      <w:r>
        <w:rPr>
          <w:spacing w:val="-5"/>
          <w:kern w:val="0"/>
          <w:sz w:val="24"/>
          <w:szCs w:val="24"/>
        </w:rPr>
        <w:t xml:space="preserve"> </w:t>
      </w:r>
      <w:r>
        <w:rPr>
          <w:kern w:val="0"/>
          <w:sz w:val="24"/>
          <w:szCs w:val="24"/>
        </w:rPr>
        <w:t>85.59</w:t>
      </w:r>
      <w:r>
        <w:rPr>
          <w:spacing w:val="-18"/>
          <w:kern w:val="0"/>
          <w:sz w:val="24"/>
          <w:szCs w:val="24"/>
        </w:rPr>
        <w:t xml:space="preserve"> </w:t>
      </w:r>
      <w:r>
        <w:rPr>
          <w:kern w:val="0"/>
          <w:sz w:val="24"/>
          <w:szCs w:val="24"/>
        </w:rPr>
        <w:t>m</w:t>
      </w:r>
      <w:r>
        <w:rPr>
          <w:kern w:val="0"/>
          <w:position w:val="1"/>
          <w:sz w:val="24"/>
          <w:szCs w:val="24"/>
        </w:rPr>
        <w:t>。</w:t>
      </w:r>
      <w:r>
        <w:rPr>
          <w:rFonts w:hint="eastAsia"/>
          <w:kern w:val="0"/>
          <w:position w:val="1"/>
          <w:sz w:val="24"/>
          <w:szCs w:val="24"/>
        </w:rPr>
        <w:t>观测到的长</w:t>
      </w:r>
      <w:r>
        <w:rPr>
          <w:kern w:val="0"/>
          <w:position w:val="1"/>
          <w:sz w:val="24"/>
          <w:szCs w:val="24"/>
        </w:rPr>
        <w:t>度</w:t>
      </w:r>
      <w:r>
        <w:rPr>
          <w:rFonts w:hint="eastAsia"/>
          <w:kern w:val="0"/>
          <w:position w:val="1"/>
          <w:sz w:val="24"/>
          <w:szCs w:val="24"/>
        </w:rPr>
        <w:t>之间存在不一致，例如</w:t>
      </w:r>
      <m:oMath>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L</m:t>
            </m:r>
            <m:ctrlPr>
              <w:rPr>
                <w:rFonts w:hint="eastAsia"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2</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L</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3</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L</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5</m:t>
            </m:r>
            <m:ctrlPr>
              <w:rPr>
                <w:rFonts w:ascii="Cambria Math" w:hAnsi="Cambria Math" w:eastAsia="PingFang SC"/>
                <w:i/>
                <w:color w:val="232D36"/>
                <w:sz w:val="23"/>
                <w:szCs w:val="23"/>
                <w:shd w:val="clear" w:color="auto" w:fill="F7F2EB"/>
              </w:rPr>
            </m:ctrlPr>
          </m:sub>
        </m:sSub>
      </m:oMath>
      <w:r>
        <w:rPr>
          <w:kern w:val="0"/>
          <w:position w:val="1"/>
          <w:sz w:val="24"/>
          <w:szCs w:val="24"/>
        </w:rPr>
        <w:t>。</w:t>
      </w:r>
    </w:p>
    <w:p w14:paraId="3AB1A69C">
      <w:pPr>
        <w:tabs>
          <w:tab w:val="left" w:pos="6736"/>
        </w:tabs>
        <w:ind w:firstLine="480" w:firstLineChars="200"/>
        <w:jc w:val="center"/>
        <w:rPr>
          <w:i/>
          <w:color w:val="0000FF"/>
          <w:kern w:val="0"/>
          <w:sz w:val="24"/>
          <w:szCs w:val="24"/>
          <w:u w:val="single" w:color="0000FF"/>
        </w:rPr>
      </w:pPr>
      <w:r>
        <w:rPr>
          <w:iCs/>
          <w:color w:val="0000FF"/>
          <w:kern w:val="0"/>
          <w:sz w:val="24"/>
          <w:szCs w:val="24"/>
        </w:rPr>
        <w:drawing>
          <wp:inline distT="0" distB="0" distL="0" distR="0">
            <wp:extent cx="3467735" cy="2018665"/>
            <wp:effectExtent l="0" t="0" r="0" b="0"/>
            <wp:docPr id="997" name="图片 177"/>
            <wp:cNvGraphicFramePr/>
            <a:graphic xmlns:a="http://schemas.openxmlformats.org/drawingml/2006/main">
              <a:graphicData uri="http://schemas.openxmlformats.org/drawingml/2006/picture">
                <pic:pic xmlns:pic="http://schemas.openxmlformats.org/drawingml/2006/picture">
                  <pic:nvPicPr>
                    <pic:cNvPr id="997" name="图片 177"/>
                    <pic:cNvPicPr/>
                  </pic:nvPicPr>
                  <pic:blipFill>
                    <a:blip r:embed="rId35">
                      <a:extLst>
                        <a:ext uri="{28A0092B-C50C-407E-A947-70E740481C1C}">
                          <a14:useLocalDpi xmlns:a14="http://schemas.microsoft.com/office/drawing/2010/main" val="0"/>
                        </a:ext>
                      </a:extLst>
                    </a:blip>
                    <a:srcRect/>
                    <a:stretch>
                      <a:fillRect/>
                    </a:stretch>
                  </pic:blipFill>
                  <pic:spPr>
                    <a:xfrm>
                      <a:off x="0" y="0"/>
                      <a:ext cx="3467735" cy="2018665"/>
                    </a:xfrm>
                    <a:prstGeom prst="rect">
                      <a:avLst/>
                    </a:prstGeom>
                    <a:noFill/>
                    <a:ln>
                      <a:noFill/>
                    </a:ln>
                  </pic:spPr>
                </pic:pic>
              </a:graphicData>
            </a:graphic>
          </wp:inline>
        </w:drawing>
      </w:r>
    </w:p>
    <w:p w14:paraId="4C5183DD">
      <w:pPr>
        <w:pStyle w:val="9"/>
        <w:spacing w:after="0"/>
        <w:ind w:firstLine="480" w:firstLineChars="200"/>
        <w:jc w:val="center"/>
        <w:rPr>
          <w:kern w:val="0"/>
          <w:sz w:val="24"/>
          <w:szCs w:val="24"/>
        </w:rPr>
      </w:pPr>
      <w:r>
        <w:rPr>
          <w:kern w:val="0"/>
          <w:sz w:val="24"/>
          <w:szCs w:val="24"/>
        </w:rPr>
        <w:t>图7：为校准基线A-D的长度而进行的观测</w:t>
      </w:r>
    </w:p>
    <w:p w14:paraId="6E3CA347">
      <w:pPr>
        <w:ind w:firstLine="488" w:firstLineChars="200"/>
        <w:rPr>
          <w:kern w:val="0"/>
          <w:sz w:val="24"/>
          <w:szCs w:val="24"/>
        </w:rPr>
      </w:pPr>
      <w:r>
        <w:rPr>
          <w:spacing w:val="2"/>
          <w:kern w:val="0"/>
          <w:position w:val="1"/>
          <w:sz w:val="24"/>
          <w:szCs w:val="24"/>
        </w:rPr>
        <w:t>观测值的模型</w:t>
      </w:r>
      <w:r>
        <w:rPr>
          <w:rFonts w:hint="eastAsia"/>
          <w:spacing w:val="2"/>
          <w:kern w:val="0"/>
          <w:position w:val="1"/>
          <w:sz w:val="24"/>
          <w:szCs w:val="24"/>
        </w:rPr>
        <w:t>为</w:t>
      </w:r>
      <w:r>
        <w:rPr>
          <w:i/>
          <w:kern w:val="0"/>
          <w:sz w:val="24"/>
          <w:szCs w:val="24"/>
        </w:rPr>
        <w:t>L</w:t>
      </w:r>
      <w:r>
        <w:rPr>
          <w:kern w:val="0"/>
          <w:sz w:val="24"/>
          <w:szCs w:val="24"/>
          <w:vertAlign w:val="subscript"/>
        </w:rPr>
        <w:t>1</w:t>
      </w:r>
      <w:r>
        <w:rPr>
          <w:kern w:val="0"/>
          <w:sz w:val="24"/>
          <w:szCs w:val="24"/>
        </w:rPr>
        <w:t xml:space="preserve"> = </w:t>
      </w:r>
      <w:r>
        <w:rPr>
          <w:i/>
          <w:kern w:val="0"/>
          <w:sz w:val="24"/>
          <w:szCs w:val="24"/>
        </w:rPr>
        <w:t>λ</w:t>
      </w:r>
      <w:r>
        <w:rPr>
          <w:kern w:val="0"/>
          <w:sz w:val="24"/>
          <w:szCs w:val="24"/>
          <w:vertAlign w:val="subscript"/>
        </w:rPr>
        <w:t>1</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1</w:t>
      </w:r>
      <w:r>
        <w:rPr>
          <w:kern w:val="0"/>
          <w:sz w:val="24"/>
          <w:szCs w:val="24"/>
        </w:rPr>
        <w:t xml:space="preserve">, </w:t>
      </w:r>
      <w:r>
        <w:rPr>
          <w:i/>
          <w:kern w:val="0"/>
          <w:sz w:val="24"/>
          <w:szCs w:val="24"/>
        </w:rPr>
        <w:t>L</w:t>
      </w:r>
      <w:r>
        <w:rPr>
          <w:kern w:val="0"/>
          <w:sz w:val="24"/>
          <w:szCs w:val="24"/>
          <w:vertAlign w:val="subscript"/>
        </w:rPr>
        <w:t>2</w:t>
      </w:r>
      <w:r>
        <w:rPr>
          <w:kern w:val="0"/>
          <w:sz w:val="24"/>
          <w:szCs w:val="24"/>
        </w:rPr>
        <w:t xml:space="preserve"> = </w:t>
      </w:r>
      <w:r>
        <w:rPr>
          <w:i/>
          <w:kern w:val="0"/>
          <w:sz w:val="24"/>
          <w:szCs w:val="24"/>
        </w:rPr>
        <w:t>λ</w:t>
      </w:r>
      <w:r>
        <w:rPr>
          <w:kern w:val="0"/>
          <w:sz w:val="24"/>
          <w:szCs w:val="24"/>
          <w:vertAlign w:val="subscript"/>
        </w:rPr>
        <w:t>2</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2</w:t>
      </w:r>
      <w:r>
        <w:rPr>
          <w:kern w:val="0"/>
          <w:sz w:val="24"/>
          <w:szCs w:val="24"/>
        </w:rPr>
        <w:t xml:space="preserve">, </w:t>
      </w:r>
      <w:r>
        <w:rPr>
          <w:i/>
          <w:kern w:val="0"/>
          <w:sz w:val="24"/>
          <w:szCs w:val="24"/>
        </w:rPr>
        <w:t>L</w:t>
      </w:r>
      <w:r>
        <w:rPr>
          <w:kern w:val="0"/>
          <w:sz w:val="24"/>
          <w:szCs w:val="24"/>
          <w:vertAlign w:val="subscript"/>
        </w:rPr>
        <w:t>3</w:t>
      </w:r>
      <w:r>
        <w:rPr>
          <w:kern w:val="0"/>
          <w:sz w:val="24"/>
          <w:szCs w:val="24"/>
        </w:rPr>
        <w:t xml:space="preserve"> = </w:t>
      </w:r>
      <w:r>
        <w:rPr>
          <w:i/>
          <w:kern w:val="0"/>
          <w:sz w:val="24"/>
          <w:szCs w:val="24"/>
        </w:rPr>
        <w:t>λ</w:t>
      </w:r>
      <w:r>
        <w:rPr>
          <w:kern w:val="0"/>
          <w:sz w:val="24"/>
          <w:szCs w:val="24"/>
          <w:vertAlign w:val="subscript"/>
        </w:rPr>
        <w:t>3</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3</w:t>
      </w:r>
      <w:r>
        <w:rPr>
          <w:kern w:val="0"/>
          <w:sz w:val="24"/>
          <w:szCs w:val="24"/>
        </w:rPr>
        <w:t xml:space="preserve">, </w:t>
      </w:r>
      <w:r>
        <w:rPr>
          <w:i/>
          <w:kern w:val="0"/>
          <w:sz w:val="24"/>
          <w:szCs w:val="24"/>
        </w:rPr>
        <w:t>L</w:t>
      </w:r>
      <w:r>
        <w:rPr>
          <w:kern w:val="0"/>
          <w:sz w:val="24"/>
          <w:szCs w:val="24"/>
          <w:vertAlign w:val="subscript"/>
        </w:rPr>
        <w:t>4</w:t>
      </w:r>
      <w:r>
        <w:rPr>
          <w:kern w:val="0"/>
          <w:sz w:val="24"/>
          <w:szCs w:val="24"/>
        </w:rPr>
        <w:t xml:space="preserve"> = </w:t>
      </w:r>
      <w:r>
        <w:rPr>
          <w:i/>
          <w:kern w:val="0"/>
          <w:sz w:val="24"/>
          <w:szCs w:val="24"/>
        </w:rPr>
        <w:t>λ</w:t>
      </w:r>
      <w:r>
        <w:rPr>
          <w:kern w:val="0"/>
          <w:sz w:val="24"/>
          <w:szCs w:val="24"/>
          <w:vertAlign w:val="subscript"/>
        </w:rPr>
        <w:t>1</w:t>
      </w:r>
      <w:r>
        <w:rPr>
          <w:kern w:val="0"/>
          <w:position w:val="-3"/>
          <w:sz w:val="24"/>
          <w:szCs w:val="24"/>
        </w:rPr>
        <w:t xml:space="preserve"> </w:t>
      </w:r>
      <w:r>
        <w:rPr>
          <w:kern w:val="0"/>
          <w:sz w:val="24"/>
          <w:szCs w:val="24"/>
        </w:rPr>
        <w:t xml:space="preserve">+ </w:t>
      </w:r>
      <w:r>
        <w:rPr>
          <w:i/>
          <w:kern w:val="0"/>
          <w:sz w:val="24"/>
          <w:szCs w:val="24"/>
        </w:rPr>
        <w:t>λ</w:t>
      </w:r>
      <w:r>
        <w:rPr>
          <w:kern w:val="0"/>
          <w:sz w:val="24"/>
          <w:szCs w:val="24"/>
          <w:vertAlign w:val="subscript"/>
        </w:rPr>
        <w:t>2</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4</w:t>
      </w:r>
      <w:r>
        <w:rPr>
          <w:kern w:val="0"/>
          <w:sz w:val="24"/>
          <w:szCs w:val="24"/>
        </w:rPr>
        <w:t>,</w:t>
      </w:r>
      <w:r>
        <w:rPr>
          <w:spacing w:val="1"/>
          <w:kern w:val="0"/>
          <w:sz w:val="24"/>
          <w:szCs w:val="24"/>
        </w:rPr>
        <w:t xml:space="preserve"> </w:t>
      </w:r>
      <w:r>
        <w:rPr>
          <w:i/>
          <w:kern w:val="0"/>
          <w:sz w:val="24"/>
          <w:szCs w:val="24"/>
        </w:rPr>
        <w:t>L</w:t>
      </w:r>
      <w:r>
        <w:rPr>
          <w:kern w:val="0"/>
          <w:sz w:val="24"/>
          <w:szCs w:val="24"/>
          <w:vertAlign w:val="subscript"/>
        </w:rPr>
        <w:t>5</w:t>
      </w:r>
      <w:r>
        <w:rPr>
          <w:kern w:val="0"/>
          <w:sz w:val="24"/>
          <w:szCs w:val="24"/>
        </w:rPr>
        <w:t xml:space="preserve"> = </w:t>
      </w:r>
      <w:r>
        <w:rPr>
          <w:i/>
          <w:kern w:val="0"/>
          <w:sz w:val="24"/>
          <w:szCs w:val="24"/>
        </w:rPr>
        <w:t>λ</w:t>
      </w:r>
      <w:r>
        <w:rPr>
          <w:kern w:val="0"/>
          <w:sz w:val="24"/>
          <w:szCs w:val="24"/>
          <w:vertAlign w:val="subscript"/>
        </w:rPr>
        <w:t>2</w:t>
      </w:r>
      <w:r>
        <w:rPr>
          <w:kern w:val="0"/>
          <w:position w:val="-3"/>
          <w:sz w:val="24"/>
          <w:szCs w:val="24"/>
        </w:rPr>
        <w:t xml:space="preserve"> </w:t>
      </w:r>
      <w:r>
        <w:rPr>
          <w:kern w:val="0"/>
          <w:sz w:val="24"/>
          <w:szCs w:val="24"/>
        </w:rPr>
        <w:t xml:space="preserve">+ </w:t>
      </w:r>
      <w:r>
        <w:rPr>
          <w:i/>
          <w:kern w:val="0"/>
          <w:sz w:val="24"/>
          <w:szCs w:val="24"/>
        </w:rPr>
        <w:t>λ</w:t>
      </w:r>
      <w:r>
        <w:rPr>
          <w:kern w:val="0"/>
          <w:sz w:val="24"/>
          <w:szCs w:val="24"/>
          <w:vertAlign w:val="subscript"/>
        </w:rPr>
        <w:t>3</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5</w:t>
      </w:r>
      <w:r>
        <w:rPr>
          <w:kern w:val="0"/>
          <w:sz w:val="24"/>
          <w:szCs w:val="24"/>
        </w:rPr>
        <w:t>和</w:t>
      </w:r>
      <w:r>
        <w:rPr>
          <w:i/>
          <w:kern w:val="0"/>
          <w:sz w:val="24"/>
          <w:szCs w:val="24"/>
        </w:rPr>
        <w:t>L</w:t>
      </w:r>
      <w:r>
        <w:rPr>
          <w:kern w:val="0"/>
          <w:sz w:val="24"/>
          <w:szCs w:val="24"/>
          <w:vertAlign w:val="subscript"/>
        </w:rPr>
        <w:t>6</w:t>
      </w:r>
      <w:r>
        <w:rPr>
          <w:kern w:val="0"/>
          <w:sz w:val="24"/>
          <w:szCs w:val="24"/>
        </w:rPr>
        <w:t xml:space="preserve"> = </w:t>
      </w:r>
      <w:r>
        <w:rPr>
          <w:i/>
          <w:kern w:val="0"/>
          <w:sz w:val="24"/>
          <w:szCs w:val="24"/>
        </w:rPr>
        <w:t>λ</w:t>
      </w:r>
      <w:r>
        <w:rPr>
          <w:kern w:val="0"/>
          <w:sz w:val="24"/>
          <w:szCs w:val="24"/>
          <w:vertAlign w:val="subscript"/>
        </w:rPr>
        <w:t>1</w:t>
      </w:r>
      <w:r>
        <w:rPr>
          <w:kern w:val="0"/>
          <w:position w:val="-3"/>
          <w:sz w:val="24"/>
          <w:szCs w:val="24"/>
        </w:rPr>
        <w:t xml:space="preserve"> </w:t>
      </w:r>
      <w:r>
        <w:rPr>
          <w:kern w:val="0"/>
          <w:sz w:val="24"/>
          <w:szCs w:val="24"/>
        </w:rPr>
        <w:t xml:space="preserve">+ </w:t>
      </w:r>
      <w:r>
        <w:rPr>
          <w:i/>
          <w:kern w:val="0"/>
          <w:sz w:val="24"/>
          <w:szCs w:val="24"/>
        </w:rPr>
        <w:t>λ</w:t>
      </w:r>
      <w:r>
        <w:rPr>
          <w:kern w:val="0"/>
          <w:sz w:val="24"/>
          <w:szCs w:val="24"/>
          <w:vertAlign w:val="subscript"/>
        </w:rPr>
        <w:t>2</w:t>
      </w:r>
      <w:r>
        <w:rPr>
          <w:kern w:val="0"/>
          <w:position w:val="-3"/>
          <w:sz w:val="24"/>
          <w:szCs w:val="24"/>
        </w:rPr>
        <w:t xml:space="preserve"> </w:t>
      </w:r>
      <w:r>
        <w:rPr>
          <w:kern w:val="0"/>
          <w:sz w:val="24"/>
          <w:szCs w:val="24"/>
        </w:rPr>
        <w:t xml:space="preserve">+ </w:t>
      </w:r>
      <w:r>
        <w:rPr>
          <w:i/>
          <w:kern w:val="0"/>
          <w:sz w:val="24"/>
          <w:szCs w:val="24"/>
        </w:rPr>
        <w:t>λ</w:t>
      </w:r>
      <w:r>
        <w:rPr>
          <w:kern w:val="0"/>
          <w:sz w:val="24"/>
          <w:szCs w:val="24"/>
          <w:vertAlign w:val="subscript"/>
        </w:rPr>
        <w:t>3</w:t>
      </w:r>
      <w:r>
        <w:rPr>
          <w:kern w:val="0"/>
          <w:position w:val="-3"/>
          <w:sz w:val="24"/>
          <w:szCs w:val="24"/>
        </w:rPr>
        <w:t xml:space="preserve"> </w:t>
      </w:r>
      <w:r>
        <w:rPr>
          <w:kern w:val="0"/>
          <w:sz w:val="24"/>
          <w:szCs w:val="24"/>
        </w:rPr>
        <w:t xml:space="preserve">+ </w:t>
      </w:r>
      <w:r>
        <w:rPr>
          <w:i/>
          <w:kern w:val="0"/>
          <w:sz w:val="24"/>
          <w:szCs w:val="24"/>
        </w:rPr>
        <w:t>E</w:t>
      </w:r>
      <w:r>
        <w:rPr>
          <w:kern w:val="0"/>
          <w:sz w:val="24"/>
          <w:szCs w:val="24"/>
          <w:vertAlign w:val="subscript"/>
        </w:rPr>
        <w:t>6</w:t>
      </w:r>
      <w:r>
        <w:rPr>
          <w:spacing w:val="16"/>
          <w:kern w:val="0"/>
          <w:position w:val="1"/>
          <w:sz w:val="24"/>
          <w:szCs w:val="24"/>
        </w:rPr>
        <w:t>，其中</w:t>
      </w:r>
      <w:r>
        <w:rPr>
          <w:i/>
          <w:kern w:val="0"/>
          <w:sz w:val="24"/>
          <w:szCs w:val="24"/>
        </w:rPr>
        <w:t>E</w:t>
      </w:r>
      <w:r>
        <w:rPr>
          <w:kern w:val="0"/>
          <w:sz w:val="24"/>
          <w:szCs w:val="24"/>
          <w:vertAlign w:val="subscript"/>
        </w:rPr>
        <w:t>1</w:t>
      </w:r>
      <w:r>
        <w:rPr>
          <w:kern w:val="0"/>
          <w:sz w:val="24"/>
          <w:szCs w:val="24"/>
        </w:rPr>
        <w:t xml:space="preserve">, . . . , </w:t>
      </w:r>
      <w:r>
        <w:rPr>
          <w:i/>
          <w:kern w:val="0"/>
          <w:sz w:val="24"/>
          <w:szCs w:val="24"/>
        </w:rPr>
        <w:t>E</w:t>
      </w:r>
      <w:r>
        <w:rPr>
          <w:kern w:val="0"/>
          <w:sz w:val="24"/>
          <w:szCs w:val="24"/>
          <w:vertAlign w:val="subscript"/>
        </w:rPr>
        <w:t>6</w:t>
      </w:r>
      <w:r>
        <w:rPr>
          <w:kern w:val="0"/>
          <w:position w:val="1"/>
          <w:sz w:val="24"/>
          <w:szCs w:val="24"/>
        </w:rPr>
        <w:t>表示测量误差</w:t>
      </w:r>
      <w:r>
        <w:rPr>
          <w:rFonts w:hint="eastAsia"/>
          <w:kern w:val="0"/>
          <w:position w:val="1"/>
          <w:sz w:val="24"/>
          <w:szCs w:val="24"/>
        </w:rPr>
        <w:t>。</w:t>
      </w:r>
      <w:r>
        <w:rPr>
          <w:kern w:val="0"/>
          <w:position w:val="1"/>
          <w:sz w:val="24"/>
          <w:szCs w:val="24"/>
        </w:rPr>
        <w:t>在大地测量中</w:t>
      </w:r>
      <w:r>
        <w:rPr>
          <w:rFonts w:hint="eastAsia"/>
          <w:kern w:val="0"/>
          <w:position w:val="1"/>
          <w:sz w:val="24"/>
          <w:szCs w:val="24"/>
        </w:rPr>
        <w:t>，</w:t>
      </w:r>
      <w:r>
        <w:rPr>
          <w:kern w:val="0"/>
          <w:position w:val="1"/>
          <w:sz w:val="24"/>
          <w:szCs w:val="24"/>
        </w:rPr>
        <w:t>通常还进一步</w:t>
      </w:r>
      <w:r>
        <w:rPr>
          <w:kern w:val="0"/>
          <w:sz w:val="24"/>
          <w:szCs w:val="24"/>
        </w:rPr>
        <w:t>假设测量误差</w:t>
      </w:r>
      <w:r>
        <w:rPr>
          <w:rFonts w:hint="eastAsia"/>
          <w:kern w:val="0"/>
          <w:sz w:val="24"/>
          <w:szCs w:val="24"/>
        </w:rPr>
        <w:t>为类似于</w:t>
      </w:r>
      <w:r>
        <w:rPr>
          <w:kern w:val="0"/>
          <w:sz w:val="24"/>
          <w:szCs w:val="24"/>
        </w:rPr>
        <w:t>均值为0 m</w:t>
      </w:r>
      <w:r>
        <w:rPr>
          <w:spacing w:val="3"/>
          <w:kern w:val="0"/>
          <w:sz w:val="24"/>
          <w:szCs w:val="24"/>
        </w:rPr>
        <w:t>且标准偏差</w:t>
      </w:r>
      <w:r>
        <w:rPr>
          <w:i/>
          <w:kern w:val="0"/>
          <w:sz w:val="24"/>
          <w:szCs w:val="24"/>
        </w:rPr>
        <w:t>σ</w:t>
      </w:r>
      <w:r>
        <w:rPr>
          <w:spacing w:val="3"/>
          <w:kern w:val="0"/>
          <w:sz w:val="24"/>
          <w:szCs w:val="24"/>
        </w:rPr>
        <w:t>未知的</w:t>
      </w:r>
      <w:r>
        <w:rPr>
          <w:kern w:val="0"/>
          <w:sz w:val="24"/>
          <w:szCs w:val="24"/>
        </w:rPr>
        <w:t>正态分布的一个样本。</w:t>
      </w:r>
    </w:p>
    <w:p w14:paraId="2750CD83">
      <w:pPr>
        <w:ind w:firstLine="482" w:firstLineChars="200"/>
        <w:rPr>
          <w:b/>
          <w:bCs/>
          <w:kern w:val="0"/>
          <w:sz w:val="24"/>
          <w:szCs w:val="24"/>
        </w:rPr>
      </w:pPr>
      <w:r>
        <w:rPr>
          <w:b/>
          <w:bCs/>
          <w:kern w:val="0"/>
          <w:sz w:val="24"/>
          <w:szCs w:val="24"/>
        </w:rPr>
        <w:t>例2</w:t>
      </w:r>
      <w:r>
        <w:rPr>
          <w:b/>
          <w:bCs/>
          <w:spacing w:val="50"/>
          <w:kern w:val="0"/>
          <w:sz w:val="24"/>
          <w:szCs w:val="24"/>
        </w:rPr>
        <w:t xml:space="preserve"> </w:t>
      </w:r>
      <w:r>
        <w:rPr>
          <w:b/>
          <w:bCs/>
          <w:kern w:val="0"/>
          <w:sz w:val="24"/>
          <w:szCs w:val="24"/>
        </w:rPr>
        <w:t>碲的标准相对原子质量</w:t>
      </w:r>
    </w:p>
    <w:p w14:paraId="61E8D1A9">
      <w:pPr>
        <w:pStyle w:val="9"/>
        <w:spacing w:after="0"/>
        <w:ind w:firstLine="476" w:firstLineChars="200"/>
        <w:jc w:val="both"/>
        <w:rPr>
          <w:kern w:val="0"/>
          <w:sz w:val="24"/>
          <w:szCs w:val="24"/>
        </w:rPr>
      </w:pPr>
      <w:r>
        <w:rPr>
          <w:spacing w:val="-1"/>
          <w:kern w:val="0"/>
          <w:sz w:val="24"/>
          <w:szCs w:val="24"/>
        </w:rPr>
        <w:t>在质谱测量普及之前，元素的相对原子质量</w:t>
      </w:r>
      <w:r>
        <w:rPr>
          <w:kern w:val="0"/>
          <w:sz w:val="24"/>
          <w:szCs w:val="24"/>
        </w:rPr>
        <w:t>（也称为原子量）是</w:t>
      </w:r>
      <w:r>
        <w:rPr>
          <w:rFonts w:hint="eastAsia"/>
          <w:kern w:val="0"/>
          <w:sz w:val="24"/>
          <w:szCs w:val="24"/>
        </w:rPr>
        <w:t>通过</w:t>
      </w:r>
      <w:r>
        <w:rPr>
          <w:kern w:val="0"/>
          <w:sz w:val="24"/>
          <w:szCs w:val="24"/>
        </w:rPr>
        <w:t>链接各种元素化学当量的一组测量来确定的。例如，</w:t>
      </w:r>
      <w:r>
        <w:rPr>
          <w:rFonts w:hint="eastAsia"/>
          <w:kern w:val="0"/>
          <w:sz w:val="24"/>
          <w:szCs w:val="24"/>
        </w:rPr>
        <w:t>与</w:t>
      </w:r>
      <w:r>
        <w:rPr>
          <w:kern w:val="0"/>
          <w:sz w:val="24"/>
          <w:szCs w:val="24"/>
        </w:rPr>
        <w:t>碲相关的数据如下[45]：</w:t>
      </w:r>
    </w:p>
    <w:p w14:paraId="3BC02DA4">
      <w:pPr>
        <w:pStyle w:val="9"/>
        <w:spacing w:after="0"/>
        <w:ind w:firstLine="480" w:firstLineChars="200"/>
        <w:jc w:val="center"/>
        <w:rPr>
          <w:kern w:val="0"/>
          <w:sz w:val="24"/>
          <w:szCs w:val="24"/>
        </w:rPr>
      </w:pPr>
      <w:r>
        <w:rPr>
          <w:i/>
          <w:kern w:val="0"/>
          <w:sz w:val="24"/>
          <w:szCs w:val="24"/>
        </w:rPr>
        <w:t>A</w:t>
      </w:r>
      <w:r>
        <w:rPr>
          <w:kern w:val="0"/>
          <w:sz w:val="24"/>
          <w:szCs w:val="24"/>
          <w:vertAlign w:val="subscript"/>
        </w:rPr>
        <w:t>r</w:t>
      </w:r>
      <w:r>
        <w:rPr>
          <w:kern w:val="0"/>
          <w:sz w:val="24"/>
          <w:szCs w:val="24"/>
        </w:rPr>
        <w:t>(TeBr</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3"/>
          <w:kern w:val="0"/>
          <w:sz w:val="24"/>
          <w:szCs w:val="24"/>
        </w:rPr>
        <w:t xml:space="preserve"> </w:t>
      </w:r>
      <w:r>
        <w:rPr>
          <w:kern w:val="0"/>
          <w:sz w:val="24"/>
          <w:szCs w:val="24"/>
        </w:rPr>
        <w:t>=</w:t>
      </w:r>
      <w:r>
        <w:rPr>
          <w:spacing w:val="4"/>
          <w:kern w:val="0"/>
          <w:sz w:val="24"/>
          <w:szCs w:val="24"/>
        </w:rPr>
        <w:t xml:space="preserve"> </w:t>
      </w:r>
      <w:r>
        <w:rPr>
          <w:kern w:val="0"/>
          <w:sz w:val="24"/>
          <w:szCs w:val="24"/>
        </w:rPr>
        <w:t>1.036</w:t>
      </w:r>
      <w:r>
        <w:rPr>
          <w:spacing w:val="-5"/>
          <w:kern w:val="0"/>
          <w:sz w:val="24"/>
          <w:szCs w:val="24"/>
        </w:rPr>
        <w:t xml:space="preserve"> </w:t>
      </w:r>
      <w:r>
        <w:rPr>
          <w:kern w:val="0"/>
          <w:sz w:val="24"/>
          <w:szCs w:val="24"/>
        </w:rPr>
        <w:t>49,</w:t>
      </w:r>
      <w:r>
        <w:rPr>
          <w:kern w:val="0"/>
          <w:sz w:val="24"/>
          <w:szCs w:val="24"/>
        </w:rPr>
        <w:tab/>
      </w:r>
      <w:r>
        <w:rPr>
          <w:kern w:val="0"/>
          <w:sz w:val="24"/>
          <w:szCs w:val="24"/>
        </w:rPr>
        <w:t xml:space="preserve">           </w:t>
      </w:r>
      <w:r>
        <w:rPr>
          <w:i/>
          <w:kern w:val="0"/>
          <w:sz w:val="24"/>
          <w:szCs w:val="24"/>
        </w:rPr>
        <w:t>u</w:t>
      </w:r>
      <w:r>
        <w:rPr>
          <w:kern w:val="0"/>
          <w:sz w:val="24"/>
          <w:szCs w:val="24"/>
        </w:rPr>
        <w:t>(</w:t>
      </w:r>
      <w:r>
        <w:rPr>
          <w:i/>
          <w:kern w:val="0"/>
          <w:sz w:val="24"/>
          <w:szCs w:val="24"/>
        </w:rPr>
        <w:t>A</w:t>
      </w:r>
      <w:r>
        <w:rPr>
          <w:kern w:val="0"/>
          <w:sz w:val="24"/>
          <w:szCs w:val="24"/>
          <w:vertAlign w:val="subscript"/>
        </w:rPr>
        <w:t>r</w:t>
      </w:r>
      <w:r>
        <w:rPr>
          <w:kern w:val="0"/>
          <w:sz w:val="24"/>
          <w:szCs w:val="24"/>
        </w:rPr>
        <w:t>(TeBr</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14"/>
          <w:kern w:val="0"/>
          <w:sz w:val="24"/>
          <w:szCs w:val="24"/>
        </w:rPr>
        <w:t xml:space="preserve"> </w:t>
      </w:r>
      <w:r>
        <w:rPr>
          <w:kern w:val="0"/>
          <w:sz w:val="24"/>
          <w:szCs w:val="24"/>
        </w:rPr>
        <w:t>=</w:t>
      </w:r>
      <w:r>
        <w:rPr>
          <w:spacing w:val="15"/>
          <w:kern w:val="0"/>
          <w:sz w:val="24"/>
          <w:szCs w:val="24"/>
        </w:rPr>
        <w:t xml:space="preserve"> </w:t>
      </w:r>
      <w:r>
        <w:rPr>
          <w:kern w:val="0"/>
          <w:sz w:val="24"/>
          <w:szCs w:val="24"/>
        </w:rPr>
        <w:t>0.000</w:t>
      </w:r>
      <w:r>
        <w:rPr>
          <w:spacing w:val="1"/>
          <w:kern w:val="0"/>
          <w:sz w:val="24"/>
          <w:szCs w:val="24"/>
        </w:rPr>
        <w:t xml:space="preserve"> </w:t>
      </w:r>
      <w:r>
        <w:rPr>
          <w:kern w:val="0"/>
          <w:sz w:val="24"/>
          <w:szCs w:val="24"/>
        </w:rPr>
        <w:t>04,</w:t>
      </w:r>
    </w:p>
    <w:p w14:paraId="56A3BFF9">
      <w:pPr>
        <w:pStyle w:val="9"/>
        <w:tabs>
          <w:tab w:val="left" w:pos="3741"/>
        </w:tabs>
        <w:spacing w:after="0"/>
        <w:ind w:firstLine="480" w:firstLineChars="200"/>
        <w:jc w:val="center"/>
        <w:rPr>
          <w:kern w:val="0"/>
          <w:sz w:val="24"/>
          <w:szCs w:val="24"/>
        </w:rPr>
      </w:pPr>
      <w:r>
        <w:rPr>
          <w:i/>
          <w:kern w:val="0"/>
          <w:sz w:val="24"/>
          <w:szCs w:val="24"/>
        </w:rPr>
        <w:t>A</w:t>
      </w:r>
      <w:r>
        <w:rPr>
          <w:kern w:val="0"/>
          <w:sz w:val="24"/>
          <w:szCs w:val="24"/>
          <w:vertAlign w:val="subscript"/>
        </w:rPr>
        <w:t>r</w:t>
      </w:r>
      <w:r>
        <w:rPr>
          <w:kern w:val="0"/>
          <w:sz w:val="24"/>
          <w:szCs w:val="24"/>
        </w:rPr>
        <w:t>(TeBr</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(AgBr))</w:t>
      </w:r>
      <w:r>
        <w:rPr>
          <w:spacing w:val="2"/>
          <w:kern w:val="0"/>
          <w:sz w:val="24"/>
          <w:szCs w:val="24"/>
        </w:rPr>
        <w:t xml:space="preserve"> </w:t>
      </w:r>
      <w:r>
        <w:rPr>
          <w:kern w:val="0"/>
          <w:sz w:val="24"/>
          <w:szCs w:val="24"/>
        </w:rPr>
        <w:t>=</w:t>
      </w:r>
      <w:r>
        <w:rPr>
          <w:spacing w:val="3"/>
          <w:kern w:val="0"/>
          <w:sz w:val="24"/>
          <w:szCs w:val="24"/>
        </w:rPr>
        <w:t xml:space="preserve"> </w:t>
      </w:r>
      <w:r>
        <w:rPr>
          <w:kern w:val="0"/>
          <w:sz w:val="24"/>
          <w:szCs w:val="24"/>
        </w:rPr>
        <w:t>0.595</w:t>
      </w:r>
      <w:r>
        <w:rPr>
          <w:spacing w:val="-5"/>
          <w:kern w:val="0"/>
          <w:sz w:val="24"/>
          <w:szCs w:val="24"/>
        </w:rPr>
        <w:t xml:space="preserve"> </w:t>
      </w:r>
      <w:r>
        <w:rPr>
          <w:kern w:val="0"/>
          <w:sz w:val="24"/>
          <w:szCs w:val="24"/>
        </w:rPr>
        <w:t xml:space="preserve">426,        </w:t>
      </w:r>
      <w:r>
        <w:rPr>
          <w:i/>
          <w:kern w:val="0"/>
          <w:sz w:val="24"/>
          <w:szCs w:val="24"/>
        </w:rPr>
        <w:t>u</w:t>
      </w:r>
      <w:r>
        <w:rPr>
          <w:kern w:val="0"/>
          <w:sz w:val="24"/>
          <w:szCs w:val="24"/>
        </w:rPr>
        <w:t>(</w:t>
      </w:r>
      <w:r>
        <w:rPr>
          <w:i/>
          <w:kern w:val="0"/>
          <w:sz w:val="24"/>
          <w:szCs w:val="24"/>
        </w:rPr>
        <w:t>A</w:t>
      </w:r>
      <w:r>
        <w:rPr>
          <w:kern w:val="0"/>
          <w:sz w:val="24"/>
          <w:szCs w:val="24"/>
          <w:vertAlign w:val="subscript"/>
        </w:rPr>
        <w:t>r</w:t>
      </w:r>
      <w:r>
        <w:rPr>
          <w:kern w:val="0"/>
          <w:sz w:val="24"/>
          <w:szCs w:val="24"/>
        </w:rPr>
        <w:t>(TeBr</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(AgBr))</w:t>
      </w:r>
      <w:r>
        <w:rPr>
          <w:spacing w:val="27"/>
          <w:kern w:val="0"/>
          <w:sz w:val="24"/>
          <w:szCs w:val="24"/>
        </w:rPr>
        <w:t xml:space="preserve"> </w:t>
      </w:r>
      <w:r>
        <w:rPr>
          <w:kern w:val="0"/>
          <w:sz w:val="24"/>
          <w:szCs w:val="24"/>
        </w:rPr>
        <w:t>=</w:t>
      </w:r>
      <w:r>
        <w:rPr>
          <w:spacing w:val="27"/>
          <w:kern w:val="0"/>
          <w:sz w:val="24"/>
          <w:szCs w:val="24"/>
        </w:rPr>
        <w:t xml:space="preserve"> </w:t>
      </w:r>
      <w:r>
        <w:rPr>
          <w:kern w:val="0"/>
          <w:sz w:val="24"/>
          <w:szCs w:val="24"/>
        </w:rPr>
        <w:t>0.000</w:t>
      </w:r>
      <w:r>
        <w:rPr>
          <w:spacing w:val="9"/>
          <w:kern w:val="0"/>
          <w:sz w:val="24"/>
          <w:szCs w:val="24"/>
        </w:rPr>
        <w:t xml:space="preserve"> </w:t>
      </w:r>
      <w:r>
        <w:rPr>
          <w:kern w:val="0"/>
          <w:sz w:val="24"/>
          <w:szCs w:val="24"/>
        </w:rPr>
        <w:t>025,</w:t>
      </w:r>
    </w:p>
    <w:p w14:paraId="630893AA">
      <w:pPr>
        <w:pStyle w:val="9"/>
        <w:spacing w:after="0"/>
        <w:ind w:firstLine="480" w:firstLineChars="200"/>
        <w:jc w:val="center"/>
        <w:rPr>
          <w:kern w:val="0"/>
          <w:sz w:val="24"/>
          <w:szCs w:val="24"/>
        </w:rPr>
      </w:pPr>
      <w:r>
        <w:rPr>
          <w:i/>
          <w:kern w:val="0"/>
          <w:sz w:val="24"/>
          <w:szCs w:val="24"/>
        </w:rPr>
        <w:t>A</w:t>
      </w:r>
      <w:r>
        <w:rPr>
          <w:kern w:val="0"/>
          <w:sz w:val="24"/>
          <w:szCs w:val="24"/>
          <w:vertAlign w:val="subscript"/>
        </w:rPr>
        <w:t>r</w:t>
      </w:r>
      <w:r>
        <w:rPr>
          <w:kern w:val="0"/>
          <w:sz w:val="24"/>
          <w:szCs w:val="24"/>
        </w:rPr>
        <w:t>(TeCl</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18"/>
          <w:kern w:val="0"/>
          <w:sz w:val="24"/>
          <w:szCs w:val="24"/>
        </w:rPr>
        <w:t xml:space="preserve"> </w:t>
      </w:r>
      <w:r>
        <w:rPr>
          <w:kern w:val="0"/>
          <w:sz w:val="24"/>
          <w:szCs w:val="24"/>
        </w:rPr>
        <w:t>=</w:t>
      </w:r>
      <w:r>
        <w:rPr>
          <w:spacing w:val="-18"/>
          <w:kern w:val="0"/>
          <w:sz w:val="24"/>
          <w:szCs w:val="24"/>
        </w:rPr>
        <w:t xml:space="preserve"> </w:t>
      </w:r>
      <w:r>
        <w:rPr>
          <w:kern w:val="0"/>
          <w:sz w:val="24"/>
          <w:szCs w:val="24"/>
        </w:rPr>
        <w:t>0.624</w:t>
      </w:r>
      <w:r>
        <w:rPr>
          <w:spacing w:val="-18"/>
          <w:kern w:val="0"/>
          <w:sz w:val="24"/>
          <w:szCs w:val="24"/>
        </w:rPr>
        <w:t xml:space="preserve"> </w:t>
      </w:r>
      <w:r>
        <w:rPr>
          <w:kern w:val="0"/>
          <w:sz w:val="24"/>
          <w:szCs w:val="24"/>
        </w:rPr>
        <w:t xml:space="preserve">427,       </w:t>
      </w:r>
      <w:r>
        <w:rPr>
          <w:rFonts w:hint="eastAsia"/>
          <w:kern w:val="0"/>
          <w:sz w:val="24"/>
          <w:szCs w:val="24"/>
        </w:rPr>
        <w:t xml:space="preserve">    </w:t>
      </w:r>
      <w:r>
        <w:rPr>
          <w:kern w:val="0"/>
          <w:sz w:val="24"/>
          <w:szCs w:val="24"/>
        </w:rPr>
        <w:t xml:space="preserve"> </w:t>
      </w:r>
      <w:r>
        <w:rPr>
          <w:i/>
          <w:kern w:val="0"/>
          <w:sz w:val="24"/>
          <w:szCs w:val="24"/>
        </w:rPr>
        <w:t>u</w:t>
      </w:r>
      <w:r>
        <w:rPr>
          <w:kern w:val="0"/>
          <w:sz w:val="24"/>
          <w:szCs w:val="24"/>
        </w:rPr>
        <w:t>(</w:t>
      </w:r>
      <w:r>
        <w:rPr>
          <w:i/>
          <w:kern w:val="0"/>
          <w:sz w:val="24"/>
          <w:szCs w:val="24"/>
        </w:rPr>
        <w:t>A</w:t>
      </w:r>
      <w:r>
        <w:rPr>
          <w:kern w:val="0"/>
          <w:sz w:val="24"/>
          <w:szCs w:val="24"/>
          <w:vertAlign w:val="subscript"/>
        </w:rPr>
        <w:t>r</w:t>
      </w:r>
      <w:r>
        <w:rPr>
          <w:kern w:val="0"/>
          <w:sz w:val="24"/>
          <w:szCs w:val="24"/>
        </w:rPr>
        <w:t>(TeCl</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17"/>
          <w:kern w:val="0"/>
          <w:sz w:val="24"/>
          <w:szCs w:val="24"/>
        </w:rPr>
        <w:t xml:space="preserve"> </w:t>
      </w:r>
      <w:r>
        <w:rPr>
          <w:kern w:val="0"/>
          <w:sz w:val="24"/>
          <w:szCs w:val="24"/>
        </w:rPr>
        <w:t>=</w:t>
      </w:r>
      <w:r>
        <w:rPr>
          <w:spacing w:val="-17"/>
          <w:kern w:val="0"/>
          <w:sz w:val="24"/>
          <w:szCs w:val="24"/>
        </w:rPr>
        <w:t xml:space="preserve"> </w:t>
      </w:r>
      <w:r>
        <w:rPr>
          <w:kern w:val="0"/>
          <w:sz w:val="24"/>
          <w:szCs w:val="24"/>
        </w:rPr>
        <w:t>0.000</w:t>
      </w:r>
      <w:r>
        <w:rPr>
          <w:spacing w:val="-18"/>
          <w:kern w:val="0"/>
          <w:sz w:val="24"/>
          <w:szCs w:val="24"/>
        </w:rPr>
        <w:t xml:space="preserve"> </w:t>
      </w:r>
      <w:r>
        <w:rPr>
          <w:kern w:val="0"/>
          <w:sz w:val="24"/>
          <w:szCs w:val="24"/>
        </w:rPr>
        <w:t>034,</w:t>
      </w:r>
    </w:p>
    <w:p w14:paraId="5B15C34A">
      <w:pPr>
        <w:pStyle w:val="9"/>
        <w:tabs>
          <w:tab w:val="left" w:pos="3666"/>
        </w:tabs>
        <w:spacing w:after="0"/>
        <w:ind w:firstLine="480" w:firstLineChars="200"/>
        <w:jc w:val="center"/>
        <w:rPr>
          <w:kern w:val="0"/>
          <w:sz w:val="24"/>
          <w:szCs w:val="24"/>
        </w:rPr>
      </w:pPr>
      <w:r>
        <w:rPr>
          <w:i/>
          <w:kern w:val="0"/>
          <w:sz w:val="24"/>
          <w:szCs w:val="24"/>
        </w:rPr>
        <w:t>A</w:t>
      </w:r>
      <w:r>
        <w:rPr>
          <w:kern w:val="0"/>
          <w:sz w:val="24"/>
          <w:szCs w:val="24"/>
          <w:vertAlign w:val="subscript"/>
        </w:rPr>
        <w:t>r</w:t>
      </w:r>
      <w:r>
        <w:rPr>
          <w:kern w:val="0"/>
          <w:sz w:val="24"/>
          <w:szCs w:val="24"/>
        </w:rPr>
        <w:t>(TeCl</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(AgCl))</w:t>
      </w:r>
      <w:r>
        <w:rPr>
          <w:spacing w:val="-16"/>
          <w:kern w:val="0"/>
          <w:sz w:val="24"/>
          <w:szCs w:val="24"/>
        </w:rPr>
        <w:t xml:space="preserve"> </w:t>
      </w:r>
      <w:r>
        <w:rPr>
          <w:kern w:val="0"/>
          <w:sz w:val="24"/>
          <w:szCs w:val="24"/>
        </w:rPr>
        <w:t>=</w:t>
      </w:r>
      <w:r>
        <w:rPr>
          <w:spacing w:val="-16"/>
          <w:kern w:val="0"/>
          <w:sz w:val="24"/>
          <w:szCs w:val="24"/>
        </w:rPr>
        <w:t xml:space="preserve"> </w:t>
      </w:r>
      <w:r>
        <w:rPr>
          <w:kern w:val="0"/>
          <w:sz w:val="24"/>
          <w:szCs w:val="24"/>
        </w:rPr>
        <w:t>0.469</w:t>
      </w:r>
      <w:r>
        <w:rPr>
          <w:spacing w:val="-16"/>
          <w:kern w:val="0"/>
          <w:sz w:val="24"/>
          <w:szCs w:val="24"/>
        </w:rPr>
        <w:t xml:space="preserve"> </w:t>
      </w:r>
      <w:r>
        <w:rPr>
          <w:kern w:val="0"/>
          <w:sz w:val="24"/>
          <w:szCs w:val="24"/>
        </w:rPr>
        <w:t xml:space="preserve">962,     </w:t>
      </w:r>
      <w:r>
        <w:rPr>
          <w:rFonts w:hint="eastAsia"/>
          <w:kern w:val="0"/>
          <w:sz w:val="24"/>
          <w:szCs w:val="24"/>
        </w:rPr>
        <w:t xml:space="preserve">   </w:t>
      </w:r>
      <w:r>
        <w:rPr>
          <w:i/>
          <w:kern w:val="0"/>
          <w:sz w:val="24"/>
          <w:szCs w:val="24"/>
        </w:rPr>
        <w:t>u</w:t>
      </w:r>
      <w:r>
        <w:rPr>
          <w:kern w:val="0"/>
          <w:sz w:val="24"/>
          <w:szCs w:val="24"/>
        </w:rPr>
        <w:t>(</w:t>
      </w:r>
      <w:r>
        <w:rPr>
          <w:i/>
          <w:kern w:val="0"/>
          <w:sz w:val="24"/>
          <w:szCs w:val="24"/>
        </w:rPr>
        <w:t>A</w:t>
      </w:r>
      <w:r>
        <w:rPr>
          <w:kern w:val="0"/>
          <w:sz w:val="24"/>
          <w:szCs w:val="24"/>
          <w:vertAlign w:val="subscript"/>
        </w:rPr>
        <w:t>r</w:t>
      </w:r>
      <w:r>
        <w:rPr>
          <w:kern w:val="0"/>
          <w:sz w:val="24"/>
          <w:szCs w:val="24"/>
        </w:rPr>
        <w:t>(TeCl</w:t>
      </w:r>
      <w:r>
        <w:rPr>
          <w:kern w:val="0"/>
          <w:sz w:val="24"/>
          <w:szCs w:val="24"/>
          <w:vertAlign w:val="subscript"/>
        </w:rPr>
        <w:t>4</w:t>
      </w:r>
      <w:r>
        <w:rPr>
          <w:kern w:val="0"/>
          <w:sz w:val="24"/>
          <w:szCs w:val="24"/>
        </w:rPr>
        <w:t>)</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(AgCl)))</w:t>
      </w:r>
      <w:r>
        <w:rPr>
          <w:spacing w:val="-15"/>
          <w:kern w:val="0"/>
          <w:sz w:val="24"/>
          <w:szCs w:val="24"/>
        </w:rPr>
        <w:t xml:space="preserve"> </w:t>
      </w:r>
      <w:r>
        <w:rPr>
          <w:kern w:val="0"/>
          <w:sz w:val="24"/>
          <w:szCs w:val="24"/>
        </w:rPr>
        <w:t>=</w:t>
      </w:r>
      <w:r>
        <w:rPr>
          <w:spacing w:val="-15"/>
          <w:kern w:val="0"/>
          <w:sz w:val="24"/>
          <w:szCs w:val="24"/>
        </w:rPr>
        <w:t xml:space="preserve"> </w:t>
      </w:r>
      <w:r>
        <w:rPr>
          <w:kern w:val="0"/>
          <w:sz w:val="24"/>
          <w:szCs w:val="24"/>
        </w:rPr>
        <w:t>0.000</w:t>
      </w:r>
      <w:r>
        <w:rPr>
          <w:spacing w:val="-17"/>
          <w:kern w:val="0"/>
          <w:sz w:val="24"/>
          <w:szCs w:val="24"/>
        </w:rPr>
        <w:t xml:space="preserve"> </w:t>
      </w:r>
      <w:r>
        <w:rPr>
          <w:kern w:val="0"/>
          <w:sz w:val="24"/>
          <w:szCs w:val="24"/>
        </w:rPr>
        <w:t>027,</w:t>
      </w:r>
    </w:p>
    <w:p w14:paraId="6CF1C240">
      <w:pPr>
        <w:pStyle w:val="9"/>
        <w:spacing w:after="0"/>
        <w:ind w:firstLine="480" w:firstLineChars="200"/>
        <w:jc w:val="center"/>
        <w:rPr>
          <w:kern w:val="0"/>
          <w:sz w:val="24"/>
          <w:szCs w:val="24"/>
        </w:rPr>
      </w:pPr>
      <w:r>
        <w:rPr>
          <w:i/>
          <w:kern w:val="0"/>
          <w:sz w:val="24"/>
          <w:szCs w:val="24"/>
        </w:rPr>
        <w:t>A</w:t>
      </w:r>
      <w:r>
        <w:rPr>
          <w:kern w:val="0"/>
          <w:sz w:val="24"/>
          <w:szCs w:val="24"/>
          <w:vertAlign w:val="subscript"/>
        </w:rPr>
        <w:t>r</w:t>
      </w:r>
      <w:r>
        <w:rPr>
          <w:kern w:val="0"/>
          <w:sz w:val="24"/>
          <w:szCs w:val="24"/>
        </w:rPr>
        <w:t>(Ag</w:t>
      </w:r>
      <w:r>
        <w:rPr>
          <w:kern w:val="0"/>
          <w:position w:val="-4"/>
          <w:sz w:val="24"/>
          <w:szCs w:val="24"/>
          <w:vertAlign w:val="subscript"/>
        </w:rPr>
        <w:t>2</w:t>
      </w:r>
      <w:r>
        <w:rPr>
          <w:kern w:val="0"/>
          <w:sz w:val="24"/>
          <w:szCs w:val="24"/>
        </w:rPr>
        <w:t>Te)</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4"/>
          <w:kern w:val="0"/>
          <w:sz w:val="24"/>
          <w:szCs w:val="24"/>
        </w:rPr>
        <w:t xml:space="preserve"> </w:t>
      </w:r>
      <w:r>
        <w:rPr>
          <w:kern w:val="0"/>
          <w:sz w:val="24"/>
          <w:szCs w:val="24"/>
        </w:rPr>
        <w:t>=</w:t>
      </w:r>
      <w:r>
        <w:rPr>
          <w:spacing w:val="4"/>
          <w:kern w:val="0"/>
          <w:sz w:val="24"/>
          <w:szCs w:val="24"/>
        </w:rPr>
        <w:t xml:space="preserve"> </w:t>
      </w:r>
      <w:r>
        <w:rPr>
          <w:kern w:val="0"/>
          <w:sz w:val="24"/>
          <w:szCs w:val="24"/>
        </w:rPr>
        <w:t>1.591</w:t>
      </w:r>
      <w:r>
        <w:rPr>
          <w:spacing w:val="-5"/>
          <w:kern w:val="0"/>
          <w:sz w:val="24"/>
          <w:szCs w:val="24"/>
        </w:rPr>
        <w:t xml:space="preserve"> </w:t>
      </w:r>
      <w:r>
        <w:rPr>
          <w:kern w:val="0"/>
          <w:sz w:val="24"/>
          <w:szCs w:val="24"/>
        </w:rPr>
        <w:t>44,</w:t>
      </w:r>
      <w:r>
        <w:rPr>
          <w:kern w:val="0"/>
          <w:sz w:val="24"/>
          <w:szCs w:val="24"/>
        </w:rPr>
        <w:tab/>
      </w:r>
      <w:r>
        <w:rPr>
          <w:kern w:val="0"/>
          <w:sz w:val="24"/>
          <w:szCs w:val="24"/>
        </w:rPr>
        <w:t xml:space="preserve">         </w:t>
      </w:r>
      <w:r>
        <w:rPr>
          <w:rFonts w:hint="eastAsia"/>
          <w:kern w:val="0"/>
          <w:sz w:val="24"/>
          <w:szCs w:val="24"/>
        </w:rPr>
        <w:t xml:space="preserve"> </w:t>
      </w:r>
      <w:r>
        <w:rPr>
          <w:i/>
          <w:kern w:val="0"/>
          <w:sz w:val="24"/>
          <w:szCs w:val="24"/>
        </w:rPr>
        <w:t>u</w:t>
      </w:r>
      <w:r>
        <w:rPr>
          <w:kern w:val="0"/>
          <w:sz w:val="24"/>
          <w:szCs w:val="24"/>
        </w:rPr>
        <w:t>(</w:t>
      </w:r>
      <w:r>
        <w:rPr>
          <w:i/>
          <w:kern w:val="0"/>
          <w:sz w:val="24"/>
          <w:szCs w:val="24"/>
        </w:rPr>
        <w:t>A</w:t>
      </w:r>
      <w:r>
        <w:rPr>
          <w:kern w:val="0"/>
          <w:sz w:val="24"/>
          <w:szCs w:val="24"/>
          <w:vertAlign w:val="subscript"/>
        </w:rPr>
        <w:t>r</w:t>
      </w:r>
      <w:r>
        <w:rPr>
          <w:kern w:val="0"/>
          <w:sz w:val="24"/>
          <w:szCs w:val="24"/>
        </w:rPr>
        <w:t>(Ag</w:t>
      </w:r>
      <w:r>
        <w:rPr>
          <w:kern w:val="0"/>
          <w:position w:val="-4"/>
          <w:sz w:val="24"/>
          <w:szCs w:val="24"/>
          <w:vertAlign w:val="subscript"/>
        </w:rPr>
        <w:t>2</w:t>
      </w:r>
      <w:r>
        <w:rPr>
          <w:kern w:val="0"/>
          <w:sz w:val="24"/>
          <w:szCs w:val="24"/>
        </w:rPr>
        <w:t>Te)</w:t>
      </w:r>
      <w:r>
        <w:rPr>
          <w:i/>
          <w:kern w:val="0"/>
          <w:sz w:val="24"/>
          <w:szCs w:val="24"/>
        </w:rPr>
        <w:t>/</w:t>
      </w:r>
      <w:r>
        <w:rPr>
          <w:kern w:val="0"/>
          <w:sz w:val="24"/>
          <w:szCs w:val="24"/>
        </w:rPr>
        <w:t>(4</w:t>
      </w:r>
      <w:r>
        <w:rPr>
          <w:i/>
          <w:kern w:val="0"/>
          <w:sz w:val="24"/>
          <w:szCs w:val="24"/>
        </w:rPr>
        <w:t>A</w:t>
      </w:r>
      <w:r>
        <w:rPr>
          <w:kern w:val="0"/>
          <w:sz w:val="24"/>
          <w:szCs w:val="24"/>
          <w:vertAlign w:val="subscript"/>
        </w:rPr>
        <w:t>r</w:t>
      </w:r>
      <w:r>
        <w:rPr>
          <w:kern w:val="0"/>
          <w:sz w:val="24"/>
          <w:szCs w:val="24"/>
        </w:rPr>
        <w:t>(Ag)))</w:t>
      </w:r>
      <w:r>
        <w:rPr>
          <w:spacing w:val="17"/>
          <w:kern w:val="0"/>
          <w:sz w:val="24"/>
          <w:szCs w:val="24"/>
        </w:rPr>
        <w:t xml:space="preserve"> </w:t>
      </w:r>
      <w:r>
        <w:rPr>
          <w:kern w:val="0"/>
          <w:sz w:val="24"/>
          <w:szCs w:val="24"/>
        </w:rPr>
        <w:t>=</w:t>
      </w:r>
      <w:r>
        <w:rPr>
          <w:spacing w:val="16"/>
          <w:kern w:val="0"/>
          <w:sz w:val="24"/>
          <w:szCs w:val="24"/>
        </w:rPr>
        <w:t xml:space="preserve"> </w:t>
      </w:r>
      <w:r>
        <w:rPr>
          <w:kern w:val="0"/>
          <w:sz w:val="24"/>
          <w:szCs w:val="24"/>
        </w:rPr>
        <w:t>0.000</w:t>
      </w:r>
      <w:r>
        <w:rPr>
          <w:spacing w:val="2"/>
          <w:kern w:val="0"/>
          <w:sz w:val="24"/>
          <w:szCs w:val="24"/>
        </w:rPr>
        <w:t xml:space="preserve"> </w:t>
      </w:r>
      <w:r>
        <w:rPr>
          <w:kern w:val="0"/>
          <w:sz w:val="24"/>
          <w:szCs w:val="24"/>
        </w:rPr>
        <w:t>03.</w:t>
      </w:r>
    </w:p>
    <w:p w14:paraId="11B5FF53">
      <w:pPr>
        <w:pStyle w:val="9"/>
        <w:spacing w:after="0"/>
        <w:ind w:firstLine="480" w:firstLineChars="200"/>
        <w:jc w:val="both"/>
        <w:rPr>
          <w:kern w:val="0"/>
          <w:sz w:val="24"/>
          <w:szCs w:val="24"/>
        </w:rPr>
      </w:pPr>
      <w:r>
        <w:rPr>
          <w:rFonts w:hint="eastAsia"/>
          <w:kern w:val="0"/>
          <w:position w:val="1"/>
          <w:sz w:val="24"/>
          <w:szCs w:val="24"/>
        </w:rPr>
        <w:t>以</w:t>
      </w:r>
      <w:r>
        <w:rPr>
          <w:kern w:val="0"/>
          <w:position w:val="1"/>
          <w:sz w:val="24"/>
          <w:szCs w:val="24"/>
        </w:rPr>
        <w:t>银的相对原子质量</w:t>
      </w:r>
      <w:r>
        <w:rPr>
          <w:i/>
          <w:kern w:val="0"/>
          <w:position w:val="1"/>
          <w:sz w:val="24"/>
          <w:szCs w:val="24"/>
        </w:rPr>
        <w:t>A</w:t>
      </w:r>
      <w:r>
        <w:rPr>
          <w:kern w:val="0"/>
          <w:sz w:val="24"/>
          <w:szCs w:val="24"/>
        </w:rPr>
        <w:t>r</w:t>
      </w:r>
      <w:r>
        <w:rPr>
          <w:kern w:val="0"/>
          <w:position w:val="1"/>
          <w:sz w:val="24"/>
          <w:szCs w:val="24"/>
        </w:rPr>
        <w:t>(Ag)</w:t>
      </w:r>
      <w:r>
        <w:rPr>
          <w:rFonts w:hint="eastAsia"/>
          <w:kern w:val="0"/>
          <w:position w:val="1"/>
          <w:sz w:val="24"/>
          <w:szCs w:val="24"/>
        </w:rPr>
        <w:t>作为</w:t>
      </w:r>
      <w:r>
        <w:rPr>
          <w:kern w:val="0"/>
          <w:position w:val="1"/>
          <w:sz w:val="24"/>
          <w:szCs w:val="24"/>
        </w:rPr>
        <w:t>附加输入变量来处理，这些观测值</w:t>
      </w:r>
      <w:r>
        <w:rPr>
          <w:rFonts w:hint="eastAsia"/>
          <w:kern w:val="0"/>
          <w:position w:val="1"/>
          <w:sz w:val="24"/>
          <w:szCs w:val="24"/>
        </w:rPr>
        <w:t>构成了</w:t>
      </w:r>
      <w:r>
        <w:rPr>
          <w:kern w:val="0"/>
          <w:position w:val="1"/>
          <w:sz w:val="24"/>
          <w:szCs w:val="24"/>
        </w:rPr>
        <w:t>一组方程，其最小二乘</w:t>
      </w:r>
      <w:r>
        <w:rPr>
          <w:kern w:val="0"/>
          <w:sz w:val="24"/>
          <w:szCs w:val="24"/>
        </w:rPr>
        <w:t>解</w:t>
      </w:r>
      <w:r>
        <w:rPr>
          <w:rFonts w:hint="eastAsia"/>
          <w:kern w:val="0"/>
          <w:sz w:val="24"/>
          <w:szCs w:val="24"/>
        </w:rPr>
        <w:t>就是</w:t>
      </w:r>
      <w:r>
        <w:rPr>
          <w:kern w:val="0"/>
          <w:sz w:val="24"/>
          <w:szCs w:val="24"/>
        </w:rPr>
        <w:t>碲（及溴和氯）相对原子质量</w:t>
      </w:r>
      <w:r>
        <w:rPr>
          <w:rFonts w:hint="eastAsia"/>
          <w:kern w:val="0"/>
          <w:sz w:val="24"/>
          <w:szCs w:val="24"/>
        </w:rPr>
        <w:t>的</w:t>
      </w:r>
      <w:r>
        <w:rPr>
          <w:kern w:val="0"/>
          <w:sz w:val="24"/>
          <w:szCs w:val="24"/>
        </w:rPr>
        <w:t>估计</w:t>
      </w:r>
      <w:r>
        <w:rPr>
          <w:rFonts w:hint="eastAsia"/>
          <w:kern w:val="0"/>
          <w:sz w:val="24"/>
          <w:szCs w:val="24"/>
        </w:rPr>
        <w:t>值</w:t>
      </w:r>
      <w:r>
        <w:rPr>
          <w:kern w:val="0"/>
          <w:sz w:val="24"/>
          <w:szCs w:val="24"/>
        </w:rPr>
        <w:t>。</w:t>
      </w:r>
    </w:p>
    <w:p w14:paraId="0E10C030">
      <w:pPr>
        <w:pStyle w:val="4"/>
        <w:tabs>
          <w:tab w:val="left" w:pos="803"/>
          <w:tab w:val="left" w:pos="804"/>
        </w:tabs>
        <w:spacing w:before="0" w:after="0" w:line="240" w:lineRule="auto"/>
        <w:rPr>
          <w:b w:val="0"/>
          <w:bCs w:val="0"/>
          <w:kern w:val="0"/>
          <w:sz w:val="24"/>
          <w:szCs w:val="24"/>
        </w:rPr>
      </w:pPr>
      <w:bookmarkStart w:id="89" w:name="_Toc203749597"/>
      <w:r>
        <w:rPr>
          <w:rFonts w:hint="eastAsia"/>
          <w:b w:val="0"/>
          <w:bCs w:val="0"/>
          <w:kern w:val="0"/>
          <w:sz w:val="24"/>
          <w:szCs w:val="24"/>
        </w:rPr>
        <w:t>1</w:t>
      </w:r>
      <w:r>
        <w:rPr>
          <w:b w:val="0"/>
          <w:bCs w:val="0"/>
          <w:kern w:val="0"/>
          <w:sz w:val="24"/>
          <w:szCs w:val="24"/>
        </w:rPr>
        <w:t xml:space="preserve">1.7  </w:t>
      </w:r>
      <w:r>
        <w:rPr>
          <w:rFonts w:hint="eastAsia"/>
          <w:b w:val="0"/>
          <w:bCs w:val="0"/>
          <w:kern w:val="0"/>
          <w:sz w:val="24"/>
          <w:szCs w:val="24"/>
        </w:rPr>
        <w:t>时间序列模型</w:t>
      </w:r>
      <w:bookmarkEnd w:id="89"/>
    </w:p>
    <w:p w14:paraId="33A9AB49">
      <w:pPr>
        <w:tabs>
          <w:tab w:val="left" w:pos="1214"/>
        </w:tabs>
        <w:ind w:firstLine="480" w:firstLineChars="200"/>
        <w:rPr>
          <w:kern w:val="0"/>
          <w:sz w:val="24"/>
          <w:szCs w:val="24"/>
        </w:rPr>
      </w:pPr>
      <w:r>
        <w:rPr>
          <w:rFonts w:hint="eastAsia"/>
          <w:kern w:val="0"/>
          <w:sz w:val="24"/>
          <w:szCs w:val="24"/>
        </w:rPr>
        <w:t>1</w:t>
      </w:r>
      <w:r>
        <w:rPr>
          <w:kern w:val="0"/>
          <w:sz w:val="24"/>
          <w:szCs w:val="24"/>
        </w:rPr>
        <w:t>1.7.1  对同</w:t>
      </w:r>
      <w:r>
        <w:rPr>
          <w:rFonts w:hint="eastAsia"/>
          <w:kern w:val="0"/>
          <w:sz w:val="24"/>
          <w:szCs w:val="24"/>
        </w:rPr>
        <w:t>一</w:t>
      </w:r>
      <w:r>
        <w:rPr>
          <w:kern w:val="0"/>
          <w:sz w:val="24"/>
          <w:szCs w:val="24"/>
        </w:rPr>
        <w:t>现象或</w:t>
      </w:r>
      <w:r>
        <w:rPr>
          <w:rFonts w:hint="eastAsia"/>
          <w:kern w:val="0"/>
          <w:sz w:val="24"/>
          <w:szCs w:val="24"/>
        </w:rPr>
        <w:t>对象随</w:t>
      </w:r>
      <w:r>
        <w:rPr>
          <w:kern w:val="0"/>
          <w:sz w:val="24"/>
          <w:szCs w:val="24"/>
        </w:rPr>
        <w:t>时间或</w:t>
      </w:r>
      <w:r>
        <w:rPr>
          <w:rFonts w:hint="eastAsia"/>
          <w:kern w:val="0"/>
          <w:sz w:val="24"/>
          <w:szCs w:val="24"/>
        </w:rPr>
        <w:t>在</w:t>
      </w:r>
      <w:r>
        <w:rPr>
          <w:kern w:val="0"/>
          <w:sz w:val="24"/>
          <w:szCs w:val="24"/>
        </w:rPr>
        <w:t>空间</w:t>
      </w:r>
      <w:r>
        <w:rPr>
          <w:rFonts w:hint="eastAsia"/>
          <w:kern w:val="0"/>
          <w:sz w:val="24"/>
          <w:szCs w:val="24"/>
        </w:rPr>
        <w:t>中</w:t>
      </w:r>
      <w:r>
        <w:rPr>
          <w:kern w:val="0"/>
          <w:sz w:val="24"/>
          <w:szCs w:val="24"/>
        </w:rPr>
        <w:t>沿</w:t>
      </w:r>
      <w:r>
        <w:rPr>
          <w:rFonts w:hint="eastAsia"/>
          <w:kern w:val="0"/>
          <w:sz w:val="24"/>
          <w:szCs w:val="24"/>
        </w:rPr>
        <w:t>着</w:t>
      </w:r>
      <w:r>
        <w:rPr>
          <w:kern w:val="0"/>
          <w:sz w:val="24"/>
          <w:szCs w:val="24"/>
        </w:rPr>
        <w:t>一个横断面重复观测</w:t>
      </w:r>
      <w:r>
        <w:rPr>
          <w:rFonts w:hint="eastAsia"/>
          <w:kern w:val="0"/>
          <w:sz w:val="24"/>
          <w:szCs w:val="24"/>
        </w:rPr>
        <w:t>所得到的观测值，通常是</w:t>
      </w:r>
      <w:r>
        <w:rPr>
          <w:kern w:val="0"/>
          <w:sz w:val="24"/>
          <w:szCs w:val="24"/>
        </w:rPr>
        <w:t>时间等间隔或空间等间距</w:t>
      </w:r>
      <w:r>
        <w:rPr>
          <w:rFonts w:hint="eastAsia"/>
          <w:kern w:val="0"/>
          <w:sz w:val="24"/>
          <w:szCs w:val="24"/>
        </w:rPr>
        <w:t>获取</w:t>
      </w:r>
      <w:r>
        <w:rPr>
          <w:kern w:val="0"/>
          <w:sz w:val="24"/>
          <w:szCs w:val="24"/>
        </w:rPr>
        <w:t>的，</w:t>
      </w:r>
      <w:r>
        <w:rPr>
          <w:rFonts w:hint="eastAsia"/>
          <w:kern w:val="0"/>
          <w:sz w:val="24"/>
          <w:szCs w:val="24"/>
        </w:rPr>
        <w:t>这类观测值往往具有相关性</w:t>
      </w:r>
      <w:r>
        <w:rPr>
          <w:kern w:val="0"/>
          <w:sz w:val="24"/>
          <w:szCs w:val="24"/>
        </w:rPr>
        <w:t>，</w:t>
      </w:r>
      <w:r>
        <w:rPr>
          <w:rFonts w:hint="eastAsia"/>
          <w:kern w:val="0"/>
          <w:sz w:val="24"/>
          <w:szCs w:val="24"/>
        </w:rPr>
        <w:t>而且</w:t>
      </w:r>
      <w:r>
        <w:rPr>
          <w:rFonts w:hint="eastAsia"/>
          <w:kern w:val="0"/>
          <w:sz w:val="24"/>
          <w:szCs w:val="24"/>
          <w:highlight w:val="yellow"/>
        </w:rPr>
        <w:t>间隔越近</w:t>
      </w:r>
      <w:r>
        <w:rPr>
          <w:kern w:val="0"/>
          <w:sz w:val="24"/>
          <w:szCs w:val="24"/>
          <w:highlight w:val="yellow"/>
        </w:rPr>
        <w:t>，</w:t>
      </w:r>
      <w:r>
        <w:rPr>
          <w:rFonts w:hint="eastAsia"/>
          <w:kern w:val="0"/>
          <w:sz w:val="24"/>
          <w:szCs w:val="24"/>
          <w:highlight w:val="yellow"/>
        </w:rPr>
        <w:t>相近度越高</w:t>
      </w:r>
      <w:r>
        <w:rPr>
          <w:kern w:val="0"/>
          <w:sz w:val="24"/>
          <w:szCs w:val="24"/>
          <w:highlight w:val="yellow"/>
        </w:rPr>
        <w:t>。</w:t>
      </w:r>
      <w:r>
        <w:rPr>
          <w:kern w:val="0"/>
          <w:sz w:val="24"/>
          <w:szCs w:val="24"/>
        </w:rPr>
        <w:t>研究</w:t>
      </w:r>
      <w:r>
        <w:rPr>
          <w:rFonts w:hint="eastAsia"/>
          <w:kern w:val="0"/>
          <w:sz w:val="24"/>
          <w:szCs w:val="24"/>
        </w:rPr>
        <w:t>此类</w:t>
      </w:r>
      <w:r>
        <w:rPr>
          <w:kern w:val="0"/>
          <w:sz w:val="24"/>
          <w:szCs w:val="24"/>
        </w:rPr>
        <w:t>观测序列的模型</w:t>
      </w:r>
      <w:r>
        <w:rPr>
          <w:rFonts w:hint="eastAsia"/>
          <w:kern w:val="0"/>
          <w:sz w:val="24"/>
          <w:szCs w:val="24"/>
        </w:rPr>
        <w:t>涉及</w:t>
      </w:r>
      <w:r>
        <w:rPr>
          <w:kern w:val="0"/>
          <w:sz w:val="24"/>
          <w:szCs w:val="24"/>
        </w:rPr>
        <w:t>相关随机变量[23,</w:t>
      </w:r>
      <w:r>
        <w:rPr>
          <w:spacing w:val="-2"/>
          <w:kern w:val="0"/>
          <w:sz w:val="24"/>
          <w:szCs w:val="24"/>
        </w:rPr>
        <w:t xml:space="preserve"> </w:t>
      </w:r>
      <w:r>
        <w:rPr>
          <w:kern w:val="0"/>
          <w:sz w:val="24"/>
          <w:szCs w:val="24"/>
        </w:rPr>
        <w:t>134]。</w:t>
      </w:r>
    </w:p>
    <w:p w14:paraId="0F1CCBB1">
      <w:pPr>
        <w:tabs>
          <w:tab w:val="left" w:pos="1214"/>
        </w:tabs>
        <w:rPr>
          <w:kern w:val="0"/>
          <w:position w:val="2"/>
          <w:sz w:val="24"/>
          <w:szCs w:val="24"/>
        </w:rPr>
      </w:pPr>
      <w:r>
        <w:rPr>
          <w:kern w:val="0"/>
          <w:sz w:val="24"/>
          <w:szCs w:val="24"/>
        </w:rPr>
        <w:t>11.7.2</w:t>
      </w:r>
      <w:r>
        <w:rPr>
          <w:rFonts w:hint="eastAsia"/>
          <w:kern w:val="0"/>
          <w:sz w:val="24"/>
          <w:szCs w:val="24"/>
        </w:rPr>
        <w:t xml:space="preserve"> 针对</w:t>
      </w:r>
      <w:r>
        <w:rPr>
          <w:kern w:val="0"/>
          <w:position w:val="2"/>
          <w:sz w:val="24"/>
          <w:szCs w:val="24"/>
        </w:rPr>
        <w:t>等间隔</w:t>
      </w:r>
      <w:r>
        <w:rPr>
          <w:rFonts w:hint="eastAsia"/>
          <w:kern w:val="0"/>
          <w:position w:val="2"/>
          <w:sz w:val="24"/>
          <w:szCs w:val="24"/>
        </w:rPr>
        <w:t>时刻</w:t>
      </w:r>
      <w:r>
        <w:rPr>
          <w:rFonts w:hint="eastAsia"/>
          <w:i/>
          <w:kern w:val="0"/>
          <w:sz w:val="24"/>
          <w:szCs w:val="24"/>
        </w:rPr>
        <w:t>t</w:t>
      </w:r>
      <w:r>
        <w:rPr>
          <w:kern w:val="0"/>
          <w:sz w:val="24"/>
          <w:szCs w:val="24"/>
          <w:vertAlign w:val="subscript"/>
        </w:rPr>
        <w:t>1</w:t>
      </w:r>
      <w:r>
        <w:rPr>
          <w:kern w:val="0"/>
          <w:sz w:val="24"/>
          <w:szCs w:val="24"/>
        </w:rPr>
        <w:t xml:space="preserve">, </w:t>
      </w:r>
      <w:r>
        <w:rPr>
          <w:i/>
          <w:kern w:val="0"/>
          <w:sz w:val="24"/>
          <w:szCs w:val="24"/>
        </w:rPr>
        <w:t>t</w:t>
      </w:r>
      <w:r>
        <w:rPr>
          <w:kern w:val="0"/>
          <w:sz w:val="24"/>
          <w:szCs w:val="24"/>
          <w:vertAlign w:val="subscript"/>
        </w:rPr>
        <w:t>2</w:t>
      </w:r>
      <w:r>
        <w:rPr>
          <w:kern w:val="0"/>
          <w:sz w:val="24"/>
          <w:szCs w:val="24"/>
        </w:rPr>
        <w:t>, . . .</w:t>
      </w:r>
      <w:r>
        <w:rPr>
          <w:rFonts w:hint="eastAsia"/>
          <w:kern w:val="0"/>
          <w:position w:val="2"/>
          <w:sz w:val="24"/>
          <w:szCs w:val="24"/>
        </w:rPr>
        <w:t>所获得的的</w:t>
      </w:r>
      <w:r>
        <w:rPr>
          <w:kern w:val="0"/>
          <w:position w:val="2"/>
          <w:sz w:val="24"/>
          <w:szCs w:val="24"/>
        </w:rPr>
        <w:t>观测</w:t>
      </w:r>
      <w:r>
        <w:rPr>
          <w:rFonts w:hint="eastAsia"/>
          <w:kern w:val="0"/>
          <w:position w:val="2"/>
          <w:sz w:val="24"/>
          <w:szCs w:val="24"/>
        </w:rPr>
        <w:t>序列</w:t>
      </w:r>
      <w:r>
        <w:rPr>
          <w:i/>
          <w:kern w:val="0"/>
          <w:sz w:val="24"/>
          <w:szCs w:val="24"/>
        </w:rPr>
        <w:t>x</w:t>
      </w:r>
      <w:r>
        <w:rPr>
          <w:i/>
          <w:kern w:val="0"/>
          <w:sz w:val="24"/>
          <w:szCs w:val="24"/>
          <w:vertAlign w:val="subscript"/>
        </w:rPr>
        <w:t>t</w:t>
      </w:r>
      <w:r>
        <w:rPr>
          <w:kern w:val="0"/>
          <w:position w:val="-7"/>
          <w:sz w:val="24"/>
          <w:szCs w:val="24"/>
          <w:vertAlign w:val="subscript"/>
        </w:rPr>
        <w:t>1</w:t>
      </w:r>
      <w:r>
        <w:rPr>
          <w:kern w:val="0"/>
          <w:position w:val="-7"/>
          <w:sz w:val="24"/>
          <w:szCs w:val="24"/>
        </w:rPr>
        <w:t xml:space="preserve"> </w:t>
      </w:r>
      <w:r>
        <w:rPr>
          <w:kern w:val="0"/>
          <w:sz w:val="24"/>
          <w:szCs w:val="24"/>
        </w:rPr>
        <w:t xml:space="preserve">, </w:t>
      </w:r>
      <w:r>
        <w:rPr>
          <w:i/>
          <w:kern w:val="0"/>
          <w:sz w:val="24"/>
          <w:szCs w:val="24"/>
        </w:rPr>
        <w:t>x</w:t>
      </w:r>
      <w:r>
        <w:rPr>
          <w:i/>
          <w:kern w:val="0"/>
          <w:sz w:val="24"/>
          <w:szCs w:val="24"/>
          <w:vertAlign w:val="subscript"/>
        </w:rPr>
        <w:t>t</w:t>
      </w:r>
      <w:r>
        <w:rPr>
          <w:kern w:val="0"/>
          <w:position w:val="-7"/>
          <w:sz w:val="24"/>
          <w:szCs w:val="24"/>
          <w:vertAlign w:val="subscript"/>
        </w:rPr>
        <w:t>2</w:t>
      </w:r>
      <w:r>
        <w:rPr>
          <w:kern w:val="0"/>
          <w:position w:val="-7"/>
          <w:sz w:val="24"/>
          <w:szCs w:val="24"/>
        </w:rPr>
        <w:t xml:space="preserve"> </w:t>
      </w:r>
      <w:r>
        <w:rPr>
          <w:kern w:val="0"/>
          <w:sz w:val="24"/>
          <w:szCs w:val="24"/>
        </w:rPr>
        <w:t>, . . .</w:t>
      </w:r>
      <w:r>
        <w:rPr>
          <w:rFonts w:hint="eastAsia"/>
          <w:kern w:val="0"/>
          <w:sz w:val="24"/>
          <w:szCs w:val="24"/>
        </w:rPr>
        <w:t>，</w:t>
      </w:r>
      <w:r>
        <w:rPr>
          <w:kern w:val="0"/>
          <w:sz w:val="24"/>
          <w:szCs w:val="24"/>
        </w:rPr>
        <w:t>一类特别丰富且广泛使用的模型是所谓的ARIMA</w:t>
      </w:r>
      <w:r>
        <w:rPr>
          <w:kern w:val="0"/>
          <w:position w:val="2"/>
          <w:sz w:val="24"/>
          <w:szCs w:val="24"/>
        </w:rPr>
        <w:t>模型</w:t>
      </w:r>
      <w:r>
        <w:rPr>
          <w:kern w:val="0"/>
          <w:sz w:val="24"/>
          <w:szCs w:val="24"/>
        </w:rPr>
        <w:t>（自回归</w:t>
      </w:r>
      <w:r>
        <w:rPr>
          <w:rFonts w:hint="eastAsia"/>
          <w:kern w:val="0"/>
          <w:sz w:val="24"/>
          <w:szCs w:val="24"/>
        </w:rPr>
        <w:t>、差分、</w:t>
      </w:r>
      <w:r>
        <w:rPr>
          <w:kern w:val="0"/>
          <w:sz w:val="24"/>
          <w:szCs w:val="24"/>
        </w:rPr>
        <w:t>移动平均</w:t>
      </w:r>
      <w:r>
        <w:rPr>
          <w:rFonts w:hint="eastAsia"/>
          <w:kern w:val="0"/>
          <w:sz w:val="24"/>
          <w:szCs w:val="24"/>
        </w:rPr>
        <w:t>模型</w:t>
      </w:r>
      <w:r>
        <w:rPr>
          <w:kern w:val="0"/>
          <w:sz w:val="24"/>
          <w:szCs w:val="24"/>
        </w:rPr>
        <w:t>）</w:t>
      </w:r>
      <w:r>
        <w:rPr>
          <w:kern w:val="0"/>
          <w:position w:val="2"/>
          <w:sz w:val="24"/>
          <w:szCs w:val="24"/>
        </w:rPr>
        <w:t>[23]。这些模型既适用于振荡</w:t>
      </w:r>
      <w:r>
        <w:rPr>
          <w:kern w:val="0"/>
          <w:position w:val="2"/>
          <w:sz w:val="24"/>
          <w:szCs w:val="24"/>
          <w:highlight w:val="yellow"/>
        </w:rPr>
        <w:t>水平</w:t>
      </w:r>
      <w:r>
        <w:rPr>
          <w:kern w:val="0"/>
          <w:position w:val="2"/>
          <w:sz w:val="24"/>
          <w:szCs w:val="24"/>
        </w:rPr>
        <w:t>和</w:t>
      </w:r>
      <w:r>
        <w:rPr>
          <w:kern w:val="0"/>
          <w:sz w:val="24"/>
          <w:szCs w:val="24"/>
        </w:rPr>
        <w:t>模式随时间保持不变的序列，也适用于</w:t>
      </w:r>
      <w:r>
        <w:rPr>
          <w:kern w:val="0"/>
          <w:sz w:val="24"/>
          <w:szCs w:val="24"/>
          <w:highlight w:val="yellow"/>
        </w:rPr>
        <w:t>水平</w:t>
      </w:r>
      <w:r>
        <w:rPr>
          <w:kern w:val="0"/>
          <w:sz w:val="24"/>
          <w:szCs w:val="24"/>
        </w:rPr>
        <w:t>（如平均值）</w:t>
      </w:r>
      <w:r>
        <w:rPr>
          <w:spacing w:val="12"/>
          <w:kern w:val="0"/>
          <w:sz w:val="24"/>
          <w:szCs w:val="24"/>
        </w:rPr>
        <w:t>随时间漂移</w:t>
      </w:r>
      <w:r>
        <w:rPr>
          <w:kern w:val="0"/>
          <w:position w:val="2"/>
          <w:sz w:val="24"/>
          <w:szCs w:val="24"/>
        </w:rPr>
        <w:t>的序列。对于后者，模型重点关注的是差</w:t>
      </w:r>
      <w:r>
        <w:rPr>
          <w:rFonts w:hint="eastAsia"/>
          <w:kern w:val="0"/>
          <w:position w:val="2"/>
          <w:sz w:val="24"/>
          <w:szCs w:val="24"/>
        </w:rPr>
        <w:t>分</w:t>
      </w:r>
      <w:r>
        <w:rPr>
          <w:kern w:val="0"/>
          <w:position w:val="2"/>
          <w:sz w:val="24"/>
          <w:szCs w:val="24"/>
        </w:rPr>
        <w:t>值</w:t>
      </w:r>
      <w:r>
        <w:rPr>
          <w:rFonts w:hint="eastAsia"/>
          <w:kern w:val="0"/>
          <w:position w:val="2"/>
          <w:sz w:val="24"/>
          <w:szCs w:val="24"/>
        </w:rPr>
        <w:t>，</w:t>
      </w:r>
      <w:r>
        <w:rPr>
          <w:kern w:val="0"/>
          <w:position w:val="2"/>
          <w:sz w:val="24"/>
          <w:szCs w:val="24"/>
        </w:rPr>
        <w:t>如一</w:t>
      </w:r>
      <w:r>
        <w:rPr>
          <w:rFonts w:hint="eastAsia"/>
          <w:kern w:val="0"/>
          <w:position w:val="2"/>
          <w:sz w:val="24"/>
          <w:szCs w:val="24"/>
        </w:rPr>
        <w:t>阶</w:t>
      </w:r>
      <w:r>
        <w:rPr>
          <w:kern w:val="0"/>
          <w:position w:val="2"/>
          <w:sz w:val="24"/>
          <w:szCs w:val="24"/>
        </w:rPr>
        <w:t>差</w:t>
      </w:r>
      <w:r>
        <w:rPr>
          <w:rFonts w:hint="eastAsia"/>
          <w:kern w:val="0"/>
          <w:position w:val="2"/>
          <w:sz w:val="24"/>
          <w:szCs w:val="24"/>
        </w:rPr>
        <w:t>分</w:t>
      </w:r>
      <w:r>
        <w:rPr>
          <w:i/>
          <w:spacing w:val="9"/>
          <w:kern w:val="0"/>
          <w:sz w:val="24"/>
          <w:szCs w:val="24"/>
        </w:rPr>
        <w:t>x</w:t>
      </w:r>
      <w:r>
        <w:rPr>
          <w:i/>
          <w:spacing w:val="9"/>
          <w:kern w:val="0"/>
          <w:sz w:val="24"/>
          <w:szCs w:val="24"/>
          <w:vertAlign w:val="subscript"/>
        </w:rPr>
        <w:t>t</w:t>
      </w:r>
      <w:r>
        <w:rPr>
          <w:i/>
          <w:spacing w:val="9"/>
          <w:kern w:val="0"/>
          <w:position w:val="-7"/>
          <w:sz w:val="24"/>
          <w:szCs w:val="24"/>
          <w:vertAlign w:val="subscript"/>
        </w:rPr>
        <w:t>i</w:t>
      </w:r>
      <w:r>
        <w:rPr>
          <w:i/>
          <w:spacing w:val="37"/>
          <w:kern w:val="0"/>
          <w:position w:val="-7"/>
          <w:sz w:val="24"/>
          <w:szCs w:val="24"/>
        </w:rPr>
        <w:t xml:space="preserve"> </w:t>
      </w:r>
      <w:r>
        <w:rPr>
          <w:rFonts w:eastAsia="微软雅黑"/>
          <w:kern w:val="0"/>
          <w:sz w:val="24"/>
          <w:szCs w:val="24"/>
        </w:rPr>
        <w:t>−</w:t>
      </w:r>
      <w:r>
        <w:rPr>
          <w:spacing w:val="-8"/>
          <w:kern w:val="0"/>
          <w:sz w:val="24"/>
          <w:szCs w:val="24"/>
        </w:rPr>
        <w:t xml:space="preserve"> </w:t>
      </w:r>
      <w:r>
        <w:rPr>
          <w:i/>
          <w:kern w:val="0"/>
          <w:sz w:val="24"/>
          <w:szCs w:val="24"/>
        </w:rPr>
        <w:t>x</w:t>
      </w:r>
      <w:r>
        <w:rPr>
          <w:i/>
          <w:kern w:val="0"/>
          <w:sz w:val="24"/>
          <w:szCs w:val="24"/>
          <w:vertAlign w:val="subscript"/>
        </w:rPr>
        <w:t>t</w:t>
      </w:r>
      <w:r>
        <w:rPr>
          <w:i/>
          <w:kern w:val="0"/>
          <w:position w:val="-7"/>
          <w:sz w:val="24"/>
          <w:szCs w:val="24"/>
          <w:vertAlign w:val="subscript"/>
        </w:rPr>
        <w:t>i</w:t>
      </w:r>
      <w:r>
        <w:rPr>
          <w:rFonts w:eastAsia="微软雅黑"/>
          <w:kern w:val="0"/>
          <w:position w:val="-7"/>
          <w:sz w:val="24"/>
          <w:szCs w:val="24"/>
          <w:vertAlign w:val="subscript"/>
        </w:rPr>
        <w:t>−</w:t>
      </w:r>
      <w:r>
        <w:rPr>
          <w:kern w:val="0"/>
          <w:position w:val="-7"/>
          <w:sz w:val="24"/>
          <w:szCs w:val="24"/>
          <w:vertAlign w:val="subscript"/>
        </w:rPr>
        <w:t>1</w:t>
      </w:r>
      <w:r>
        <w:rPr>
          <w:kern w:val="0"/>
          <w:position w:val="2"/>
          <w:sz w:val="24"/>
          <w:szCs w:val="24"/>
        </w:rPr>
        <w:t>。</w:t>
      </w:r>
    </w:p>
    <w:p w14:paraId="5EBEF34E">
      <w:pPr>
        <w:tabs>
          <w:tab w:val="left" w:pos="1214"/>
        </w:tabs>
        <w:rPr>
          <w:kern w:val="0"/>
          <w:sz w:val="24"/>
          <w:szCs w:val="24"/>
        </w:rPr>
      </w:pPr>
      <w:r>
        <w:rPr>
          <w:kern w:val="0"/>
          <w:sz w:val="24"/>
          <w:szCs w:val="24"/>
        </w:rPr>
        <w:t>11.7.3  ARIMA模型将在某</w:t>
      </w:r>
      <w:r>
        <w:rPr>
          <w:rFonts w:hint="eastAsia"/>
          <w:kern w:val="0"/>
          <w:sz w:val="24"/>
          <w:szCs w:val="24"/>
        </w:rPr>
        <w:t>个</w:t>
      </w:r>
      <w:r>
        <w:rPr>
          <w:kern w:val="0"/>
          <w:sz w:val="24"/>
          <w:szCs w:val="24"/>
        </w:rPr>
        <w:t>特定</w:t>
      </w:r>
      <w:r>
        <w:rPr>
          <w:rFonts w:hint="eastAsia"/>
          <w:kern w:val="0"/>
          <w:sz w:val="24"/>
          <w:szCs w:val="24"/>
        </w:rPr>
        <w:t>时刻</w:t>
      </w:r>
      <w:r>
        <w:rPr>
          <w:kern w:val="0"/>
          <w:sz w:val="24"/>
          <w:szCs w:val="24"/>
        </w:rPr>
        <w:t>（可能</w:t>
      </w:r>
      <w:r>
        <w:rPr>
          <w:rFonts w:hint="eastAsia"/>
          <w:kern w:val="0"/>
          <w:sz w:val="24"/>
          <w:szCs w:val="24"/>
        </w:rPr>
        <w:t>在对</w:t>
      </w:r>
      <w:r>
        <w:rPr>
          <w:kern w:val="0"/>
          <w:sz w:val="24"/>
          <w:szCs w:val="24"/>
        </w:rPr>
        <w:t>序列</w:t>
      </w:r>
      <w:r>
        <w:rPr>
          <w:rFonts w:hint="eastAsia"/>
          <w:kern w:val="0"/>
          <w:sz w:val="24"/>
          <w:szCs w:val="24"/>
        </w:rPr>
        <w:t>进行</w:t>
      </w:r>
      <w:r>
        <w:rPr>
          <w:kern w:val="0"/>
          <w:sz w:val="24"/>
          <w:szCs w:val="24"/>
        </w:rPr>
        <w:t>差分后）</w:t>
      </w:r>
      <w:r>
        <w:rPr>
          <w:rFonts w:hint="eastAsia"/>
          <w:kern w:val="0"/>
          <w:sz w:val="24"/>
          <w:szCs w:val="24"/>
        </w:rPr>
        <w:t>的观测</w:t>
      </w:r>
      <w:r>
        <w:rPr>
          <w:kern w:val="0"/>
          <w:sz w:val="24"/>
          <w:szCs w:val="24"/>
        </w:rPr>
        <w:t>值</w:t>
      </w:r>
      <w:r>
        <w:rPr>
          <w:spacing w:val="2"/>
          <w:kern w:val="0"/>
          <w:sz w:val="24"/>
          <w:szCs w:val="24"/>
        </w:rPr>
        <w:t>表示为有限个</w:t>
      </w:r>
      <w:r>
        <w:rPr>
          <w:rFonts w:hint="eastAsia"/>
          <w:spacing w:val="2"/>
          <w:kern w:val="0"/>
          <w:sz w:val="24"/>
          <w:szCs w:val="24"/>
        </w:rPr>
        <w:t>先</w:t>
      </w:r>
      <w:r>
        <w:rPr>
          <w:spacing w:val="2"/>
          <w:kern w:val="0"/>
          <w:sz w:val="24"/>
          <w:szCs w:val="24"/>
        </w:rPr>
        <w:t>前时</w:t>
      </w:r>
      <w:r>
        <w:rPr>
          <w:rFonts w:hint="eastAsia"/>
          <w:spacing w:val="2"/>
          <w:kern w:val="0"/>
          <w:sz w:val="24"/>
          <w:szCs w:val="24"/>
        </w:rPr>
        <w:t>刻观测</w:t>
      </w:r>
      <w:r>
        <w:rPr>
          <w:spacing w:val="2"/>
          <w:kern w:val="0"/>
          <w:sz w:val="24"/>
          <w:szCs w:val="24"/>
        </w:rPr>
        <w:t>值的线性组合，加上一个</w:t>
      </w:r>
      <w:r>
        <w:rPr>
          <w:rFonts w:hint="eastAsia"/>
          <w:spacing w:val="2"/>
          <w:kern w:val="0"/>
          <w:sz w:val="24"/>
          <w:szCs w:val="24"/>
        </w:rPr>
        <w:t>“</w:t>
      </w:r>
      <w:r>
        <w:rPr>
          <w:kern w:val="0"/>
          <w:sz w:val="24"/>
          <w:szCs w:val="24"/>
        </w:rPr>
        <w:t>误差</w:t>
      </w:r>
      <w:r>
        <w:rPr>
          <w:rFonts w:hint="eastAsia"/>
          <w:kern w:val="0"/>
          <w:sz w:val="24"/>
          <w:szCs w:val="24"/>
        </w:rPr>
        <w:t>”</w:t>
      </w:r>
      <w:r>
        <w:rPr>
          <w:kern w:val="0"/>
          <w:sz w:val="24"/>
          <w:szCs w:val="24"/>
        </w:rPr>
        <w:t>，而</w:t>
      </w:r>
      <w:r>
        <w:rPr>
          <w:rFonts w:hint="eastAsia"/>
          <w:kern w:val="0"/>
          <w:sz w:val="24"/>
          <w:szCs w:val="24"/>
        </w:rPr>
        <w:t>该误</w:t>
      </w:r>
      <w:r>
        <w:rPr>
          <w:kern w:val="0"/>
          <w:sz w:val="24"/>
          <w:szCs w:val="24"/>
        </w:rPr>
        <w:t>差本</w:t>
      </w:r>
      <w:r>
        <w:rPr>
          <w:spacing w:val="13"/>
          <w:kern w:val="0"/>
          <w:sz w:val="24"/>
          <w:szCs w:val="24"/>
        </w:rPr>
        <w:t>身</w:t>
      </w:r>
      <w:r>
        <w:rPr>
          <w:rFonts w:hint="eastAsia"/>
          <w:spacing w:val="13"/>
          <w:kern w:val="0"/>
          <w:sz w:val="24"/>
          <w:szCs w:val="24"/>
        </w:rPr>
        <w:t>是</w:t>
      </w:r>
      <w:r>
        <w:rPr>
          <w:spacing w:val="13"/>
          <w:kern w:val="0"/>
          <w:sz w:val="24"/>
          <w:szCs w:val="24"/>
        </w:rPr>
        <w:t>影响当前</w:t>
      </w:r>
      <w:r>
        <w:rPr>
          <w:rFonts w:hint="eastAsia"/>
          <w:spacing w:val="13"/>
          <w:kern w:val="0"/>
          <w:sz w:val="24"/>
          <w:szCs w:val="24"/>
        </w:rPr>
        <w:t>观测值及</w:t>
      </w:r>
      <w:r>
        <w:rPr>
          <w:spacing w:val="13"/>
          <w:kern w:val="0"/>
          <w:sz w:val="24"/>
          <w:szCs w:val="24"/>
        </w:rPr>
        <w:t>有限个</w:t>
      </w:r>
      <w:r>
        <w:rPr>
          <w:rFonts w:hint="eastAsia"/>
          <w:spacing w:val="13"/>
          <w:kern w:val="0"/>
          <w:sz w:val="24"/>
          <w:szCs w:val="24"/>
        </w:rPr>
        <w:t>先</w:t>
      </w:r>
      <w:r>
        <w:rPr>
          <w:spacing w:val="13"/>
          <w:kern w:val="0"/>
          <w:sz w:val="24"/>
          <w:szCs w:val="24"/>
        </w:rPr>
        <w:t>前观测</w:t>
      </w:r>
      <w:r>
        <w:rPr>
          <w:rFonts w:hint="eastAsia"/>
          <w:spacing w:val="13"/>
          <w:kern w:val="0"/>
          <w:sz w:val="24"/>
          <w:szCs w:val="24"/>
        </w:rPr>
        <w:t>值</w:t>
      </w:r>
      <w:r>
        <w:rPr>
          <w:spacing w:val="13"/>
          <w:kern w:val="0"/>
          <w:sz w:val="24"/>
          <w:szCs w:val="24"/>
        </w:rPr>
        <w:t>的测量误差的线性组合。</w:t>
      </w:r>
      <w:r>
        <w:rPr>
          <w:rFonts w:hint="eastAsia"/>
          <w:spacing w:val="13"/>
          <w:kern w:val="0"/>
          <w:sz w:val="24"/>
          <w:szCs w:val="24"/>
        </w:rPr>
        <w:t>在以下例子</w:t>
      </w:r>
      <w:r>
        <w:rPr>
          <w:spacing w:val="13"/>
          <w:kern w:val="0"/>
          <w:sz w:val="24"/>
          <w:szCs w:val="24"/>
        </w:rPr>
        <w:t>中</w:t>
      </w:r>
      <w:r>
        <w:rPr>
          <w:rFonts w:hint="eastAsia"/>
          <w:spacing w:val="13"/>
          <w:kern w:val="0"/>
          <w:sz w:val="24"/>
          <w:szCs w:val="24"/>
        </w:rPr>
        <w:t>，</w:t>
      </w:r>
      <w:r>
        <w:rPr>
          <w:kern w:val="0"/>
          <w:sz w:val="24"/>
          <w:szCs w:val="24"/>
        </w:rPr>
        <w:t>ARIMA模型</w:t>
      </w:r>
      <w:r>
        <w:rPr>
          <w:rFonts w:hint="eastAsia"/>
          <w:kern w:val="0"/>
          <w:sz w:val="24"/>
          <w:szCs w:val="24"/>
        </w:rPr>
        <w:t>用于</w:t>
      </w:r>
      <w:r>
        <w:rPr>
          <w:kern w:val="0"/>
          <w:sz w:val="24"/>
          <w:szCs w:val="24"/>
        </w:rPr>
        <w:t>定期</w:t>
      </w:r>
      <w:r>
        <w:rPr>
          <w:rFonts w:hint="eastAsia"/>
          <w:kern w:val="0"/>
          <w:sz w:val="24"/>
          <w:szCs w:val="24"/>
        </w:rPr>
        <w:t>测量</w:t>
      </w:r>
      <w:r>
        <w:rPr>
          <w:kern w:val="0"/>
          <w:sz w:val="24"/>
          <w:szCs w:val="24"/>
        </w:rPr>
        <w:t>的恒温槽温度值的时间序列</w:t>
      </w:r>
      <w:r>
        <w:rPr>
          <w:rFonts w:hint="eastAsia"/>
          <w:kern w:val="0"/>
          <w:sz w:val="24"/>
          <w:szCs w:val="24"/>
        </w:rPr>
        <w:t>。</w:t>
      </w:r>
      <w:r>
        <w:rPr>
          <w:kern w:val="0"/>
          <w:sz w:val="24"/>
          <w:szCs w:val="24"/>
        </w:rPr>
        <w:t>它</w:t>
      </w:r>
      <w:r>
        <w:rPr>
          <w:rFonts w:hint="eastAsia"/>
          <w:kern w:val="0"/>
          <w:sz w:val="24"/>
          <w:szCs w:val="24"/>
        </w:rPr>
        <w:t>捕捉到</w:t>
      </w:r>
      <w:r>
        <w:rPr>
          <w:kern w:val="0"/>
          <w:sz w:val="24"/>
          <w:szCs w:val="24"/>
        </w:rPr>
        <w:t>这样一个事实：在</w:t>
      </w:r>
      <w:r>
        <w:rPr>
          <w:rFonts w:hint="eastAsia"/>
          <w:kern w:val="0"/>
          <w:sz w:val="24"/>
          <w:szCs w:val="24"/>
        </w:rPr>
        <w:t>相邻时刻</w:t>
      </w:r>
      <w:r>
        <w:rPr>
          <w:kern w:val="0"/>
          <w:sz w:val="24"/>
          <w:szCs w:val="24"/>
        </w:rPr>
        <w:t>测得的值往往比相隔较远</w:t>
      </w:r>
      <w:r>
        <w:rPr>
          <w:rFonts w:hint="eastAsia"/>
          <w:kern w:val="0"/>
          <w:sz w:val="24"/>
          <w:szCs w:val="24"/>
        </w:rPr>
        <w:t>的时刻</w:t>
      </w:r>
      <w:r>
        <w:rPr>
          <w:kern w:val="0"/>
          <w:sz w:val="24"/>
          <w:szCs w:val="24"/>
        </w:rPr>
        <w:t>测得的值更加相似。识别所产生的相关性的结构并准确建模，可能</w:t>
      </w:r>
      <w:r>
        <w:rPr>
          <w:rFonts w:hint="eastAsia"/>
          <w:kern w:val="0"/>
          <w:sz w:val="24"/>
          <w:szCs w:val="24"/>
        </w:rPr>
        <w:t>会</w:t>
      </w:r>
      <w:r>
        <w:rPr>
          <w:kern w:val="0"/>
          <w:sz w:val="24"/>
          <w:szCs w:val="24"/>
        </w:rPr>
        <w:t>对不确定度评定产生显著影响</w:t>
      </w:r>
      <w:r>
        <w:rPr>
          <w:rFonts w:hint="eastAsia"/>
          <w:kern w:val="0"/>
          <w:sz w:val="24"/>
          <w:szCs w:val="24"/>
        </w:rPr>
        <w:t>，</w:t>
      </w:r>
      <w:r>
        <w:rPr>
          <w:kern w:val="0"/>
          <w:sz w:val="24"/>
          <w:szCs w:val="24"/>
        </w:rPr>
        <w:t>如11.9.8的例</w:t>
      </w:r>
      <w:r>
        <w:fldChar w:fldCharType="begin"/>
      </w:r>
      <w:r>
        <w:instrText xml:space="preserve"> HYPERLINK \l "_bookmark45" </w:instrText>
      </w:r>
      <w:r>
        <w:fldChar w:fldCharType="separate"/>
      </w:r>
      <w:r>
        <w:rPr>
          <w:kern w:val="0"/>
          <w:sz w:val="24"/>
          <w:szCs w:val="24"/>
        </w:rPr>
        <w:t>9</w:t>
      </w:r>
      <w:r>
        <w:rPr>
          <w:kern w:val="0"/>
          <w:sz w:val="24"/>
          <w:szCs w:val="24"/>
        </w:rPr>
        <w:fldChar w:fldCharType="end"/>
      </w:r>
      <w:r>
        <w:rPr>
          <w:kern w:val="0"/>
          <w:sz w:val="24"/>
          <w:szCs w:val="24"/>
        </w:rPr>
        <w:t>所</w:t>
      </w:r>
      <w:r>
        <w:rPr>
          <w:rFonts w:hint="eastAsia"/>
          <w:kern w:val="0"/>
          <w:sz w:val="24"/>
          <w:szCs w:val="24"/>
        </w:rPr>
        <w:t>述</w:t>
      </w:r>
      <w:r>
        <w:rPr>
          <w:kern w:val="0"/>
          <w:sz w:val="24"/>
          <w:szCs w:val="24"/>
        </w:rPr>
        <w:t>。</w:t>
      </w:r>
    </w:p>
    <w:p w14:paraId="5E88E567">
      <w:pPr>
        <w:ind w:firstLine="542" w:firstLineChars="200"/>
        <w:rPr>
          <w:b/>
          <w:bCs/>
          <w:kern w:val="0"/>
          <w:sz w:val="24"/>
          <w:szCs w:val="24"/>
        </w:rPr>
      </w:pPr>
      <w:r>
        <w:rPr>
          <w:b/>
          <w:bCs/>
          <w:spacing w:val="15"/>
          <w:kern w:val="0"/>
          <w:sz w:val="24"/>
          <w:szCs w:val="24"/>
        </w:rPr>
        <w:t xml:space="preserve">例 </w:t>
      </w:r>
      <w:r>
        <w:rPr>
          <w:b/>
          <w:bCs/>
          <w:kern w:val="0"/>
          <w:sz w:val="24"/>
          <w:szCs w:val="24"/>
        </w:rPr>
        <w:t>恒温槽的温度 - 模型</w:t>
      </w:r>
    </w:p>
    <w:p w14:paraId="44D59A1A">
      <w:pPr>
        <w:pStyle w:val="9"/>
        <w:spacing w:after="0"/>
        <w:ind w:firstLine="480" w:firstLineChars="200"/>
        <w:jc w:val="both"/>
        <w:rPr>
          <w:kern w:val="0"/>
          <w:sz w:val="24"/>
          <w:szCs w:val="24"/>
        </w:rPr>
      </w:pPr>
      <w:r>
        <w:rPr>
          <w:kern w:val="0"/>
          <w:sz w:val="24"/>
          <w:szCs w:val="24"/>
        </w:rPr>
        <w:t>表</w:t>
      </w:r>
      <w:r>
        <w:fldChar w:fldCharType="begin"/>
      </w:r>
      <w:r>
        <w:instrText xml:space="preserve"> HYPERLINK \l "_bookmark34" </w:instrText>
      </w:r>
      <w:r>
        <w:fldChar w:fldCharType="separate"/>
      </w:r>
      <w:r>
        <w:rPr>
          <w:kern w:val="0"/>
          <w:sz w:val="24"/>
          <w:szCs w:val="24"/>
        </w:rPr>
        <w:t>8</w:t>
      </w:r>
      <w:r>
        <w:rPr>
          <w:kern w:val="0"/>
          <w:sz w:val="24"/>
          <w:szCs w:val="24"/>
        </w:rPr>
        <w:fldChar w:fldCharType="end"/>
      </w:r>
      <w:r>
        <w:rPr>
          <w:kern w:val="0"/>
          <w:sz w:val="24"/>
          <w:szCs w:val="24"/>
        </w:rPr>
        <w:t>所列</w:t>
      </w:r>
      <w:r>
        <w:rPr>
          <w:rFonts w:hint="eastAsia"/>
          <w:kern w:val="0"/>
          <w:sz w:val="24"/>
          <w:szCs w:val="24"/>
        </w:rPr>
        <w:t>及</w:t>
      </w:r>
      <w:r>
        <w:rPr>
          <w:kern w:val="0"/>
          <w:sz w:val="24"/>
          <w:szCs w:val="24"/>
        </w:rPr>
        <w:t>图</w:t>
      </w:r>
      <w:r>
        <w:fldChar w:fldCharType="begin"/>
      </w:r>
      <w:r>
        <w:instrText xml:space="preserve"> HYPERLINK \l "_bookmark35" </w:instrText>
      </w:r>
      <w:r>
        <w:fldChar w:fldCharType="separate"/>
      </w:r>
      <w:r>
        <w:rPr>
          <w:kern w:val="0"/>
          <w:sz w:val="24"/>
          <w:szCs w:val="24"/>
        </w:rPr>
        <w:t>8</w:t>
      </w:r>
      <w:r>
        <w:rPr>
          <w:kern w:val="0"/>
          <w:sz w:val="24"/>
          <w:szCs w:val="24"/>
        </w:rPr>
        <w:fldChar w:fldCharType="end"/>
      </w:r>
      <w:r>
        <w:rPr>
          <w:rFonts w:hint="eastAsia"/>
          <w:kern w:val="0"/>
          <w:sz w:val="24"/>
          <w:szCs w:val="24"/>
        </w:rPr>
        <w:t>描绘</w:t>
      </w:r>
      <w:r>
        <w:rPr>
          <w:kern w:val="0"/>
          <w:sz w:val="24"/>
          <w:szCs w:val="24"/>
        </w:rPr>
        <w:t>的温度读数</w:t>
      </w:r>
      <w:r>
        <w:rPr>
          <w:rFonts w:hint="eastAsia"/>
          <w:kern w:val="0"/>
          <w:sz w:val="24"/>
          <w:szCs w:val="24"/>
        </w:rPr>
        <w:t>，</w:t>
      </w:r>
      <w:r>
        <w:rPr>
          <w:kern w:val="0"/>
          <w:sz w:val="24"/>
          <w:szCs w:val="24"/>
        </w:rPr>
        <w:t>是在100分钟</w:t>
      </w:r>
      <w:r>
        <w:rPr>
          <w:rFonts w:hint="eastAsia"/>
          <w:kern w:val="0"/>
          <w:sz w:val="24"/>
          <w:szCs w:val="24"/>
        </w:rPr>
        <w:t>的时间</w:t>
      </w:r>
      <w:r>
        <w:rPr>
          <w:kern w:val="0"/>
          <w:sz w:val="24"/>
          <w:szCs w:val="24"/>
        </w:rPr>
        <w:t>内</w:t>
      </w:r>
      <w:r>
        <w:rPr>
          <w:rFonts w:hint="eastAsia"/>
          <w:kern w:val="0"/>
          <w:sz w:val="24"/>
          <w:szCs w:val="24"/>
        </w:rPr>
        <w:t>，用</w:t>
      </w:r>
      <w:r>
        <w:rPr>
          <w:kern w:val="0"/>
          <w:sz w:val="24"/>
          <w:szCs w:val="24"/>
        </w:rPr>
        <w:t>浸没在恒温槽中的热电偶每分钟测量一次所得。这些观测值</w:t>
      </w:r>
      <w:r>
        <w:rPr>
          <w:rFonts w:hint="eastAsia"/>
          <w:kern w:val="0"/>
          <w:sz w:val="24"/>
          <w:szCs w:val="24"/>
        </w:rPr>
        <w:t>用于</w:t>
      </w:r>
      <w:r>
        <w:rPr>
          <w:kern w:val="0"/>
          <w:sz w:val="24"/>
          <w:szCs w:val="24"/>
        </w:rPr>
        <w:t xml:space="preserve">：(i) </w:t>
      </w:r>
      <w:r>
        <w:rPr>
          <w:rFonts w:hint="eastAsia"/>
          <w:kern w:val="0"/>
          <w:sz w:val="24"/>
          <w:szCs w:val="24"/>
        </w:rPr>
        <w:t>假设</w:t>
      </w:r>
      <w:r>
        <w:rPr>
          <w:kern w:val="0"/>
          <w:sz w:val="24"/>
          <w:szCs w:val="24"/>
        </w:rPr>
        <w:t>恒温槽处于热平衡状态</w:t>
      </w:r>
      <w:r>
        <w:rPr>
          <w:rFonts w:hint="eastAsia"/>
          <w:kern w:val="0"/>
          <w:sz w:val="24"/>
          <w:szCs w:val="24"/>
        </w:rPr>
        <w:t>下，</w:t>
      </w:r>
      <w:r>
        <w:rPr>
          <w:kern w:val="0"/>
          <w:sz w:val="24"/>
          <w:szCs w:val="24"/>
        </w:rPr>
        <w:t>估计</w:t>
      </w:r>
      <w:r>
        <w:rPr>
          <w:rFonts w:hint="eastAsia"/>
          <w:kern w:val="0"/>
          <w:sz w:val="24"/>
          <w:szCs w:val="24"/>
        </w:rPr>
        <w:t>其</w:t>
      </w:r>
      <w:r>
        <w:rPr>
          <w:kern w:val="0"/>
          <w:sz w:val="24"/>
          <w:szCs w:val="24"/>
        </w:rPr>
        <w:t>温度；</w:t>
      </w:r>
      <w:r>
        <w:rPr>
          <w:rFonts w:hint="eastAsia"/>
          <w:kern w:val="0"/>
          <w:sz w:val="24"/>
          <w:szCs w:val="24"/>
        </w:rPr>
        <w:t>以及</w:t>
      </w:r>
      <w:r>
        <w:rPr>
          <w:kern w:val="0"/>
          <w:sz w:val="24"/>
          <w:szCs w:val="24"/>
        </w:rPr>
        <w:t>(ii) 确</w:t>
      </w:r>
      <w:r>
        <w:rPr>
          <w:rFonts w:hint="eastAsia"/>
          <w:kern w:val="0"/>
          <w:sz w:val="24"/>
          <w:szCs w:val="24"/>
        </w:rPr>
        <w:t>认</w:t>
      </w:r>
      <w:r>
        <w:rPr>
          <w:kern w:val="0"/>
          <w:sz w:val="24"/>
          <w:szCs w:val="24"/>
        </w:rPr>
        <w:t>恒温槽是否的确处于热平衡状态。由于恒温槽与外部环境存在不受控的热能交换，而这种交换</w:t>
      </w:r>
      <w:r>
        <w:rPr>
          <w:rFonts w:hint="eastAsia"/>
          <w:kern w:val="0"/>
          <w:sz w:val="24"/>
          <w:szCs w:val="24"/>
        </w:rPr>
        <w:t>通过</w:t>
      </w:r>
      <w:r>
        <w:rPr>
          <w:kern w:val="0"/>
          <w:sz w:val="24"/>
          <w:szCs w:val="24"/>
        </w:rPr>
        <w:t>受控加热和流体循环</w:t>
      </w:r>
      <w:r>
        <w:rPr>
          <w:rFonts w:hint="eastAsia"/>
          <w:kern w:val="0"/>
          <w:sz w:val="24"/>
          <w:szCs w:val="24"/>
        </w:rPr>
        <w:t>来平衡</w:t>
      </w:r>
      <w:r>
        <w:rPr>
          <w:kern w:val="0"/>
          <w:sz w:val="24"/>
          <w:szCs w:val="24"/>
        </w:rPr>
        <w:t>，因此，即使我们</w:t>
      </w:r>
      <w:r>
        <w:rPr>
          <w:rFonts w:hint="eastAsia"/>
          <w:kern w:val="0"/>
          <w:sz w:val="24"/>
          <w:szCs w:val="24"/>
        </w:rPr>
        <w:t>目标</w:t>
      </w:r>
      <w:r>
        <w:rPr>
          <w:kern w:val="0"/>
          <w:sz w:val="24"/>
          <w:szCs w:val="24"/>
        </w:rPr>
        <w:t>温度</w:t>
      </w:r>
      <w:r>
        <w:rPr>
          <w:rFonts w:hint="eastAsia"/>
          <w:kern w:val="0"/>
          <w:sz w:val="24"/>
          <w:szCs w:val="24"/>
        </w:rPr>
        <w:t>无</w:t>
      </w:r>
      <w:r>
        <w:rPr>
          <w:kern w:val="0"/>
          <w:sz w:val="24"/>
          <w:szCs w:val="24"/>
        </w:rPr>
        <w:t>漂移，它仍会随时间</w:t>
      </w:r>
      <w:r>
        <w:rPr>
          <w:rFonts w:hint="eastAsia"/>
          <w:kern w:val="0"/>
          <w:sz w:val="24"/>
          <w:szCs w:val="24"/>
        </w:rPr>
        <w:t>围绕</w:t>
      </w:r>
      <w:r>
        <w:rPr>
          <w:kern w:val="0"/>
          <w:sz w:val="24"/>
          <w:szCs w:val="24"/>
        </w:rPr>
        <w:t>其平均值</w:t>
      </w:r>
      <w:r>
        <w:rPr>
          <w:i/>
          <w:kern w:val="0"/>
          <w:sz w:val="24"/>
          <w:szCs w:val="24"/>
        </w:rPr>
        <w:t>τ</w:t>
      </w:r>
      <w:r>
        <w:rPr>
          <w:iCs/>
          <w:kern w:val="0"/>
          <w:sz w:val="24"/>
          <w:szCs w:val="24"/>
        </w:rPr>
        <w:t>振荡</w:t>
      </w:r>
      <w:r>
        <w:rPr>
          <w:rFonts w:hint="eastAsia"/>
          <w:iCs/>
          <w:kern w:val="0"/>
          <w:sz w:val="24"/>
          <w:szCs w:val="24"/>
        </w:rPr>
        <w:t>，</w:t>
      </w:r>
      <w:r>
        <w:rPr>
          <w:i/>
          <w:kern w:val="0"/>
          <w:sz w:val="24"/>
          <w:szCs w:val="24"/>
        </w:rPr>
        <w:t>τ</w:t>
      </w:r>
      <w:r>
        <w:rPr>
          <w:rFonts w:hint="eastAsia"/>
          <w:kern w:val="0"/>
          <w:sz w:val="24"/>
          <w:szCs w:val="24"/>
        </w:rPr>
        <w:t>即主要</w:t>
      </w:r>
      <w:r>
        <w:rPr>
          <w:kern w:val="0"/>
          <w:sz w:val="24"/>
          <w:szCs w:val="24"/>
        </w:rPr>
        <w:t>被测量</w:t>
      </w:r>
      <w:r>
        <w:rPr>
          <w:rFonts w:hint="eastAsia"/>
          <w:kern w:val="0"/>
          <w:sz w:val="24"/>
          <w:szCs w:val="24"/>
        </w:rPr>
        <w:t>，</w:t>
      </w:r>
      <w:r>
        <w:rPr>
          <w:kern w:val="0"/>
          <w:sz w:val="24"/>
          <w:szCs w:val="24"/>
        </w:rPr>
        <w:t>次要被测量</w:t>
      </w:r>
      <w:r>
        <w:rPr>
          <w:kern w:val="0"/>
          <w:position w:val="1"/>
          <w:sz w:val="24"/>
          <w:szCs w:val="24"/>
        </w:rPr>
        <w:t>是振荡模式。输入量是温度读数</w:t>
      </w:r>
      <w:r>
        <w:rPr>
          <w:i/>
          <w:kern w:val="0"/>
          <w:sz w:val="24"/>
          <w:szCs w:val="24"/>
        </w:rPr>
        <w:t>t</w:t>
      </w:r>
      <w:r>
        <w:rPr>
          <w:kern w:val="0"/>
          <w:sz w:val="24"/>
          <w:szCs w:val="24"/>
          <w:vertAlign w:val="subscript"/>
        </w:rPr>
        <w:t>1</w:t>
      </w:r>
      <w:r>
        <w:rPr>
          <w:kern w:val="0"/>
          <w:sz w:val="24"/>
          <w:szCs w:val="24"/>
        </w:rPr>
        <w:t xml:space="preserve">, . . . , </w:t>
      </w:r>
      <w:r>
        <w:rPr>
          <w:i/>
          <w:kern w:val="0"/>
          <w:sz w:val="24"/>
          <w:szCs w:val="24"/>
        </w:rPr>
        <w:t>t</w:t>
      </w:r>
      <w:r>
        <w:rPr>
          <w:i/>
          <w:kern w:val="0"/>
          <w:sz w:val="24"/>
          <w:szCs w:val="24"/>
          <w:vertAlign w:val="subscript"/>
        </w:rPr>
        <w:t>m</w:t>
      </w:r>
      <w:r>
        <w:rPr>
          <w:kern w:val="0"/>
          <w:position w:val="1"/>
          <w:sz w:val="24"/>
          <w:szCs w:val="24"/>
        </w:rPr>
        <w:t>，其中</w:t>
      </w:r>
      <w:r>
        <w:rPr>
          <w:i/>
          <w:kern w:val="0"/>
          <w:sz w:val="24"/>
          <w:szCs w:val="24"/>
        </w:rPr>
        <w:t>t</w:t>
      </w:r>
      <w:r>
        <w:rPr>
          <w:i/>
          <w:kern w:val="0"/>
          <w:sz w:val="24"/>
          <w:szCs w:val="24"/>
          <w:vertAlign w:val="subscript"/>
        </w:rPr>
        <w:t>i</w:t>
      </w:r>
      <w:r>
        <w:rPr>
          <w:kern w:val="0"/>
          <w:position w:val="1"/>
          <w:sz w:val="24"/>
          <w:szCs w:val="24"/>
        </w:rPr>
        <w:t xml:space="preserve"> (</w:t>
      </w:r>
      <w:r>
        <w:rPr>
          <w:i/>
          <w:kern w:val="0"/>
          <w:position w:val="1"/>
          <w:sz w:val="24"/>
          <w:szCs w:val="24"/>
        </w:rPr>
        <w:t>i</w:t>
      </w:r>
      <w:r>
        <w:rPr>
          <w:i/>
          <w:spacing w:val="-4"/>
          <w:kern w:val="0"/>
          <w:position w:val="1"/>
          <w:sz w:val="24"/>
          <w:szCs w:val="24"/>
        </w:rPr>
        <w:t xml:space="preserve"> </w:t>
      </w:r>
      <w:r>
        <w:rPr>
          <w:spacing w:val="-2"/>
          <w:kern w:val="0"/>
          <w:position w:val="1"/>
          <w:sz w:val="24"/>
          <w:szCs w:val="24"/>
        </w:rPr>
        <w:t xml:space="preserve">= </w:t>
      </w:r>
      <w:r>
        <w:rPr>
          <w:kern w:val="0"/>
          <w:position w:val="1"/>
          <w:sz w:val="24"/>
          <w:szCs w:val="24"/>
        </w:rPr>
        <w:t>1,</w:t>
      </w:r>
      <w:r>
        <w:rPr>
          <w:spacing w:val="2"/>
          <w:kern w:val="0"/>
          <w:position w:val="1"/>
          <w:sz w:val="24"/>
          <w:szCs w:val="24"/>
        </w:rPr>
        <w:t xml:space="preserve"> … , </w:t>
      </w:r>
      <w:r>
        <w:rPr>
          <w:i/>
          <w:kern w:val="0"/>
          <w:position w:val="1"/>
          <w:sz w:val="24"/>
          <w:szCs w:val="24"/>
        </w:rPr>
        <w:t>m</w:t>
      </w:r>
      <w:r>
        <w:rPr>
          <w:kern w:val="0"/>
          <w:position w:val="1"/>
          <w:sz w:val="24"/>
          <w:szCs w:val="24"/>
        </w:rPr>
        <w:t>=100)</w:t>
      </w:r>
      <w:r>
        <w:rPr>
          <w:rFonts w:hint="eastAsia"/>
          <w:kern w:val="0"/>
          <w:position w:val="1"/>
          <w:sz w:val="24"/>
          <w:szCs w:val="24"/>
        </w:rPr>
        <w:t>表示</w:t>
      </w:r>
      <w:r>
        <w:rPr>
          <w:kern w:val="0"/>
          <w:position w:val="1"/>
          <w:sz w:val="24"/>
          <w:szCs w:val="24"/>
        </w:rPr>
        <w:t>实验开始后第</w:t>
      </w:r>
      <w:r>
        <w:rPr>
          <w:i/>
          <w:kern w:val="0"/>
          <w:position w:val="1"/>
          <w:sz w:val="24"/>
          <w:szCs w:val="24"/>
        </w:rPr>
        <w:t>i</w:t>
      </w:r>
      <w:r>
        <w:rPr>
          <w:kern w:val="0"/>
          <w:position w:val="1"/>
          <w:sz w:val="24"/>
          <w:szCs w:val="24"/>
        </w:rPr>
        <w:t>分钟的读数。</w:t>
      </w:r>
      <w:r>
        <w:rPr>
          <w:i/>
          <w:kern w:val="0"/>
          <w:sz w:val="24"/>
          <w:szCs w:val="24"/>
        </w:rPr>
        <w:t>t</w:t>
      </w:r>
      <w:r>
        <w:rPr>
          <w:i/>
          <w:kern w:val="0"/>
          <w:sz w:val="24"/>
          <w:szCs w:val="24"/>
          <w:vertAlign w:val="subscript"/>
        </w:rPr>
        <w:t>i</w:t>
      </w:r>
      <w:r>
        <w:rPr>
          <w:kern w:val="0"/>
          <w:position w:val="1"/>
          <w:sz w:val="24"/>
          <w:szCs w:val="24"/>
        </w:rPr>
        <w:t>的时间序列模型描述</w:t>
      </w:r>
      <w:r>
        <w:rPr>
          <w:rFonts w:hint="eastAsia"/>
          <w:kern w:val="0"/>
          <w:position w:val="1"/>
          <w:sz w:val="24"/>
          <w:szCs w:val="24"/>
        </w:rPr>
        <w:t>了</w:t>
      </w:r>
      <w:r>
        <w:rPr>
          <w:kern w:val="0"/>
          <w:position w:val="1"/>
          <w:sz w:val="24"/>
          <w:szCs w:val="24"/>
        </w:rPr>
        <w:t>连续温度读数</w:t>
      </w:r>
      <w:r>
        <w:rPr>
          <w:rFonts w:hint="eastAsia"/>
          <w:kern w:val="0"/>
          <w:position w:val="1"/>
          <w:sz w:val="24"/>
          <w:szCs w:val="24"/>
        </w:rPr>
        <w:t>彼此关系及它们</w:t>
      </w:r>
      <w:r>
        <w:rPr>
          <w:kern w:val="0"/>
          <w:position w:val="1"/>
          <w:sz w:val="24"/>
          <w:szCs w:val="24"/>
        </w:rPr>
        <w:t>与</w:t>
      </w:r>
      <w:r>
        <w:rPr>
          <w:i/>
          <w:kern w:val="0"/>
          <w:position w:val="1"/>
          <w:sz w:val="24"/>
          <w:szCs w:val="24"/>
        </w:rPr>
        <w:t>τ</w:t>
      </w:r>
      <w:r>
        <w:rPr>
          <w:iCs/>
          <w:kern w:val="0"/>
          <w:position w:val="1"/>
          <w:sz w:val="24"/>
          <w:szCs w:val="24"/>
        </w:rPr>
        <w:t>之间</w:t>
      </w:r>
      <w:r>
        <w:rPr>
          <w:rFonts w:hint="eastAsia"/>
          <w:iCs/>
          <w:kern w:val="0"/>
          <w:position w:val="1"/>
          <w:sz w:val="24"/>
          <w:szCs w:val="24"/>
        </w:rPr>
        <w:t>的关系</w:t>
      </w:r>
      <w:r>
        <w:rPr>
          <w:rFonts w:hint="eastAsia"/>
          <w:kern w:val="0"/>
          <w:position w:val="1"/>
          <w:sz w:val="24"/>
          <w:szCs w:val="24"/>
        </w:rPr>
        <w:t>。该</w:t>
      </w:r>
      <w:r>
        <w:rPr>
          <w:kern w:val="0"/>
          <w:position w:val="1"/>
          <w:sz w:val="24"/>
          <w:szCs w:val="24"/>
        </w:rPr>
        <w:t>模型</w:t>
      </w:r>
      <w:r>
        <w:rPr>
          <w:rFonts w:hint="eastAsia"/>
          <w:kern w:val="0"/>
          <w:position w:val="1"/>
          <w:sz w:val="24"/>
          <w:szCs w:val="24"/>
        </w:rPr>
        <w:t>的</w:t>
      </w:r>
      <w:r>
        <w:rPr>
          <w:kern w:val="0"/>
          <w:sz w:val="24"/>
          <w:szCs w:val="24"/>
        </w:rPr>
        <w:t>结构及其可调参</w:t>
      </w:r>
      <w:r>
        <w:rPr>
          <w:rFonts w:hint="eastAsia"/>
          <w:kern w:val="0"/>
          <w:sz w:val="24"/>
          <w:szCs w:val="24"/>
        </w:rPr>
        <w:t>数的</w:t>
      </w:r>
      <w:r>
        <w:rPr>
          <w:kern w:val="0"/>
          <w:sz w:val="24"/>
          <w:szCs w:val="24"/>
        </w:rPr>
        <w:t>估计值表征</w:t>
      </w:r>
      <w:r>
        <w:rPr>
          <w:rFonts w:hint="eastAsia"/>
          <w:kern w:val="0"/>
          <w:sz w:val="24"/>
          <w:szCs w:val="24"/>
        </w:rPr>
        <w:t>了</w:t>
      </w:r>
      <w:r>
        <w:rPr>
          <w:kern w:val="0"/>
          <w:sz w:val="24"/>
          <w:szCs w:val="24"/>
        </w:rPr>
        <w:t>当恒温槽处于稳态</w:t>
      </w:r>
      <w:r>
        <w:rPr>
          <w:rFonts w:hint="eastAsia"/>
          <w:kern w:val="0"/>
          <w:sz w:val="24"/>
          <w:szCs w:val="24"/>
        </w:rPr>
        <w:t>平衡</w:t>
      </w:r>
      <w:r>
        <w:rPr>
          <w:kern w:val="0"/>
          <w:sz w:val="24"/>
          <w:szCs w:val="24"/>
        </w:rPr>
        <w:t>时观测到的振荡模式。</w:t>
      </w:r>
      <w:r>
        <w:rPr>
          <w:rFonts w:hint="eastAsia"/>
          <w:kern w:val="0"/>
          <w:sz w:val="24"/>
          <w:szCs w:val="24"/>
        </w:rPr>
        <w:t>已发现</w:t>
      </w:r>
      <w:r>
        <w:rPr>
          <w:kern w:val="0"/>
          <w:sz w:val="24"/>
          <w:szCs w:val="24"/>
        </w:rPr>
        <w:t>2阶自回归</w:t>
      </w:r>
      <w:r>
        <w:rPr>
          <w:rFonts w:hint="eastAsia"/>
          <w:kern w:val="0"/>
          <w:sz w:val="24"/>
          <w:szCs w:val="24"/>
        </w:rPr>
        <w:t>模型</w:t>
      </w:r>
      <w:r>
        <w:rPr>
          <w:kern w:val="0"/>
          <w:sz w:val="24"/>
          <w:szCs w:val="24"/>
        </w:rPr>
        <w:t>[23]</w:t>
      </w:r>
      <w:r>
        <w:rPr>
          <w:rFonts w:hint="eastAsia"/>
          <w:kern w:val="0"/>
          <w:sz w:val="24"/>
          <w:szCs w:val="24"/>
        </w:rPr>
        <w:t>足以描述</w:t>
      </w:r>
      <w:r>
        <w:rPr>
          <w:kern w:val="0"/>
          <w:sz w:val="24"/>
          <w:szCs w:val="24"/>
        </w:rPr>
        <w:t>这些数据[141，V.B.1]：</w:t>
      </w:r>
    </w:p>
    <w:p w14:paraId="5185B0AF">
      <w:pPr>
        <w:ind w:firstLine="420" w:firstLineChars="200"/>
        <w:rPr>
          <w:kern w:val="0"/>
          <w:sz w:val="24"/>
          <w:szCs w:val="24"/>
        </w:rPr>
      </w:pPr>
      <m:oMathPara>
        <m:oMath>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t</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=τ+</m:t>
          </m:r>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ϕ</m:t>
              </m:r>
              <m:ctrlPr>
                <w:rPr>
                  <w:rFonts w:ascii="Cambria Math" w:hAnsi="Cambria Math" w:cs="Segoe UI"/>
                  <w:i/>
                  <w:color w:val="404040"/>
                  <w:shd w:val="clear" w:color="auto" w:fill="FFFFFF"/>
                </w:rPr>
              </m:ctrlPr>
            </m:e>
            <m:sub>
              <m:r>
                <m:rPr/>
                <w:rPr>
                  <w:rFonts w:hint="eastAsia" w:ascii="Cambria Math" w:hAnsi="Cambria Math" w:cs="Segoe UI"/>
                  <w:color w:val="404040"/>
                  <w:shd w:val="clear" w:color="auto" w:fill="FFFFFF"/>
                </w:rPr>
                <m:t>1</m:t>
              </m:r>
              <m:ctrlPr>
                <w:rPr>
                  <w:rFonts w:ascii="Cambria Math" w:hAnsi="Cambria Math" w:cs="Segoe UI"/>
                  <w:i/>
                  <w:color w:val="404040"/>
                  <w:shd w:val="clear" w:color="auto" w:fill="FFFFFF"/>
                </w:rPr>
              </m:ctrlPr>
            </m:sub>
          </m:sSub>
          <m:d>
            <m:dPr>
              <m:ctrlPr>
                <w:rPr>
                  <w:rFonts w:ascii="Cambria Math" w:hAnsi="Cambria Math" w:cs="Segoe UI"/>
                  <w:i/>
                  <w:color w:val="404040"/>
                  <w:shd w:val="clear" w:color="auto" w:fill="FFFFFF"/>
                </w:rPr>
              </m:ctrlPr>
            </m:dPr>
            <m:e>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t</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i−1</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−τ</m:t>
              </m:r>
              <m:ctrlPr>
                <w:rPr>
                  <w:rFonts w:ascii="Cambria Math" w:hAnsi="Cambria Math" w:cs="Segoe UI"/>
                  <w:i/>
                  <w:color w:val="404040"/>
                  <w:shd w:val="clear" w:color="auto" w:fill="FFFFFF"/>
                </w:rPr>
              </m:ctrlPr>
            </m:e>
          </m:d>
          <m:r>
            <m:rPr/>
            <w:rPr>
              <w:rFonts w:ascii="Cambria Math" w:hAnsi="Cambria Math" w:cs="Segoe UI"/>
              <w:color w:val="404040"/>
              <w:shd w:val="clear" w:color="auto" w:fill="FFFFFF"/>
            </w:rPr>
            <m:t>+</m:t>
          </m:r>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ϕ</m:t>
              </m:r>
              <m:ctrlPr>
                <w:rPr>
                  <w:rFonts w:ascii="Cambria Math" w:hAnsi="Cambria Math" w:cs="Segoe UI"/>
                  <w:i/>
                  <w:color w:val="404040"/>
                  <w:shd w:val="clear" w:color="auto" w:fill="FFFFFF"/>
                </w:rPr>
              </m:ctrlPr>
            </m:e>
            <m:sub>
              <m:r>
                <m:rPr/>
                <w:rPr>
                  <w:rFonts w:hint="eastAsia" w:ascii="Cambria Math" w:hAnsi="Cambria Math" w:cs="Segoe UI"/>
                  <w:color w:val="404040"/>
                  <w:shd w:val="clear" w:color="auto" w:fill="FFFFFF"/>
                </w:rPr>
                <m:t>2</m:t>
              </m:r>
              <m:ctrlPr>
                <w:rPr>
                  <w:rFonts w:ascii="Cambria Math" w:hAnsi="Cambria Math" w:cs="Segoe UI"/>
                  <w:i/>
                  <w:color w:val="404040"/>
                  <w:shd w:val="clear" w:color="auto" w:fill="FFFFFF"/>
                </w:rPr>
              </m:ctrlPr>
            </m:sub>
          </m:sSub>
          <m:d>
            <m:dPr>
              <m:ctrlPr>
                <w:rPr>
                  <w:rFonts w:ascii="Cambria Math" w:hAnsi="Cambria Math" w:cs="Segoe UI"/>
                  <w:i/>
                  <w:color w:val="404040"/>
                  <w:shd w:val="clear" w:color="auto" w:fill="FFFFFF"/>
                </w:rPr>
              </m:ctrlPr>
            </m:dPr>
            <m:e>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t</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i−2</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−τ</m:t>
              </m:r>
              <m:ctrlPr>
                <w:rPr>
                  <w:rFonts w:ascii="Cambria Math" w:hAnsi="Cambria Math" w:cs="Segoe UI"/>
                  <w:i/>
                  <w:color w:val="404040"/>
                  <w:shd w:val="clear" w:color="auto" w:fill="FFFFFF"/>
                </w:rPr>
              </m:ctrlPr>
            </m:e>
          </m:d>
          <m:r>
            <m:rPr/>
            <w:rPr>
              <w:rFonts w:ascii="Cambria Math" w:hAnsi="Cambria Math" w:cs="Segoe UI"/>
              <w:color w:val="404040"/>
              <w:shd w:val="clear" w:color="auto" w:fill="FFFFFF"/>
            </w:rPr>
            <m:t>+</m:t>
          </m:r>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ε</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i</m:t>
              </m:r>
              <m:ctrlPr>
                <w:rPr>
                  <w:rFonts w:ascii="Cambria Math" w:hAnsi="Cambria Math" w:cs="Segoe UI"/>
                  <w:i/>
                  <w:color w:val="404040"/>
                  <w:shd w:val="clear" w:color="auto" w:fill="FFFFFF"/>
                </w:rPr>
              </m:ctrlPr>
            </m:sub>
          </m:sSub>
        </m:oMath>
      </m:oMathPara>
    </w:p>
    <w:p w14:paraId="10D8103B">
      <w:pPr>
        <w:pStyle w:val="9"/>
        <w:spacing w:after="0"/>
        <w:jc w:val="both"/>
        <w:rPr>
          <w:kern w:val="0"/>
          <w:sz w:val="24"/>
          <w:szCs w:val="24"/>
        </w:rPr>
      </w:pPr>
      <w:r>
        <w:rPr>
          <w:kern w:val="0"/>
          <w:sz w:val="24"/>
          <w:szCs w:val="24"/>
        </w:rPr>
        <w:t>其中</w:t>
      </w:r>
      <w:r>
        <w:rPr>
          <w:rFonts w:hint="eastAsia"/>
          <w:kern w:val="0"/>
          <w:sz w:val="24"/>
          <w:szCs w:val="24"/>
        </w:rPr>
        <w:t>，</w:t>
      </w:r>
      <w:r>
        <w:rPr>
          <w:i/>
          <w:iCs/>
          <w:kern w:val="0"/>
          <w:sz w:val="24"/>
          <w:szCs w:val="24"/>
        </w:rPr>
        <w:sym w:font="Symbol" w:char="F065"/>
      </w:r>
      <w:r>
        <w:rPr>
          <w:i/>
          <w:iCs/>
          <w:kern w:val="0"/>
          <w:position w:val="-3"/>
          <w:sz w:val="24"/>
          <w:szCs w:val="24"/>
          <w:vertAlign w:val="subscript"/>
        </w:rPr>
        <w:t>i</w:t>
      </w:r>
      <w:r>
        <w:rPr>
          <w:kern w:val="0"/>
          <w:sz w:val="24"/>
          <w:szCs w:val="24"/>
        </w:rPr>
        <w:t>假定是均值为0 ℃、标准偏差</w:t>
      </w:r>
      <w:r>
        <w:rPr>
          <w:i/>
          <w:iCs/>
          <w:kern w:val="0"/>
          <w:sz w:val="24"/>
          <w:szCs w:val="24"/>
        </w:rPr>
        <w:t>σ</w:t>
      </w:r>
      <w:r>
        <w:rPr>
          <w:kern w:val="0"/>
          <w:sz w:val="24"/>
          <w:szCs w:val="24"/>
        </w:rPr>
        <w:t>未知的</w:t>
      </w:r>
      <w:r>
        <w:rPr>
          <w:rFonts w:hint="eastAsia"/>
          <w:kern w:val="0"/>
          <w:sz w:val="24"/>
          <w:szCs w:val="24"/>
        </w:rPr>
        <w:t>互补</w:t>
      </w:r>
      <w:r>
        <w:rPr>
          <w:kern w:val="0"/>
          <w:sz w:val="24"/>
          <w:szCs w:val="24"/>
        </w:rPr>
        <w:t>相关的正态随机变量。这个模型的</w:t>
      </w:r>
      <w:r>
        <w:rPr>
          <w:rFonts w:hint="eastAsia"/>
          <w:kern w:val="0"/>
          <w:sz w:val="24"/>
          <w:szCs w:val="24"/>
        </w:rPr>
        <w:t>规范</w:t>
      </w:r>
      <w:r>
        <w:rPr>
          <w:kern w:val="0"/>
          <w:sz w:val="24"/>
          <w:szCs w:val="24"/>
        </w:rPr>
        <w:t>包含4</w:t>
      </w:r>
      <w:r>
        <w:rPr>
          <w:kern w:val="0"/>
          <w:position w:val="1"/>
          <w:sz w:val="24"/>
          <w:szCs w:val="24"/>
        </w:rPr>
        <w:t>个参</w:t>
      </w:r>
      <w:r>
        <w:rPr>
          <w:rFonts w:hint="eastAsia"/>
          <w:kern w:val="0"/>
          <w:position w:val="1"/>
          <w:sz w:val="24"/>
          <w:szCs w:val="24"/>
        </w:rPr>
        <w:t>数</w:t>
      </w:r>
      <w:r>
        <w:rPr>
          <w:i/>
          <w:iCs/>
          <w:kern w:val="0"/>
          <w:position w:val="1"/>
          <w:sz w:val="24"/>
          <w:szCs w:val="24"/>
        </w:rPr>
        <w:t>τ</w:t>
      </w:r>
      <w:r>
        <w:rPr>
          <w:kern w:val="0"/>
          <w:position w:val="1"/>
          <w:sz w:val="24"/>
          <w:szCs w:val="24"/>
        </w:rPr>
        <w:t>、</w:t>
      </w:r>
      <w:r>
        <w:rPr>
          <w:i/>
          <w:iCs/>
          <w:kern w:val="0"/>
          <w:sz w:val="24"/>
          <w:szCs w:val="24"/>
        </w:rPr>
        <w:sym w:font="Symbol" w:char="F06A"/>
      </w:r>
      <w:r>
        <w:rPr>
          <w:kern w:val="0"/>
          <w:position w:val="-3"/>
          <w:sz w:val="24"/>
          <w:szCs w:val="24"/>
          <w:vertAlign w:val="subscript"/>
        </w:rPr>
        <w:t>1</w:t>
      </w:r>
      <w:r>
        <w:rPr>
          <w:kern w:val="0"/>
          <w:position w:val="1"/>
          <w:sz w:val="24"/>
          <w:szCs w:val="24"/>
        </w:rPr>
        <w:t>、</w:t>
      </w:r>
      <w:r>
        <w:rPr>
          <w:i/>
          <w:iCs/>
          <w:kern w:val="0"/>
          <w:sz w:val="24"/>
          <w:szCs w:val="24"/>
        </w:rPr>
        <w:sym w:font="Symbol" w:char="F06A"/>
      </w:r>
      <w:r>
        <w:rPr>
          <w:kern w:val="0"/>
          <w:position w:val="-3"/>
          <w:sz w:val="24"/>
          <w:szCs w:val="24"/>
          <w:vertAlign w:val="subscript"/>
        </w:rPr>
        <w:t>2</w:t>
      </w:r>
      <w:r>
        <w:rPr>
          <w:kern w:val="0"/>
          <w:position w:val="1"/>
          <w:sz w:val="24"/>
          <w:szCs w:val="24"/>
        </w:rPr>
        <w:t>和</w:t>
      </w:r>
      <w:r>
        <w:rPr>
          <w:i/>
          <w:iCs/>
          <w:kern w:val="0"/>
          <w:sz w:val="24"/>
          <w:szCs w:val="24"/>
        </w:rPr>
        <w:t>σ</w:t>
      </w:r>
      <w:r>
        <w:rPr>
          <w:kern w:val="0"/>
          <w:position w:val="1"/>
          <w:sz w:val="24"/>
          <w:szCs w:val="24"/>
        </w:rPr>
        <w:t>，其中</w:t>
      </w:r>
      <w:r>
        <w:rPr>
          <w:i/>
          <w:iCs/>
          <w:kern w:val="0"/>
          <w:position w:val="1"/>
          <w:sz w:val="24"/>
          <w:szCs w:val="24"/>
        </w:rPr>
        <w:t>τ</w:t>
      </w:r>
      <w:r>
        <w:rPr>
          <w:kern w:val="0"/>
          <w:position w:val="1"/>
          <w:sz w:val="24"/>
          <w:szCs w:val="24"/>
        </w:rPr>
        <w:t>是主要的被测量，其他3个参</w:t>
      </w:r>
      <w:r>
        <w:rPr>
          <w:rFonts w:hint="eastAsia"/>
          <w:kern w:val="0"/>
          <w:position w:val="1"/>
          <w:sz w:val="24"/>
          <w:szCs w:val="24"/>
        </w:rPr>
        <w:t>数</w:t>
      </w:r>
      <w:r>
        <w:rPr>
          <w:kern w:val="0"/>
          <w:position w:val="1"/>
          <w:sz w:val="24"/>
          <w:szCs w:val="24"/>
        </w:rPr>
        <w:t>表征热平衡状态。</w:t>
      </w:r>
    </w:p>
    <w:p w14:paraId="4BF35511">
      <w:pPr>
        <w:pStyle w:val="9"/>
        <w:spacing w:after="0"/>
        <w:ind w:firstLine="480" w:firstLineChars="200"/>
        <w:jc w:val="both"/>
        <w:rPr>
          <w:kern w:val="0"/>
          <w:sz w:val="24"/>
          <w:szCs w:val="24"/>
        </w:rPr>
      </w:pPr>
      <w:r>
        <w:rPr>
          <w:kern w:val="0"/>
          <w:sz w:val="24"/>
          <w:szCs w:val="24"/>
        </w:rPr>
        <w:t>在参考文献[139]中，使用</w:t>
      </w:r>
      <w:r>
        <w:rPr>
          <w:rFonts w:hint="eastAsia"/>
          <w:kern w:val="0"/>
          <w:sz w:val="24"/>
          <w:szCs w:val="24"/>
        </w:rPr>
        <w:t>略有</w:t>
      </w:r>
      <w:r>
        <w:rPr>
          <w:kern w:val="0"/>
          <w:sz w:val="24"/>
          <w:szCs w:val="24"/>
        </w:rPr>
        <w:t>不同的模型</w:t>
      </w:r>
      <w:r>
        <w:rPr>
          <w:rFonts w:hint="eastAsia"/>
          <w:kern w:val="0"/>
          <w:sz w:val="24"/>
          <w:szCs w:val="24"/>
        </w:rPr>
        <w:t>分析了</w:t>
      </w:r>
      <w:r>
        <w:rPr>
          <w:kern w:val="0"/>
          <w:sz w:val="24"/>
          <w:szCs w:val="24"/>
        </w:rPr>
        <w:t>这个例子</w:t>
      </w:r>
      <w:r>
        <w:rPr>
          <w:rFonts w:hint="eastAsia"/>
          <w:kern w:val="0"/>
          <w:sz w:val="24"/>
          <w:szCs w:val="24"/>
        </w:rPr>
        <w:t>。</w:t>
      </w:r>
    </w:p>
    <w:p w14:paraId="51133867">
      <w:pPr>
        <w:pStyle w:val="9"/>
        <w:spacing w:after="0"/>
        <w:jc w:val="center"/>
        <w:rPr>
          <w:kern w:val="0"/>
          <w:sz w:val="24"/>
          <w:szCs w:val="24"/>
        </w:rPr>
      </w:pPr>
      <w:r>
        <w:rPr>
          <w:kern w:val="0"/>
          <w:sz w:val="24"/>
          <w:szCs w:val="24"/>
        </w:rPr>
        <w:t>表8：每分钟一次的温度读数的时间序列，用与50</w:t>
      </w:r>
      <w:r>
        <w:rPr>
          <w:spacing w:val="-2"/>
          <w:kern w:val="0"/>
          <w:sz w:val="24"/>
          <w:szCs w:val="24"/>
        </w:rPr>
        <w:t xml:space="preserve"> °</w:t>
      </w:r>
      <w:r>
        <w:rPr>
          <w:kern w:val="0"/>
          <w:sz w:val="24"/>
          <w:szCs w:val="24"/>
        </w:rPr>
        <w:t>C的偏差来表示。第一个读数是50.102</w:t>
      </w:r>
      <w:r>
        <w:rPr>
          <w:spacing w:val="-3"/>
          <w:kern w:val="0"/>
          <w:sz w:val="24"/>
          <w:szCs w:val="24"/>
        </w:rPr>
        <w:t xml:space="preserve"> </w:t>
      </w:r>
      <w:r>
        <w:rPr>
          <w:kern w:val="0"/>
          <w:sz w:val="24"/>
          <w:szCs w:val="24"/>
        </w:rPr>
        <w:t>4</w:t>
      </w:r>
      <w:r>
        <w:rPr>
          <w:spacing w:val="-2"/>
          <w:kern w:val="0"/>
          <w:sz w:val="24"/>
          <w:szCs w:val="24"/>
        </w:rPr>
        <w:t xml:space="preserve"> °</w:t>
      </w:r>
      <w:r>
        <w:rPr>
          <w:kern w:val="0"/>
          <w:sz w:val="24"/>
          <w:szCs w:val="24"/>
        </w:rPr>
        <w:t>C，第10个是50.107</w:t>
      </w:r>
      <w:r>
        <w:rPr>
          <w:spacing w:val="-2"/>
          <w:kern w:val="0"/>
          <w:sz w:val="24"/>
          <w:szCs w:val="24"/>
        </w:rPr>
        <w:t xml:space="preserve"> </w:t>
      </w:r>
      <w:r>
        <w:rPr>
          <w:kern w:val="0"/>
          <w:sz w:val="24"/>
          <w:szCs w:val="24"/>
        </w:rPr>
        <w:t>2</w:t>
      </w:r>
      <w:r>
        <w:rPr>
          <w:spacing w:val="-1"/>
          <w:kern w:val="0"/>
          <w:sz w:val="24"/>
          <w:szCs w:val="24"/>
        </w:rPr>
        <w:t xml:space="preserve"> °</w:t>
      </w:r>
      <w:r>
        <w:rPr>
          <w:kern w:val="0"/>
          <w:sz w:val="24"/>
          <w:szCs w:val="24"/>
        </w:rPr>
        <w:t>C，第11个是50.105</w:t>
      </w:r>
      <w:r>
        <w:rPr>
          <w:spacing w:val="-1"/>
          <w:kern w:val="0"/>
          <w:sz w:val="24"/>
          <w:szCs w:val="24"/>
        </w:rPr>
        <w:t xml:space="preserve"> </w:t>
      </w:r>
      <w:r>
        <w:rPr>
          <w:kern w:val="0"/>
          <w:sz w:val="24"/>
          <w:szCs w:val="24"/>
        </w:rPr>
        <w:t>4</w:t>
      </w:r>
      <w:r>
        <w:rPr>
          <w:spacing w:val="-1"/>
          <w:kern w:val="0"/>
          <w:sz w:val="24"/>
          <w:szCs w:val="24"/>
        </w:rPr>
        <w:t xml:space="preserve"> °</w:t>
      </w:r>
      <w:r>
        <w:rPr>
          <w:kern w:val="0"/>
          <w:sz w:val="24"/>
          <w:szCs w:val="24"/>
        </w:rPr>
        <w:t>C，等等。[48]</w:t>
      </w:r>
    </w:p>
    <w:tbl>
      <w:tblPr>
        <w:tblStyle w:val="27"/>
        <w:tblW w:w="4996" w:type="pct"/>
        <w:tblInd w:w="0" w:type="dxa"/>
        <w:tblLayout w:type="autofit"/>
        <w:tblCellMar>
          <w:top w:w="0" w:type="dxa"/>
          <w:left w:w="0" w:type="dxa"/>
          <w:bottom w:w="0" w:type="dxa"/>
          <w:right w:w="0" w:type="dxa"/>
        </w:tblCellMar>
      </w:tblPr>
      <w:tblGrid>
        <w:gridCol w:w="875"/>
        <w:gridCol w:w="875"/>
        <w:gridCol w:w="876"/>
        <w:gridCol w:w="876"/>
        <w:gridCol w:w="876"/>
        <w:gridCol w:w="878"/>
        <w:gridCol w:w="878"/>
        <w:gridCol w:w="949"/>
        <w:gridCol w:w="932"/>
        <w:gridCol w:w="708"/>
      </w:tblGrid>
      <w:tr w14:paraId="2D1B7210">
        <w:tblPrEx>
          <w:tblCellMar>
            <w:top w:w="0" w:type="dxa"/>
            <w:left w:w="0" w:type="dxa"/>
            <w:bottom w:w="0" w:type="dxa"/>
            <w:right w:w="0" w:type="dxa"/>
          </w:tblCellMar>
        </w:tblPrEx>
        <w:trPr>
          <w:trHeight w:val="237" w:hRule="atLeast"/>
        </w:trPr>
        <w:tc>
          <w:tcPr>
            <w:tcW w:w="502" w:type="pct"/>
            <w:tcBorders>
              <w:top w:val="single" w:color="000000" w:sz="6" w:space="0"/>
            </w:tcBorders>
            <w:shd w:val="clear" w:color="auto" w:fill="auto"/>
          </w:tcPr>
          <w:p w14:paraId="6967AF5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0.1024</w:t>
            </w:r>
          </w:p>
        </w:tc>
        <w:tc>
          <w:tcPr>
            <w:tcW w:w="502" w:type="pct"/>
            <w:tcBorders>
              <w:top w:val="single" w:color="000000" w:sz="6" w:space="0"/>
            </w:tcBorders>
            <w:shd w:val="clear" w:color="auto" w:fill="auto"/>
          </w:tcPr>
          <w:p w14:paraId="49BE9A56">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0.1054</w:t>
            </w:r>
          </w:p>
        </w:tc>
        <w:tc>
          <w:tcPr>
            <w:tcW w:w="502" w:type="pct"/>
            <w:tcBorders>
              <w:top w:val="single" w:color="000000" w:sz="6" w:space="0"/>
            </w:tcBorders>
            <w:shd w:val="clear" w:color="auto" w:fill="auto"/>
          </w:tcPr>
          <w:p w14:paraId="3033A72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0.1026</w:t>
            </w:r>
          </w:p>
        </w:tc>
        <w:tc>
          <w:tcPr>
            <w:tcW w:w="502" w:type="pct"/>
            <w:tcBorders>
              <w:top w:val="single" w:color="000000" w:sz="6" w:space="0"/>
            </w:tcBorders>
            <w:shd w:val="clear" w:color="auto" w:fill="auto"/>
          </w:tcPr>
          <w:p w14:paraId="489FD80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0.1042</w:t>
            </w:r>
          </w:p>
        </w:tc>
        <w:tc>
          <w:tcPr>
            <w:tcW w:w="502" w:type="pct"/>
            <w:tcBorders>
              <w:top w:val="single" w:color="000000" w:sz="6" w:space="0"/>
            </w:tcBorders>
            <w:shd w:val="clear" w:color="auto" w:fill="auto"/>
          </w:tcPr>
          <w:p w14:paraId="372EACF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0.1026</w:t>
            </w:r>
          </w:p>
        </w:tc>
        <w:tc>
          <w:tcPr>
            <w:tcW w:w="503" w:type="pct"/>
            <w:tcBorders>
              <w:top w:val="single" w:color="000000" w:sz="6" w:space="0"/>
            </w:tcBorders>
            <w:shd w:val="clear" w:color="auto" w:fill="auto"/>
          </w:tcPr>
          <w:p w14:paraId="14ADD98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0.1039</w:t>
            </w:r>
          </w:p>
        </w:tc>
        <w:tc>
          <w:tcPr>
            <w:tcW w:w="503" w:type="pct"/>
            <w:tcBorders>
              <w:top w:val="single" w:color="000000" w:sz="6" w:space="0"/>
            </w:tcBorders>
            <w:shd w:val="clear" w:color="auto" w:fill="auto"/>
          </w:tcPr>
          <w:p w14:paraId="6C7E84B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0.1065</w:t>
            </w:r>
          </w:p>
        </w:tc>
        <w:tc>
          <w:tcPr>
            <w:tcW w:w="544" w:type="pct"/>
            <w:tcBorders>
              <w:top w:val="single" w:color="000000" w:sz="6" w:space="0"/>
            </w:tcBorders>
            <w:shd w:val="clear" w:color="auto" w:fill="auto"/>
          </w:tcPr>
          <w:p w14:paraId="4CB6C35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0.1052</w:t>
            </w:r>
          </w:p>
        </w:tc>
        <w:tc>
          <w:tcPr>
            <w:tcW w:w="534" w:type="pct"/>
            <w:tcBorders>
              <w:top w:val="single" w:color="000000" w:sz="6" w:space="0"/>
            </w:tcBorders>
            <w:shd w:val="clear" w:color="auto" w:fill="auto"/>
          </w:tcPr>
          <w:p w14:paraId="1A71A0E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0.1067</w:t>
            </w:r>
          </w:p>
        </w:tc>
        <w:tc>
          <w:tcPr>
            <w:tcW w:w="410" w:type="pct"/>
            <w:tcBorders>
              <w:top w:val="single" w:color="000000" w:sz="6" w:space="0"/>
            </w:tcBorders>
            <w:shd w:val="clear" w:color="auto" w:fill="auto"/>
          </w:tcPr>
          <w:p w14:paraId="14376B4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0.1072</w:t>
            </w:r>
          </w:p>
        </w:tc>
      </w:tr>
      <w:tr w14:paraId="319D552A">
        <w:tblPrEx>
          <w:tblCellMar>
            <w:top w:w="0" w:type="dxa"/>
            <w:left w:w="0" w:type="dxa"/>
            <w:bottom w:w="0" w:type="dxa"/>
            <w:right w:w="0" w:type="dxa"/>
          </w:tblCellMar>
        </w:tblPrEx>
        <w:trPr>
          <w:trHeight w:val="203" w:hRule="atLeast"/>
        </w:trPr>
        <w:tc>
          <w:tcPr>
            <w:tcW w:w="502" w:type="pct"/>
            <w:shd w:val="clear" w:color="auto" w:fill="auto"/>
          </w:tcPr>
          <w:p w14:paraId="10F39F8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0.1054</w:t>
            </w:r>
          </w:p>
        </w:tc>
        <w:tc>
          <w:tcPr>
            <w:tcW w:w="502" w:type="pct"/>
            <w:shd w:val="clear" w:color="auto" w:fill="auto"/>
          </w:tcPr>
          <w:p w14:paraId="6D3C2ECC">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0.1049</w:t>
            </w:r>
          </w:p>
        </w:tc>
        <w:tc>
          <w:tcPr>
            <w:tcW w:w="502" w:type="pct"/>
            <w:shd w:val="clear" w:color="auto" w:fill="auto"/>
          </w:tcPr>
          <w:p w14:paraId="38DC34C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0.1082</w:t>
            </w:r>
          </w:p>
        </w:tc>
        <w:tc>
          <w:tcPr>
            <w:tcW w:w="502" w:type="pct"/>
            <w:shd w:val="clear" w:color="auto" w:fill="auto"/>
          </w:tcPr>
          <w:p w14:paraId="72E0B8A3">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0.1039</w:t>
            </w:r>
          </w:p>
        </w:tc>
        <w:tc>
          <w:tcPr>
            <w:tcW w:w="502" w:type="pct"/>
            <w:shd w:val="clear" w:color="auto" w:fill="auto"/>
          </w:tcPr>
          <w:p w14:paraId="32182DF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0.1052</w:t>
            </w:r>
          </w:p>
        </w:tc>
        <w:tc>
          <w:tcPr>
            <w:tcW w:w="503" w:type="pct"/>
            <w:shd w:val="clear" w:color="auto" w:fill="auto"/>
          </w:tcPr>
          <w:p w14:paraId="64A8342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0.1085</w:t>
            </w:r>
          </w:p>
        </w:tc>
        <w:tc>
          <w:tcPr>
            <w:tcW w:w="503" w:type="pct"/>
            <w:shd w:val="clear" w:color="auto" w:fill="auto"/>
          </w:tcPr>
          <w:p w14:paraId="23E654D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0.1088</w:t>
            </w:r>
          </w:p>
        </w:tc>
        <w:tc>
          <w:tcPr>
            <w:tcW w:w="544" w:type="pct"/>
            <w:shd w:val="clear" w:color="auto" w:fill="auto"/>
          </w:tcPr>
          <w:p w14:paraId="5651F301">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0.1075</w:t>
            </w:r>
          </w:p>
        </w:tc>
        <w:tc>
          <w:tcPr>
            <w:tcW w:w="534" w:type="pct"/>
            <w:shd w:val="clear" w:color="auto" w:fill="auto"/>
          </w:tcPr>
          <w:p w14:paraId="20E455F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0.1085</w:t>
            </w:r>
          </w:p>
        </w:tc>
        <w:tc>
          <w:tcPr>
            <w:tcW w:w="410" w:type="pct"/>
            <w:shd w:val="clear" w:color="auto" w:fill="auto"/>
          </w:tcPr>
          <w:p w14:paraId="72C2AE1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0.1098</w:t>
            </w:r>
          </w:p>
        </w:tc>
      </w:tr>
      <w:tr w14:paraId="4E0C644A">
        <w:tblPrEx>
          <w:tblCellMar>
            <w:top w:w="0" w:type="dxa"/>
            <w:left w:w="0" w:type="dxa"/>
            <w:bottom w:w="0" w:type="dxa"/>
            <w:right w:w="0" w:type="dxa"/>
          </w:tblCellMar>
        </w:tblPrEx>
        <w:trPr>
          <w:trHeight w:val="203" w:hRule="atLeast"/>
        </w:trPr>
        <w:tc>
          <w:tcPr>
            <w:tcW w:w="502" w:type="pct"/>
            <w:shd w:val="clear" w:color="auto" w:fill="auto"/>
          </w:tcPr>
          <w:p w14:paraId="7BD8F7B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0.1070</w:t>
            </w:r>
          </w:p>
        </w:tc>
        <w:tc>
          <w:tcPr>
            <w:tcW w:w="502" w:type="pct"/>
            <w:shd w:val="clear" w:color="auto" w:fill="auto"/>
          </w:tcPr>
          <w:p w14:paraId="4DA3D79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0.1060</w:t>
            </w:r>
          </w:p>
        </w:tc>
        <w:tc>
          <w:tcPr>
            <w:tcW w:w="502" w:type="pct"/>
            <w:shd w:val="clear" w:color="auto" w:fill="auto"/>
          </w:tcPr>
          <w:p w14:paraId="219260A6">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0.1067</w:t>
            </w:r>
          </w:p>
        </w:tc>
        <w:tc>
          <w:tcPr>
            <w:tcW w:w="502" w:type="pct"/>
            <w:shd w:val="clear" w:color="auto" w:fill="auto"/>
          </w:tcPr>
          <w:p w14:paraId="07927AE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0.1065</w:t>
            </w:r>
          </w:p>
        </w:tc>
        <w:tc>
          <w:tcPr>
            <w:tcW w:w="502" w:type="pct"/>
            <w:shd w:val="clear" w:color="auto" w:fill="auto"/>
          </w:tcPr>
          <w:p w14:paraId="1981A50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0.1072</w:t>
            </w:r>
          </w:p>
        </w:tc>
        <w:tc>
          <w:tcPr>
            <w:tcW w:w="503" w:type="pct"/>
            <w:shd w:val="clear" w:color="auto" w:fill="auto"/>
          </w:tcPr>
          <w:p w14:paraId="1DA5688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0.1062</w:t>
            </w:r>
          </w:p>
        </w:tc>
        <w:tc>
          <w:tcPr>
            <w:tcW w:w="503" w:type="pct"/>
            <w:shd w:val="clear" w:color="auto" w:fill="auto"/>
          </w:tcPr>
          <w:p w14:paraId="6DA781C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0.1085</w:t>
            </w:r>
          </w:p>
        </w:tc>
        <w:tc>
          <w:tcPr>
            <w:tcW w:w="544" w:type="pct"/>
            <w:shd w:val="clear" w:color="auto" w:fill="auto"/>
          </w:tcPr>
          <w:p w14:paraId="4E2A390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0.1062</w:t>
            </w:r>
          </w:p>
        </w:tc>
        <w:tc>
          <w:tcPr>
            <w:tcW w:w="534" w:type="pct"/>
            <w:shd w:val="clear" w:color="auto" w:fill="auto"/>
          </w:tcPr>
          <w:p w14:paraId="44DAD96C">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0.1034</w:t>
            </w:r>
          </w:p>
        </w:tc>
        <w:tc>
          <w:tcPr>
            <w:tcW w:w="410" w:type="pct"/>
            <w:shd w:val="clear" w:color="auto" w:fill="auto"/>
          </w:tcPr>
          <w:p w14:paraId="1AD3E53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0.1049</w:t>
            </w:r>
          </w:p>
        </w:tc>
      </w:tr>
      <w:tr w14:paraId="557F7E1C">
        <w:tblPrEx>
          <w:tblCellMar>
            <w:top w:w="0" w:type="dxa"/>
            <w:left w:w="0" w:type="dxa"/>
            <w:bottom w:w="0" w:type="dxa"/>
            <w:right w:w="0" w:type="dxa"/>
          </w:tblCellMar>
        </w:tblPrEx>
        <w:trPr>
          <w:trHeight w:val="203" w:hRule="atLeast"/>
        </w:trPr>
        <w:tc>
          <w:tcPr>
            <w:tcW w:w="502" w:type="pct"/>
            <w:shd w:val="clear" w:color="auto" w:fill="auto"/>
          </w:tcPr>
          <w:p w14:paraId="4C703C6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0.1044</w:t>
            </w:r>
          </w:p>
        </w:tc>
        <w:tc>
          <w:tcPr>
            <w:tcW w:w="502" w:type="pct"/>
            <w:shd w:val="clear" w:color="auto" w:fill="auto"/>
          </w:tcPr>
          <w:p w14:paraId="08CA2D3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0.1057</w:t>
            </w:r>
          </w:p>
        </w:tc>
        <w:tc>
          <w:tcPr>
            <w:tcW w:w="502" w:type="pct"/>
            <w:shd w:val="clear" w:color="auto" w:fill="auto"/>
          </w:tcPr>
          <w:p w14:paraId="4F362D43">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0.1060</w:t>
            </w:r>
          </w:p>
        </w:tc>
        <w:tc>
          <w:tcPr>
            <w:tcW w:w="502" w:type="pct"/>
            <w:shd w:val="clear" w:color="auto" w:fill="auto"/>
          </w:tcPr>
          <w:p w14:paraId="6C7354B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0.1082</w:t>
            </w:r>
          </w:p>
        </w:tc>
        <w:tc>
          <w:tcPr>
            <w:tcW w:w="502" w:type="pct"/>
            <w:shd w:val="clear" w:color="auto" w:fill="auto"/>
          </w:tcPr>
          <w:p w14:paraId="1F8576C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0.1052</w:t>
            </w:r>
          </w:p>
        </w:tc>
        <w:tc>
          <w:tcPr>
            <w:tcW w:w="503" w:type="pct"/>
            <w:shd w:val="clear" w:color="auto" w:fill="auto"/>
          </w:tcPr>
          <w:p w14:paraId="5E2A6DA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0.1060</w:t>
            </w:r>
          </w:p>
        </w:tc>
        <w:tc>
          <w:tcPr>
            <w:tcW w:w="503" w:type="pct"/>
            <w:shd w:val="clear" w:color="auto" w:fill="auto"/>
          </w:tcPr>
          <w:p w14:paraId="1CBDBD2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0.1057</w:t>
            </w:r>
          </w:p>
        </w:tc>
        <w:tc>
          <w:tcPr>
            <w:tcW w:w="544" w:type="pct"/>
            <w:shd w:val="clear" w:color="auto" w:fill="auto"/>
          </w:tcPr>
          <w:p w14:paraId="360EED1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0.1072</w:t>
            </w:r>
          </w:p>
        </w:tc>
        <w:tc>
          <w:tcPr>
            <w:tcW w:w="534" w:type="pct"/>
            <w:shd w:val="clear" w:color="auto" w:fill="auto"/>
          </w:tcPr>
          <w:p w14:paraId="75AB7136">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0.1072</w:t>
            </w:r>
          </w:p>
        </w:tc>
        <w:tc>
          <w:tcPr>
            <w:tcW w:w="410" w:type="pct"/>
            <w:shd w:val="clear" w:color="auto" w:fill="auto"/>
          </w:tcPr>
          <w:p w14:paraId="4D23123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0.1077</w:t>
            </w:r>
          </w:p>
        </w:tc>
      </w:tr>
      <w:tr w14:paraId="07428D7A">
        <w:tblPrEx>
          <w:tblCellMar>
            <w:top w:w="0" w:type="dxa"/>
            <w:left w:w="0" w:type="dxa"/>
            <w:bottom w:w="0" w:type="dxa"/>
            <w:right w:w="0" w:type="dxa"/>
          </w:tblCellMar>
        </w:tblPrEx>
        <w:trPr>
          <w:trHeight w:val="203" w:hRule="atLeast"/>
        </w:trPr>
        <w:tc>
          <w:tcPr>
            <w:tcW w:w="502" w:type="pct"/>
            <w:shd w:val="clear" w:color="auto" w:fill="auto"/>
          </w:tcPr>
          <w:p w14:paraId="1715CAB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0.1103</w:t>
            </w:r>
          </w:p>
        </w:tc>
        <w:tc>
          <w:tcPr>
            <w:tcW w:w="502" w:type="pct"/>
            <w:shd w:val="clear" w:color="auto" w:fill="auto"/>
          </w:tcPr>
          <w:p w14:paraId="3A0FBB4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0.1090</w:t>
            </w:r>
          </w:p>
        </w:tc>
        <w:tc>
          <w:tcPr>
            <w:tcW w:w="502" w:type="pct"/>
            <w:shd w:val="clear" w:color="auto" w:fill="auto"/>
          </w:tcPr>
          <w:p w14:paraId="089188D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0.1077</w:t>
            </w:r>
          </w:p>
        </w:tc>
        <w:tc>
          <w:tcPr>
            <w:tcW w:w="502" w:type="pct"/>
            <w:shd w:val="clear" w:color="auto" w:fill="auto"/>
          </w:tcPr>
          <w:p w14:paraId="523B49F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0.1082</w:t>
            </w:r>
          </w:p>
        </w:tc>
        <w:tc>
          <w:tcPr>
            <w:tcW w:w="502" w:type="pct"/>
            <w:shd w:val="clear" w:color="auto" w:fill="auto"/>
          </w:tcPr>
          <w:p w14:paraId="47925D5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0.1067</w:t>
            </w:r>
          </w:p>
        </w:tc>
        <w:tc>
          <w:tcPr>
            <w:tcW w:w="503" w:type="pct"/>
            <w:shd w:val="clear" w:color="auto" w:fill="auto"/>
          </w:tcPr>
          <w:p w14:paraId="55143BD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0.1098</w:t>
            </w:r>
          </w:p>
        </w:tc>
        <w:tc>
          <w:tcPr>
            <w:tcW w:w="503" w:type="pct"/>
            <w:shd w:val="clear" w:color="auto" w:fill="auto"/>
          </w:tcPr>
          <w:p w14:paraId="04492B8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0.1057</w:t>
            </w:r>
          </w:p>
        </w:tc>
        <w:tc>
          <w:tcPr>
            <w:tcW w:w="544" w:type="pct"/>
            <w:shd w:val="clear" w:color="auto" w:fill="auto"/>
          </w:tcPr>
          <w:p w14:paraId="0618CF1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0.1060</w:t>
            </w:r>
          </w:p>
        </w:tc>
        <w:tc>
          <w:tcPr>
            <w:tcW w:w="534" w:type="pct"/>
            <w:shd w:val="clear" w:color="auto" w:fill="auto"/>
          </w:tcPr>
          <w:p w14:paraId="00CE4DE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0.1019</w:t>
            </w:r>
          </w:p>
        </w:tc>
        <w:tc>
          <w:tcPr>
            <w:tcW w:w="410" w:type="pct"/>
            <w:shd w:val="clear" w:color="auto" w:fill="auto"/>
          </w:tcPr>
          <w:p w14:paraId="05902E0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0.1021</w:t>
            </w:r>
          </w:p>
        </w:tc>
      </w:tr>
      <w:tr w14:paraId="2BD0C24D">
        <w:tblPrEx>
          <w:tblCellMar>
            <w:top w:w="0" w:type="dxa"/>
            <w:left w:w="0" w:type="dxa"/>
            <w:bottom w:w="0" w:type="dxa"/>
            <w:right w:w="0" w:type="dxa"/>
          </w:tblCellMar>
        </w:tblPrEx>
        <w:trPr>
          <w:trHeight w:val="203" w:hRule="atLeast"/>
        </w:trPr>
        <w:tc>
          <w:tcPr>
            <w:tcW w:w="502" w:type="pct"/>
            <w:shd w:val="clear" w:color="auto" w:fill="auto"/>
          </w:tcPr>
          <w:p w14:paraId="1F3A328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0.0993</w:t>
            </w:r>
          </w:p>
        </w:tc>
        <w:tc>
          <w:tcPr>
            <w:tcW w:w="502" w:type="pct"/>
            <w:shd w:val="clear" w:color="auto" w:fill="auto"/>
          </w:tcPr>
          <w:p w14:paraId="16B06DB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0.1014</w:t>
            </w:r>
          </w:p>
        </w:tc>
        <w:tc>
          <w:tcPr>
            <w:tcW w:w="502" w:type="pct"/>
            <w:shd w:val="clear" w:color="auto" w:fill="auto"/>
          </w:tcPr>
          <w:p w14:paraId="096EC6C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0.0965</w:t>
            </w:r>
          </w:p>
        </w:tc>
        <w:tc>
          <w:tcPr>
            <w:tcW w:w="502" w:type="pct"/>
            <w:shd w:val="clear" w:color="auto" w:fill="auto"/>
          </w:tcPr>
          <w:p w14:paraId="79CC6EF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0.1014</w:t>
            </w:r>
          </w:p>
        </w:tc>
        <w:tc>
          <w:tcPr>
            <w:tcW w:w="502" w:type="pct"/>
            <w:shd w:val="clear" w:color="auto" w:fill="auto"/>
          </w:tcPr>
          <w:p w14:paraId="32CA268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0.0996</w:t>
            </w:r>
          </w:p>
        </w:tc>
        <w:tc>
          <w:tcPr>
            <w:tcW w:w="503" w:type="pct"/>
            <w:shd w:val="clear" w:color="auto" w:fill="auto"/>
          </w:tcPr>
          <w:p w14:paraId="10346AB3">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0.0993</w:t>
            </w:r>
          </w:p>
        </w:tc>
        <w:tc>
          <w:tcPr>
            <w:tcW w:w="503" w:type="pct"/>
            <w:shd w:val="clear" w:color="auto" w:fill="auto"/>
          </w:tcPr>
          <w:p w14:paraId="45EE1936">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0.1003</w:t>
            </w:r>
          </w:p>
        </w:tc>
        <w:tc>
          <w:tcPr>
            <w:tcW w:w="544" w:type="pct"/>
            <w:shd w:val="clear" w:color="auto" w:fill="auto"/>
          </w:tcPr>
          <w:p w14:paraId="5A4A11B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0.1006</w:t>
            </w:r>
          </w:p>
        </w:tc>
        <w:tc>
          <w:tcPr>
            <w:tcW w:w="534" w:type="pct"/>
            <w:shd w:val="clear" w:color="auto" w:fill="auto"/>
          </w:tcPr>
          <w:p w14:paraId="6695B4C6">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0.1026</w:t>
            </w:r>
          </w:p>
        </w:tc>
        <w:tc>
          <w:tcPr>
            <w:tcW w:w="410" w:type="pct"/>
            <w:shd w:val="clear" w:color="auto" w:fill="auto"/>
          </w:tcPr>
          <w:p w14:paraId="18450B5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0.1014</w:t>
            </w:r>
          </w:p>
        </w:tc>
      </w:tr>
      <w:tr w14:paraId="0B16BE1E">
        <w:tblPrEx>
          <w:tblCellMar>
            <w:top w:w="0" w:type="dxa"/>
            <w:left w:w="0" w:type="dxa"/>
            <w:bottom w:w="0" w:type="dxa"/>
            <w:right w:w="0" w:type="dxa"/>
          </w:tblCellMar>
        </w:tblPrEx>
        <w:trPr>
          <w:trHeight w:val="203" w:hRule="atLeast"/>
        </w:trPr>
        <w:tc>
          <w:tcPr>
            <w:tcW w:w="502" w:type="pct"/>
            <w:shd w:val="clear" w:color="auto" w:fill="auto"/>
          </w:tcPr>
          <w:p w14:paraId="02BAD89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0.1039</w:t>
            </w:r>
          </w:p>
        </w:tc>
        <w:tc>
          <w:tcPr>
            <w:tcW w:w="502" w:type="pct"/>
            <w:shd w:val="clear" w:color="auto" w:fill="auto"/>
          </w:tcPr>
          <w:p w14:paraId="55130F49">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0.1044</w:t>
            </w:r>
          </w:p>
        </w:tc>
        <w:tc>
          <w:tcPr>
            <w:tcW w:w="502" w:type="pct"/>
            <w:shd w:val="clear" w:color="auto" w:fill="auto"/>
          </w:tcPr>
          <w:p w14:paraId="573E50D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0.1024</w:t>
            </w:r>
          </w:p>
        </w:tc>
        <w:tc>
          <w:tcPr>
            <w:tcW w:w="502" w:type="pct"/>
            <w:shd w:val="clear" w:color="auto" w:fill="auto"/>
          </w:tcPr>
          <w:p w14:paraId="0CB0397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0.1037</w:t>
            </w:r>
          </w:p>
        </w:tc>
        <w:tc>
          <w:tcPr>
            <w:tcW w:w="502" w:type="pct"/>
            <w:shd w:val="clear" w:color="auto" w:fill="auto"/>
          </w:tcPr>
          <w:p w14:paraId="5F99A9F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0.1060</w:t>
            </w:r>
          </w:p>
        </w:tc>
        <w:tc>
          <w:tcPr>
            <w:tcW w:w="503" w:type="pct"/>
            <w:shd w:val="clear" w:color="auto" w:fill="auto"/>
          </w:tcPr>
          <w:p w14:paraId="251ABF8D">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0.1024</w:t>
            </w:r>
          </w:p>
        </w:tc>
        <w:tc>
          <w:tcPr>
            <w:tcW w:w="503" w:type="pct"/>
            <w:shd w:val="clear" w:color="auto" w:fill="auto"/>
          </w:tcPr>
          <w:p w14:paraId="0E335500">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0.1039</w:t>
            </w:r>
          </w:p>
        </w:tc>
        <w:tc>
          <w:tcPr>
            <w:tcW w:w="544" w:type="pct"/>
            <w:shd w:val="clear" w:color="auto" w:fill="auto"/>
          </w:tcPr>
          <w:p w14:paraId="62508D22">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0.1070</w:t>
            </w:r>
          </w:p>
        </w:tc>
        <w:tc>
          <w:tcPr>
            <w:tcW w:w="534" w:type="pct"/>
            <w:shd w:val="clear" w:color="auto" w:fill="auto"/>
          </w:tcPr>
          <w:p w14:paraId="47432AA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0.1054</w:t>
            </w:r>
          </w:p>
        </w:tc>
        <w:tc>
          <w:tcPr>
            <w:tcW w:w="410" w:type="pct"/>
            <w:shd w:val="clear" w:color="auto" w:fill="auto"/>
          </w:tcPr>
          <w:p w14:paraId="76C8A960">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0.1065</w:t>
            </w:r>
          </w:p>
        </w:tc>
      </w:tr>
      <w:tr w14:paraId="7565D635">
        <w:tblPrEx>
          <w:tblCellMar>
            <w:top w:w="0" w:type="dxa"/>
            <w:left w:w="0" w:type="dxa"/>
            <w:bottom w:w="0" w:type="dxa"/>
            <w:right w:w="0" w:type="dxa"/>
          </w:tblCellMar>
        </w:tblPrEx>
        <w:trPr>
          <w:trHeight w:val="203" w:hRule="atLeast"/>
        </w:trPr>
        <w:tc>
          <w:tcPr>
            <w:tcW w:w="502" w:type="pct"/>
            <w:shd w:val="clear" w:color="auto" w:fill="auto"/>
          </w:tcPr>
          <w:p w14:paraId="02882A4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0.1072</w:t>
            </w:r>
          </w:p>
        </w:tc>
        <w:tc>
          <w:tcPr>
            <w:tcW w:w="502" w:type="pct"/>
            <w:shd w:val="clear" w:color="auto" w:fill="auto"/>
          </w:tcPr>
          <w:p w14:paraId="3CCB24DC">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0.1065</w:t>
            </w:r>
          </w:p>
        </w:tc>
        <w:tc>
          <w:tcPr>
            <w:tcW w:w="502" w:type="pct"/>
            <w:shd w:val="clear" w:color="auto" w:fill="auto"/>
          </w:tcPr>
          <w:p w14:paraId="5851ECC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0.1085</w:t>
            </w:r>
          </w:p>
        </w:tc>
        <w:tc>
          <w:tcPr>
            <w:tcW w:w="502" w:type="pct"/>
            <w:shd w:val="clear" w:color="auto" w:fill="auto"/>
          </w:tcPr>
          <w:p w14:paraId="59F6865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0.1080</w:t>
            </w:r>
          </w:p>
        </w:tc>
        <w:tc>
          <w:tcPr>
            <w:tcW w:w="502" w:type="pct"/>
            <w:shd w:val="clear" w:color="auto" w:fill="auto"/>
          </w:tcPr>
          <w:p w14:paraId="618D43F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0.1093</w:t>
            </w:r>
          </w:p>
        </w:tc>
        <w:tc>
          <w:tcPr>
            <w:tcW w:w="503" w:type="pct"/>
            <w:shd w:val="clear" w:color="auto" w:fill="auto"/>
          </w:tcPr>
          <w:p w14:paraId="03767FE8">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0.1090</w:t>
            </w:r>
          </w:p>
        </w:tc>
        <w:tc>
          <w:tcPr>
            <w:tcW w:w="503" w:type="pct"/>
            <w:shd w:val="clear" w:color="auto" w:fill="auto"/>
          </w:tcPr>
          <w:p w14:paraId="74159AD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0.1128</w:t>
            </w:r>
          </w:p>
        </w:tc>
        <w:tc>
          <w:tcPr>
            <w:tcW w:w="544" w:type="pct"/>
            <w:shd w:val="clear" w:color="auto" w:fill="auto"/>
          </w:tcPr>
          <w:p w14:paraId="7BE1B60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0.1080</w:t>
            </w:r>
          </w:p>
        </w:tc>
        <w:tc>
          <w:tcPr>
            <w:tcW w:w="534" w:type="pct"/>
            <w:shd w:val="clear" w:color="auto" w:fill="auto"/>
          </w:tcPr>
          <w:p w14:paraId="1D10B32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0.1108</w:t>
            </w:r>
          </w:p>
        </w:tc>
        <w:tc>
          <w:tcPr>
            <w:tcW w:w="410" w:type="pct"/>
            <w:shd w:val="clear" w:color="auto" w:fill="auto"/>
          </w:tcPr>
          <w:p w14:paraId="24B6018A">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0.1085</w:t>
            </w:r>
          </w:p>
        </w:tc>
      </w:tr>
      <w:tr w14:paraId="4160CF50">
        <w:tblPrEx>
          <w:tblCellMar>
            <w:top w:w="0" w:type="dxa"/>
            <w:left w:w="0" w:type="dxa"/>
            <w:bottom w:w="0" w:type="dxa"/>
            <w:right w:w="0" w:type="dxa"/>
          </w:tblCellMar>
        </w:tblPrEx>
        <w:trPr>
          <w:trHeight w:val="203" w:hRule="atLeast"/>
        </w:trPr>
        <w:tc>
          <w:tcPr>
            <w:tcW w:w="502" w:type="pct"/>
            <w:shd w:val="clear" w:color="auto" w:fill="auto"/>
          </w:tcPr>
          <w:p w14:paraId="5ED7AF9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0.1080</w:t>
            </w:r>
          </w:p>
        </w:tc>
        <w:tc>
          <w:tcPr>
            <w:tcW w:w="502" w:type="pct"/>
            <w:shd w:val="clear" w:color="auto" w:fill="auto"/>
          </w:tcPr>
          <w:p w14:paraId="1378ACF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0.1100</w:t>
            </w:r>
          </w:p>
        </w:tc>
        <w:tc>
          <w:tcPr>
            <w:tcW w:w="502" w:type="pct"/>
            <w:shd w:val="clear" w:color="auto" w:fill="auto"/>
          </w:tcPr>
          <w:p w14:paraId="17916464">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0.1065</w:t>
            </w:r>
          </w:p>
        </w:tc>
        <w:tc>
          <w:tcPr>
            <w:tcW w:w="502" w:type="pct"/>
            <w:shd w:val="clear" w:color="auto" w:fill="auto"/>
          </w:tcPr>
          <w:p w14:paraId="3FC51B2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0.1062</w:t>
            </w:r>
          </w:p>
        </w:tc>
        <w:tc>
          <w:tcPr>
            <w:tcW w:w="502" w:type="pct"/>
            <w:shd w:val="clear" w:color="auto" w:fill="auto"/>
          </w:tcPr>
          <w:p w14:paraId="07B09F29">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0.1057</w:t>
            </w:r>
          </w:p>
        </w:tc>
        <w:tc>
          <w:tcPr>
            <w:tcW w:w="503" w:type="pct"/>
            <w:shd w:val="clear" w:color="auto" w:fill="auto"/>
          </w:tcPr>
          <w:p w14:paraId="1DD6AD81">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0.1052</w:t>
            </w:r>
          </w:p>
        </w:tc>
        <w:tc>
          <w:tcPr>
            <w:tcW w:w="503" w:type="pct"/>
            <w:shd w:val="clear" w:color="auto" w:fill="auto"/>
          </w:tcPr>
          <w:p w14:paraId="4FCAFDE3">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0.1057</w:t>
            </w:r>
          </w:p>
        </w:tc>
        <w:tc>
          <w:tcPr>
            <w:tcW w:w="544" w:type="pct"/>
            <w:shd w:val="clear" w:color="auto" w:fill="auto"/>
          </w:tcPr>
          <w:p w14:paraId="397AC701">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0.1034</w:t>
            </w:r>
          </w:p>
        </w:tc>
        <w:tc>
          <w:tcPr>
            <w:tcW w:w="534" w:type="pct"/>
            <w:shd w:val="clear" w:color="auto" w:fill="auto"/>
          </w:tcPr>
          <w:p w14:paraId="36314D8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0.1037</w:t>
            </w:r>
          </w:p>
        </w:tc>
        <w:tc>
          <w:tcPr>
            <w:tcW w:w="410" w:type="pct"/>
            <w:shd w:val="clear" w:color="auto" w:fill="auto"/>
          </w:tcPr>
          <w:p w14:paraId="1C77F78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0.1009</w:t>
            </w:r>
          </w:p>
        </w:tc>
      </w:tr>
      <w:tr w14:paraId="08A8ECCA">
        <w:tblPrEx>
          <w:tblCellMar>
            <w:top w:w="0" w:type="dxa"/>
            <w:left w:w="0" w:type="dxa"/>
            <w:bottom w:w="0" w:type="dxa"/>
            <w:right w:w="0" w:type="dxa"/>
          </w:tblCellMar>
        </w:tblPrEx>
        <w:trPr>
          <w:trHeight w:val="270" w:hRule="atLeast"/>
        </w:trPr>
        <w:tc>
          <w:tcPr>
            <w:tcW w:w="502" w:type="pct"/>
            <w:tcBorders>
              <w:bottom w:val="single" w:color="000000" w:sz="6" w:space="0"/>
            </w:tcBorders>
            <w:shd w:val="clear" w:color="auto" w:fill="auto"/>
          </w:tcPr>
          <w:p w14:paraId="39FE09E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0.1009</w:t>
            </w:r>
          </w:p>
        </w:tc>
        <w:tc>
          <w:tcPr>
            <w:tcW w:w="502" w:type="pct"/>
            <w:tcBorders>
              <w:bottom w:val="single" w:color="000000" w:sz="6" w:space="0"/>
            </w:tcBorders>
            <w:shd w:val="clear" w:color="auto" w:fill="auto"/>
          </w:tcPr>
          <w:p w14:paraId="61CEB497">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0.1044</w:t>
            </w:r>
          </w:p>
        </w:tc>
        <w:tc>
          <w:tcPr>
            <w:tcW w:w="502" w:type="pct"/>
            <w:tcBorders>
              <w:bottom w:val="single" w:color="000000" w:sz="6" w:space="0"/>
            </w:tcBorders>
            <w:shd w:val="clear" w:color="auto" w:fill="auto"/>
          </w:tcPr>
          <w:p w14:paraId="51F2DE3F">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0.1021</w:t>
            </w:r>
          </w:p>
        </w:tc>
        <w:tc>
          <w:tcPr>
            <w:tcW w:w="502" w:type="pct"/>
            <w:tcBorders>
              <w:bottom w:val="single" w:color="000000" w:sz="6" w:space="0"/>
            </w:tcBorders>
            <w:shd w:val="clear" w:color="auto" w:fill="auto"/>
          </w:tcPr>
          <w:p w14:paraId="6D44E51C">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0.1021</w:t>
            </w:r>
          </w:p>
        </w:tc>
        <w:tc>
          <w:tcPr>
            <w:tcW w:w="502" w:type="pct"/>
            <w:tcBorders>
              <w:bottom w:val="single" w:color="000000" w:sz="6" w:space="0"/>
            </w:tcBorders>
            <w:shd w:val="clear" w:color="auto" w:fill="auto"/>
          </w:tcPr>
          <w:p w14:paraId="0716554B">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0.1029</w:t>
            </w:r>
          </w:p>
        </w:tc>
        <w:tc>
          <w:tcPr>
            <w:tcW w:w="503" w:type="pct"/>
            <w:tcBorders>
              <w:bottom w:val="single" w:color="000000" w:sz="6" w:space="0"/>
            </w:tcBorders>
            <w:shd w:val="clear" w:color="auto" w:fill="auto"/>
          </w:tcPr>
          <w:p w14:paraId="7ED2C3E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0.1037</w:t>
            </w:r>
          </w:p>
        </w:tc>
        <w:tc>
          <w:tcPr>
            <w:tcW w:w="503" w:type="pct"/>
            <w:tcBorders>
              <w:bottom w:val="single" w:color="000000" w:sz="6" w:space="0"/>
            </w:tcBorders>
            <w:shd w:val="clear" w:color="auto" w:fill="auto"/>
          </w:tcPr>
          <w:p w14:paraId="76B38FAC">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0.1049</w:t>
            </w:r>
          </w:p>
        </w:tc>
        <w:tc>
          <w:tcPr>
            <w:tcW w:w="544" w:type="pct"/>
            <w:tcBorders>
              <w:bottom w:val="single" w:color="000000" w:sz="6" w:space="0"/>
            </w:tcBorders>
            <w:shd w:val="clear" w:color="auto" w:fill="auto"/>
          </w:tcPr>
          <w:p w14:paraId="619BB065">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0.1082</w:t>
            </w:r>
          </w:p>
        </w:tc>
        <w:tc>
          <w:tcPr>
            <w:tcW w:w="534" w:type="pct"/>
            <w:tcBorders>
              <w:bottom w:val="single" w:color="000000" w:sz="6" w:space="0"/>
            </w:tcBorders>
            <w:shd w:val="clear" w:color="auto" w:fill="auto"/>
          </w:tcPr>
          <w:p w14:paraId="2CCAF6B9">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0.1044</w:t>
            </w:r>
          </w:p>
        </w:tc>
        <w:tc>
          <w:tcPr>
            <w:tcW w:w="410" w:type="pct"/>
            <w:tcBorders>
              <w:bottom w:val="single" w:color="000000" w:sz="6" w:space="0"/>
            </w:tcBorders>
            <w:shd w:val="clear" w:color="auto" w:fill="auto"/>
          </w:tcPr>
          <w:p w14:paraId="0167DD7E">
            <w:pPr>
              <w:pStyle w:val="60"/>
              <w:jc w:val="both"/>
              <w:rPr>
                <w:rFonts w:ascii="Times New Roman" w:hAnsi="Times New Roman" w:eastAsia="宋体" w:cs="Times New Roman"/>
                <w:kern w:val="0"/>
                <w:sz w:val="21"/>
                <w:szCs w:val="21"/>
              </w:rPr>
            </w:pPr>
            <w:r>
              <w:rPr>
                <w:rFonts w:ascii="Times New Roman" w:hAnsi="Times New Roman" w:eastAsia="宋体" w:cs="Times New Roman"/>
                <w:kern w:val="0"/>
                <w:sz w:val="21"/>
                <w:szCs w:val="21"/>
              </w:rPr>
              <w:t>0.1067</w:t>
            </w:r>
          </w:p>
        </w:tc>
      </w:tr>
    </w:tbl>
    <w:p w14:paraId="5390B5D5">
      <w:pPr>
        <w:tabs>
          <w:tab w:val="left" w:pos="1214"/>
        </w:tabs>
        <w:ind w:firstLine="480" w:firstLineChars="200"/>
        <w:rPr>
          <w:kern w:val="0"/>
          <w:sz w:val="24"/>
          <w:szCs w:val="24"/>
        </w:rPr>
      </w:pPr>
    </w:p>
    <w:p w14:paraId="719C9769">
      <w:pPr>
        <w:tabs>
          <w:tab w:val="left" w:pos="1214"/>
        </w:tabs>
        <w:ind w:firstLine="480" w:firstLineChars="200"/>
        <w:jc w:val="center"/>
        <w:rPr>
          <w:kern w:val="0"/>
          <w:sz w:val="24"/>
          <w:szCs w:val="24"/>
        </w:rPr>
      </w:pPr>
      <w:r>
        <w:rPr>
          <w:kern w:val="0"/>
          <w:sz w:val="24"/>
          <w:szCs w:val="24"/>
        </w:rPr>
        <w:t>图8：表</w:t>
      </w:r>
      <w:r>
        <w:fldChar w:fldCharType="begin"/>
      </w:r>
      <w:r>
        <w:instrText xml:space="preserve"> HYPERLINK \l "_bookmark34" </w:instrText>
      </w:r>
      <w:r>
        <w:fldChar w:fldCharType="separate"/>
      </w:r>
      <w:r>
        <w:rPr>
          <w:kern w:val="0"/>
          <w:sz w:val="24"/>
          <w:szCs w:val="24"/>
        </w:rPr>
        <w:t>8</w:t>
      </w:r>
      <w:r>
        <w:rPr>
          <w:kern w:val="0"/>
          <w:sz w:val="24"/>
          <w:szCs w:val="24"/>
        </w:rPr>
        <w:fldChar w:fldCharType="end"/>
      </w:r>
      <w:r>
        <w:rPr>
          <w:kern w:val="0"/>
          <w:sz w:val="24"/>
          <w:szCs w:val="24"/>
        </w:rPr>
        <w:t>列</w:t>
      </w:r>
      <w:r>
        <w:rPr>
          <w:rFonts w:hint="eastAsia"/>
          <w:kern w:val="0"/>
          <w:sz w:val="24"/>
          <w:szCs w:val="24"/>
        </w:rPr>
        <w:t>出的</w:t>
      </w:r>
      <w:r>
        <w:rPr>
          <w:kern w:val="0"/>
          <w:sz w:val="24"/>
          <w:szCs w:val="24"/>
        </w:rPr>
        <w:t>温度读数的时间序列</w:t>
      </w:r>
    </w:p>
    <w:p w14:paraId="1F699660">
      <w:pPr>
        <w:tabs>
          <w:tab w:val="left" w:pos="1214"/>
        </w:tabs>
        <w:ind w:firstLine="480" w:firstLineChars="200"/>
        <w:jc w:val="center"/>
        <w:rPr>
          <w:kern w:val="0"/>
          <w:sz w:val="24"/>
          <w:szCs w:val="24"/>
        </w:rPr>
      </w:pPr>
      <w:r>
        <w:rPr>
          <w:rFonts w:hint="eastAsia"/>
          <w:kern w:val="0"/>
          <w:sz w:val="24"/>
          <w:szCs w:val="24"/>
        </w:rPr>
        <w:drawing>
          <wp:inline distT="0" distB="0" distL="0" distR="0">
            <wp:extent cx="4549775" cy="2341880"/>
            <wp:effectExtent l="0" t="0" r="0" b="0"/>
            <wp:docPr id="996" name="图片 94"/>
            <wp:cNvGraphicFramePr/>
            <a:graphic xmlns:a="http://schemas.openxmlformats.org/drawingml/2006/main">
              <a:graphicData uri="http://schemas.openxmlformats.org/drawingml/2006/picture">
                <pic:pic xmlns:pic="http://schemas.openxmlformats.org/drawingml/2006/picture">
                  <pic:nvPicPr>
                    <pic:cNvPr id="996" name="图片 94"/>
                    <pic:cNvPicPr/>
                  </pic:nvPicPr>
                  <pic:blipFill>
                    <a:blip r:embed="rId36">
                      <a:extLst>
                        <a:ext uri="{28A0092B-C50C-407E-A947-70E740481C1C}">
                          <a14:useLocalDpi xmlns:a14="http://schemas.microsoft.com/office/drawing/2010/main" val="0"/>
                        </a:ext>
                      </a:extLst>
                    </a:blip>
                    <a:srcRect/>
                    <a:stretch>
                      <a:fillRect/>
                    </a:stretch>
                  </pic:blipFill>
                  <pic:spPr>
                    <a:xfrm>
                      <a:off x="0" y="0"/>
                      <a:ext cx="4549775" cy="2341880"/>
                    </a:xfrm>
                    <a:prstGeom prst="rect">
                      <a:avLst/>
                    </a:prstGeom>
                    <a:noFill/>
                    <a:ln>
                      <a:noFill/>
                    </a:ln>
                  </pic:spPr>
                </pic:pic>
              </a:graphicData>
            </a:graphic>
          </wp:inline>
        </w:drawing>
      </w:r>
    </w:p>
    <w:p w14:paraId="30BAA4D6">
      <w:pPr>
        <w:tabs>
          <w:tab w:val="left" w:pos="1214"/>
        </w:tabs>
        <w:jc w:val="center"/>
        <w:rPr>
          <w:kern w:val="0"/>
          <w:sz w:val="24"/>
          <w:szCs w:val="24"/>
        </w:rPr>
      </w:pPr>
      <w:r>
        <w:rPr>
          <w:kern w:val="0"/>
          <w:sz w:val="24"/>
          <w:szCs w:val="24"/>
        </w:rPr>
        <w:drawing>
          <wp:anchor distT="0" distB="0" distL="0" distR="0" simplePos="0" relativeHeight="251664384" behindDoc="0" locked="0" layoutInCell="1" allowOverlap="1">
            <wp:simplePos x="0" y="0"/>
            <wp:positionH relativeFrom="margin">
              <wp:posOffset>228600</wp:posOffset>
            </wp:positionH>
            <wp:positionV relativeFrom="paragraph">
              <wp:posOffset>142875</wp:posOffset>
            </wp:positionV>
            <wp:extent cx="3601085" cy="1909445"/>
            <wp:effectExtent l="0" t="0" r="0" b="0"/>
            <wp:wrapTopAndBottom/>
            <wp:docPr id="705679641" name="image2.jpeg"/>
            <wp:cNvGraphicFramePr/>
            <a:graphic xmlns:a="http://schemas.openxmlformats.org/drawingml/2006/main">
              <a:graphicData uri="http://schemas.openxmlformats.org/drawingml/2006/picture">
                <pic:pic xmlns:pic="http://schemas.openxmlformats.org/drawingml/2006/picture">
                  <pic:nvPicPr>
                    <pic:cNvPr id="705679641" name="image2.jpeg"/>
                    <pic:cNvPicPr/>
                  </pic:nvPicPr>
                  <pic:blipFill>
                    <a:blip r:embed="rId37">
                      <a:extLst>
                        <a:ext uri="{28A0092B-C50C-407E-A947-70E740481C1C}">
                          <a14:useLocalDpi xmlns:a14="http://schemas.microsoft.com/office/drawing/2010/main" val="0"/>
                        </a:ext>
                      </a:extLst>
                    </a:blip>
                    <a:srcRect/>
                    <a:stretch>
                      <a:fillRect/>
                    </a:stretch>
                  </pic:blipFill>
                  <pic:spPr>
                    <a:xfrm>
                      <a:off x="0" y="0"/>
                      <a:ext cx="3601085" cy="1909445"/>
                    </a:xfrm>
                    <a:prstGeom prst="rect">
                      <a:avLst/>
                    </a:prstGeom>
                    <a:noFill/>
                    <a:ln>
                      <a:noFill/>
                    </a:ln>
                  </pic:spPr>
                </pic:pic>
              </a:graphicData>
            </a:graphic>
          </wp:anchor>
        </w:drawing>
      </w:r>
    </w:p>
    <w:p w14:paraId="035275EB">
      <w:pPr>
        <w:tabs>
          <w:tab w:val="left" w:pos="1214"/>
        </w:tabs>
        <w:rPr>
          <w:kern w:val="0"/>
          <w:sz w:val="24"/>
          <w:szCs w:val="24"/>
        </w:rPr>
      </w:pPr>
      <w:r>
        <w:rPr>
          <w:kern w:val="0"/>
          <w:sz w:val="24"/>
          <w:szCs w:val="24"/>
        </w:rPr>
        <w:t>11.7.4  在</w:t>
      </w:r>
      <w:r>
        <w:rPr>
          <w:rFonts w:hint="eastAsia"/>
          <w:kern w:val="0"/>
          <w:sz w:val="24"/>
          <w:szCs w:val="24"/>
        </w:rPr>
        <w:t>某</w:t>
      </w:r>
      <w:r>
        <w:rPr>
          <w:kern w:val="0"/>
          <w:sz w:val="24"/>
          <w:szCs w:val="24"/>
        </w:rPr>
        <w:t>些应用中，当</w:t>
      </w:r>
      <w:r>
        <w:rPr>
          <w:rFonts w:hint="eastAsia"/>
          <w:kern w:val="0"/>
          <w:sz w:val="24"/>
          <w:szCs w:val="24"/>
        </w:rPr>
        <w:t>观测到</w:t>
      </w:r>
      <w:r>
        <w:rPr>
          <w:kern w:val="0"/>
          <w:sz w:val="24"/>
          <w:szCs w:val="24"/>
        </w:rPr>
        <w:t>的时间序列</w:t>
      </w:r>
      <w:r>
        <w:rPr>
          <w:rFonts w:hint="eastAsia"/>
          <w:kern w:val="0"/>
          <w:sz w:val="24"/>
          <w:szCs w:val="24"/>
        </w:rPr>
        <w:t>被</w:t>
      </w:r>
      <w:r>
        <w:rPr>
          <w:kern w:val="0"/>
          <w:sz w:val="24"/>
          <w:szCs w:val="24"/>
        </w:rPr>
        <w:t>用作后续数据</w:t>
      </w:r>
      <w:r>
        <w:rPr>
          <w:rFonts w:hint="eastAsia"/>
          <w:kern w:val="0"/>
          <w:sz w:val="24"/>
          <w:szCs w:val="24"/>
        </w:rPr>
        <w:t>归约</w:t>
      </w:r>
      <w:r>
        <w:rPr>
          <w:kern w:val="0"/>
          <w:sz w:val="24"/>
          <w:szCs w:val="24"/>
        </w:rPr>
        <w:t>步骤的输入时，</w:t>
      </w:r>
      <w:r>
        <w:rPr>
          <w:rFonts w:hint="eastAsia"/>
          <w:kern w:val="0"/>
          <w:sz w:val="24"/>
          <w:szCs w:val="24"/>
        </w:rPr>
        <w:t>采用特设</w:t>
      </w:r>
      <w:r>
        <w:rPr>
          <w:kern w:val="0"/>
          <w:sz w:val="24"/>
          <w:szCs w:val="24"/>
        </w:rPr>
        <w:t>平滑程序</w:t>
      </w:r>
      <w:r>
        <w:rPr>
          <w:rFonts w:hint="eastAsia"/>
          <w:kern w:val="0"/>
          <w:sz w:val="24"/>
          <w:szCs w:val="24"/>
        </w:rPr>
        <w:t>作为拟合</w:t>
      </w:r>
      <w:r>
        <w:rPr>
          <w:kern w:val="0"/>
          <w:sz w:val="24"/>
          <w:szCs w:val="24"/>
        </w:rPr>
        <w:t>显式模型</w:t>
      </w:r>
      <w:r>
        <w:rPr>
          <w:rFonts w:hint="eastAsia"/>
          <w:kern w:val="0"/>
          <w:sz w:val="24"/>
          <w:szCs w:val="24"/>
        </w:rPr>
        <w:t>的替代方法</w:t>
      </w:r>
      <w:r>
        <w:rPr>
          <w:kern w:val="0"/>
          <w:sz w:val="24"/>
          <w:szCs w:val="24"/>
        </w:rPr>
        <w:t>，</w:t>
      </w:r>
      <w:r>
        <w:rPr>
          <w:rFonts w:hint="eastAsia"/>
          <w:kern w:val="0"/>
          <w:sz w:val="24"/>
          <w:szCs w:val="24"/>
        </w:rPr>
        <w:t>足以</w:t>
      </w:r>
      <w:r>
        <w:rPr>
          <w:kern w:val="0"/>
          <w:sz w:val="24"/>
          <w:szCs w:val="24"/>
        </w:rPr>
        <w:t>减少向下</w:t>
      </w:r>
      <w:r>
        <w:rPr>
          <w:rFonts w:hint="eastAsia"/>
          <w:kern w:val="0"/>
          <w:sz w:val="24"/>
          <w:szCs w:val="24"/>
        </w:rPr>
        <w:t>游</w:t>
      </w:r>
      <w:r>
        <w:rPr>
          <w:kern w:val="0"/>
          <w:sz w:val="24"/>
          <w:szCs w:val="24"/>
        </w:rPr>
        <w:t>传播的不确定度</w:t>
      </w:r>
      <w:r>
        <w:rPr>
          <w:rFonts w:hint="eastAsia"/>
          <w:kern w:val="0"/>
          <w:sz w:val="24"/>
          <w:szCs w:val="24"/>
        </w:rPr>
        <w:t>的程度</w:t>
      </w:r>
      <w:r>
        <w:rPr>
          <w:kern w:val="0"/>
          <w:sz w:val="24"/>
          <w:szCs w:val="24"/>
        </w:rPr>
        <w:t>。移动平均值（特别是指数加权移动平均值）和移动中位</w:t>
      </w:r>
      <w:r>
        <w:rPr>
          <w:rFonts w:hint="eastAsia"/>
          <w:kern w:val="0"/>
          <w:sz w:val="24"/>
          <w:szCs w:val="24"/>
        </w:rPr>
        <w:t>数</w:t>
      </w:r>
      <w:r>
        <w:rPr>
          <w:kern w:val="0"/>
          <w:sz w:val="24"/>
          <w:szCs w:val="24"/>
        </w:rPr>
        <w:t>广泛</w:t>
      </w:r>
      <w:r>
        <w:rPr>
          <w:rFonts w:hint="eastAsia"/>
          <w:kern w:val="0"/>
          <w:sz w:val="24"/>
          <w:szCs w:val="24"/>
        </w:rPr>
        <w:t>用于此目的</w:t>
      </w:r>
      <w:r>
        <w:rPr>
          <w:kern w:val="0"/>
          <w:sz w:val="24"/>
          <w:szCs w:val="24"/>
        </w:rPr>
        <w:t>[126, §6.4.3]。</w:t>
      </w:r>
    </w:p>
    <w:p w14:paraId="0D82797D">
      <w:pPr>
        <w:pStyle w:val="4"/>
        <w:tabs>
          <w:tab w:val="left" w:pos="803"/>
          <w:tab w:val="left" w:pos="804"/>
        </w:tabs>
        <w:spacing w:before="0" w:after="0" w:line="240" w:lineRule="auto"/>
        <w:rPr>
          <w:b w:val="0"/>
          <w:bCs w:val="0"/>
          <w:kern w:val="0"/>
          <w:sz w:val="24"/>
          <w:szCs w:val="24"/>
        </w:rPr>
      </w:pPr>
      <w:bookmarkStart w:id="90" w:name="_Toc203749598"/>
      <w:r>
        <w:rPr>
          <w:rFonts w:hint="eastAsia"/>
          <w:b w:val="0"/>
          <w:bCs w:val="0"/>
          <w:kern w:val="0"/>
          <w:sz w:val="24"/>
          <w:szCs w:val="24"/>
        </w:rPr>
        <w:t>1</w:t>
      </w:r>
      <w:r>
        <w:rPr>
          <w:b w:val="0"/>
          <w:bCs w:val="0"/>
          <w:kern w:val="0"/>
          <w:sz w:val="24"/>
          <w:szCs w:val="24"/>
        </w:rPr>
        <w:t xml:space="preserve">1.8  </w:t>
      </w:r>
      <w:r>
        <w:rPr>
          <w:rFonts w:hint="eastAsia"/>
          <w:b w:val="0"/>
          <w:bCs w:val="0"/>
          <w:kern w:val="0"/>
          <w:sz w:val="24"/>
          <w:szCs w:val="24"/>
        </w:rPr>
        <w:t>贝叶斯统计模型</w:t>
      </w:r>
      <w:bookmarkEnd w:id="90"/>
    </w:p>
    <w:p w14:paraId="617B5DF8">
      <w:pPr>
        <w:tabs>
          <w:tab w:val="left" w:pos="1214"/>
        </w:tabs>
        <w:rPr>
          <w:kern w:val="0"/>
          <w:sz w:val="24"/>
          <w:szCs w:val="24"/>
        </w:rPr>
      </w:pPr>
      <w:r>
        <w:rPr>
          <w:kern w:val="0"/>
          <w:sz w:val="24"/>
          <w:szCs w:val="24"/>
        </w:rPr>
        <w:t>11.8.1 贝叶斯统计模型</w:t>
      </w:r>
      <w:r>
        <w:rPr>
          <w:rFonts w:hint="eastAsia"/>
          <w:kern w:val="0"/>
          <w:sz w:val="24"/>
          <w:szCs w:val="24"/>
        </w:rPr>
        <w:t>反映了对</w:t>
      </w:r>
      <w:r>
        <w:rPr>
          <w:kern w:val="0"/>
          <w:sz w:val="24"/>
          <w:szCs w:val="24"/>
        </w:rPr>
        <w:t>输入量和输出量</w:t>
      </w:r>
      <w:r>
        <w:rPr>
          <w:rFonts w:hint="eastAsia"/>
          <w:kern w:val="0"/>
          <w:sz w:val="24"/>
          <w:szCs w:val="24"/>
        </w:rPr>
        <w:t>相关不</w:t>
      </w:r>
      <w:r>
        <w:rPr>
          <w:kern w:val="0"/>
          <w:sz w:val="24"/>
          <w:szCs w:val="24"/>
        </w:rPr>
        <w:t>确定度</w:t>
      </w:r>
      <w:r>
        <w:rPr>
          <w:rFonts w:hint="eastAsia"/>
          <w:kern w:val="0"/>
          <w:sz w:val="24"/>
          <w:szCs w:val="24"/>
        </w:rPr>
        <w:t>的理解，这些不确定度</w:t>
      </w:r>
      <w:r>
        <w:rPr>
          <w:kern w:val="0"/>
          <w:sz w:val="24"/>
          <w:szCs w:val="24"/>
        </w:rPr>
        <w:t>表征</w:t>
      </w:r>
      <w:r>
        <w:rPr>
          <w:rFonts w:hint="eastAsia"/>
          <w:kern w:val="0"/>
          <w:sz w:val="24"/>
          <w:szCs w:val="24"/>
        </w:rPr>
        <w:t>了</w:t>
      </w:r>
      <w:r>
        <w:rPr>
          <w:kern w:val="0"/>
          <w:sz w:val="24"/>
          <w:szCs w:val="24"/>
        </w:rPr>
        <w:t>对输入量和被测量的真值不完全了解的状态。</w:t>
      </w:r>
      <w:r>
        <w:rPr>
          <w:rFonts w:hint="eastAsia"/>
          <w:kern w:val="0"/>
          <w:sz w:val="24"/>
          <w:szCs w:val="24"/>
        </w:rPr>
        <w:t>当</w:t>
      </w:r>
      <w:r>
        <w:rPr>
          <w:kern w:val="0"/>
          <w:sz w:val="24"/>
          <w:szCs w:val="24"/>
        </w:rPr>
        <w:t>在获得新测量结果之前已</w:t>
      </w:r>
      <w:r>
        <w:rPr>
          <w:rFonts w:hint="eastAsia"/>
          <w:kern w:val="0"/>
          <w:sz w:val="24"/>
          <w:szCs w:val="24"/>
        </w:rPr>
        <w:t>存在</w:t>
      </w:r>
      <w:r>
        <w:rPr>
          <w:kern w:val="0"/>
          <w:sz w:val="24"/>
          <w:szCs w:val="24"/>
        </w:rPr>
        <w:t>关于被测量真值的信息</w:t>
      </w:r>
      <w:r>
        <w:rPr>
          <w:rFonts w:hint="eastAsia"/>
          <w:kern w:val="0"/>
          <w:sz w:val="24"/>
          <w:szCs w:val="24"/>
        </w:rPr>
        <w:t>时</w:t>
      </w:r>
      <w:r>
        <w:rPr>
          <w:kern w:val="0"/>
          <w:sz w:val="24"/>
          <w:szCs w:val="24"/>
        </w:rPr>
        <w:t>，贝叶斯统计模型特别有用，</w:t>
      </w:r>
      <w:r>
        <w:rPr>
          <w:rFonts w:hint="eastAsia"/>
          <w:kern w:val="0"/>
          <w:sz w:val="24"/>
          <w:szCs w:val="24"/>
        </w:rPr>
        <w:t>它</w:t>
      </w:r>
      <w:r>
        <w:rPr>
          <w:kern w:val="0"/>
          <w:sz w:val="24"/>
          <w:szCs w:val="24"/>
        </w:rPr>
        <w:t>提供了</w:t>
      </w:r>
      <w:r>
        <w:rPr>
          <w:rFonts w:hint="eastAsia"/>
          <w:kern w:val="0"/>
          <w:sz w:val="24"/>
          <w:szCs w:val="24"/>
        </w:rPr>
        <w:t>利</w:t>
      </w:r>
      <w:r>
        <w:rPr>
          <w:kern w:val="0"/>
          <w:sz w:val="24"/>
          <w:szCs w:val="24"/>
        </w:rPr>
        <w:t>用新测量中获得的</w:t>
      </w:r>
      <w:r>
        <w:rPr>
          <w:rFonts w:hint="eastAsia"/>
          <w:kern w:val="0"/>
          <w:sz w:val="24"/>
          <w:szCs w:val="24"/>
        </w:rPr>
        <w:t>最新</w:t>
      </w:r>
      <w:r>
        <w:rPr>
          <w:kern w:val="0"/>
          <w:sz w:val="24"/>
          <w:szCs w:val="24"/>
        </w:rPr>
        <w:t>数据更新</w:t>
      </w:r>
      <w:r>
        <w:rPr>
          <w:rFonts w:hint="eastAsia"/>
          <w:kern w:val="0"/>
          <w:sz w:val="24"/>
          <w:szCs w:val="24"/>
        </w:rPr>
        <w:t>此类</w:t>
      </w:r>
      <w:r>
        <w:rPr>
          <w:kern w:val="0"/>
          <w:sz w:val="24"/>
          <w:szCs w:val="24"/>
        </w:rPr>
        <w:t>信息的方法。</w:t>
      </w:r>
    </w:p>
    <w:p w14:paraId="54D0CE5B">
      <w:pPr>
        <w:tabs>
          <w:tab w:val="left" w:pos="1214"/>
        </w:tabs>
        <w:rPr>
          <w:kern w:val="0"/>
          <w:sz w:val="24"/>
          <w:szCs w:val="24"/>
        </w:rPr>
      </w:pPr>
      <w:r>
        <w:rPr>
          <w:kern w:val="0"/>
          <w:sz w:val="24"/>
          <w:szCs w:val="24"/>
        </w:rPr>
        <w:t>11.8.2 贝叶斯处理的</w:t>
      </w:r>
      <w:r>
        <w:rPr>
          <w:rFonts w:hint="eastAsia"/>
          <w:kern w:val="0"/>
          <w:sz w:val="24"/>
          <w:szCs w:val="24"/>
        </w:rPr>
        <w:t>显著特点是</w:t>
      </w:r>
      <w:r>
        <w:rPr>
          <w:kern w:val="0"/>
          <w:sz w:val="24"/>
          <w:szCs w:val="24"/>
        </w:rPr>
        <w:t>：(i</w:t>
      </w:r>
      <w:r>
        <w:rPr>
          <w:spacing w:val="19"/>
          <w:kern w:val="0"/>
          <w:sz w:val="24"/>
          <w:szCs w:val="24"/>
        </w:rPr>
        <w:t>)</w:t>
      </w:r>
      <w:r>
        <w:rPr>
          <w:rFonts w:hint="eastAsia"/>
          <w:spacing w:val="19"/>
          <w:kern w:val="0"/>
          <w:sz w:val="24"/>
          <w:szCs w:val="24"/>
        </w:rPr>
        <w:t xml:space="preserve"> </w:t>
      </w:r>
      <w:r>
        <w:rPr>
          <w:kern w:val="0"/>
          <w:sz w:val="24"/>
          <w:szCs w:val="24"/>
        </w:rPr>
        <w:t>实验数据建模</w:t>
      </w:r>
      <w:r>
        <w:rPr>
          <w:rFonts w:hint="eastAsia"/>
          <w:kern w:val="0"/>
          <w:sz w:val="24"/>
          <w:szCs w:val="24"/>
        </w:rPr>
        <w:t>为</w:t>
      </w:r>
      <w:r>
        <w:rPr>
          <w:kern w:val="0"/>
          <w:sz w:val="24"/>
          <w:szCs w:val="24"/>
        </w:rPr>
        <w:t>随机变量的实现值</w:t>
      </w:r>
      <w:r>
        <w:rPr>
          <w:spacing w:val="-102"/>
          <w:kern w:val="0"/>
          <w:sz w:val="24"/>
          <w:szCs w:val="24"/>
        </w:rPr>
        <w:t xml:space="preserve"> </w:t>
      </w:r>
      <w:r>
        <w:rPr>
          <w:kern w:val="0"/>
          <w:sz w:val="24"/>
          <w:szCs w:val="24"/>
        </w:rPr>
        <w:t>或结果</w:t>
      </w:r>
      <w:r>
        <w:rPr>
          <w:rFonts w:hint="eastAsia"/>
          <w:kern w:val="0"/>
          <w:sz w:val="24"/>
          <w:szCs w:val="24"/>
        </w:rPr>
        <w:t>，这些随机变量具有涉及</w:t>
      </w:r>
      <w:r>
        <w:rPr>
          <w:kern w:val="0"/>
          <w:sz w:val="24"/>
          <w:szCs w:val="24"/>
        </w:rPr>
        <w:t>参</w:t>
      </w:r>
      <w:r>
        <w:rPr>
          <w:rFonts w:hint="eastAsia"/>
          <w:kern w:val="0"/>
          <w:sz w:val="24"/>
          <w:szCs w:val="24"/>
        </w:rPr>
        <w:t>数的</w:t>
      </w:r>
      <w:r>
        <w:rPr>
          <w:kern w:val="0"/>
          <w:sz w:val="24"/>
          <w:szCs w:val="24"/>
        </w:rPr>
        <w:t>概率分布</w:t>
      </w:r>
      <w:r>
        <w:rPr>
          <w:rFonts w:hint="eastAsia"/>
          <w:kern w:val="0"/>
          <w:sz w:val="24"/>
          <w:szCs w:val="24"/>
        </w:rPr>
        <w:t>，这些参数的值要么</w:t>
      </w:r>
      <w:r>
        <w:rPr>
          <w:kern w:val="0"/>
          <w:sz w:val="24"/>
          <w:szCs w:val="24"/>
        </w:rPr>
        <w:t>未知</w:t>
      </w:r>
      <w:r>
        <w:rPr>
          <w:rFonts w:hint="eastAsia"/>
          <w:kern w:val="0"/>
          <w:sz w:val="24"/>
          <w:szCs w:val="24"/>
        </w:rPr>
        <w:t>，要么只部分</w:t>
      </w:r>
      <w:r>
        <w:rPr>
          <w:kern w:val="0"/>
          <w:sz w:val="24"/>
          <w:szCs w:val="24"/>
        </w:rPr>
        <w:t>已知；(ii) 这些参</w:t>
      </w:r>
      <w:r>
        <w:rPr>
          <w:rFonts w:hint="eastAsia"/>
          <w:kern w:val="0"/>
          <w:sz w:val="24"/>
          <w:szCs w:val="24"/>
        </w:rPr>
        <w:t>数</w:t>
      </w:r>
      <w:r>
        <w:rPr>
          <w:kern w:val="0"/>
          <w:sz w:val="24"/>
          <w:szCs w:val="24"/>
        </w:rPr>
        <w:t>建模</w:t>
      </w:r>
      <w:r>
        <w:rPr>
          <w:rFonts w:hint="eastAsia"/>
          <w:kern w:val="0"/>
          <w:sz w:val="24"/>
          <w:szCs w:val="24"/>
        </w:rPr>
        <w:t>为</w:t>
      </w:r>
      <w:r>
        <w:rPr>
          <w:kern w:val="0"/>
          <w:sz w:val="24"/>
          <w:szCs w:val="24"/>
        </w:rPr>
        <w:t>随机变量，</w:t>
      </w:r>
      <w:r>
        <w:rPr>
          <w:rFonts w:hint="eastAsia"/>
          <w:kern w:val="0"/>
          <w:sz w:val="24"/>
          <w:szCs w:val="24"/>
        </w:rPr>
        <w:t>因而</w:t>
      </w:r>
      <w:r>
        <w:rPr>
          <w:kern w:val="0"/>
          <w:sz w:val="24"/>
          <w:szCs w:val="24"/>
        </w:rPr>
        <w:t>被测量也是</w:t>
      </w:r>
      <w:r>
        <w:rPr>
          <w:rFonts w:hint="eastAsia"/>
          <w:kern w:val="0"/>
          <w:sz w:val="24"/>
          <w:szCs w:val="24"/>
        </w:rPr>
        <w:t>随机变量</w:t>
      </w:r>
      <w:r>
        <w:rPr>
          <w:kern w:val="0"/>
          <w:sz w:val="24"/>
          <w:szCs w:val="24"/>
        </w:rPr>
        <w:t>，</w:t>
      </w:r>
      <w:r>
        <w:rPr>
          <w:rFonts w:hint="eastAsia"/>
          <w:kern w:val="0"/>
          <w:sz w:val="24"/>
          <w:szCs w:val="24"/>
        </w:rPr>
        <w:t>因为它</w:t>
      </w:r>
      <w:r>
        <w:rPr>
          <w:kern w:val="0"/>
          <w:sz w:val="24"/>
          <w:szCs w:val="24"/>
        </w:rPr>
        <w:t>是这些参</w:t>
      </w:r>
      <w:r>
        <w:rPr>
          <w:rFonts w:hint="eastAsia"/>
          <w:kern w:val="0"/>
          <w:sz w:val="24"/>
          <w:szCs w:val="24"/>
        </w:rPr>
        <w:t>数</w:t>
      </w:r>
      <w:r>
        <w:rPr>
          <w:kern w:val="0"/>
          <w:sz w:val="24"/>
          <w:szCs w:val="24"/>
        </w:rPr>
        <w:t>的函数</w:t>
      </w:r>
      <w:r>
        <w:rPr>
          <w:rFonts w:hint="eastAsia"/>
          <w:kern w:val="0"/>
          <w:sz w:val="24"/>
          <w:szCs w:val="24"/>
        </w:rPr>
        <w:t>。然而，所有</w:t>
      </w:r>
      <w:r>
        <w:rPr>
          <w:kern w:val="0"/>
          <w:sz w:val="24"/>
          <w:szCs w:val="24"/>
        </w:rPr>
        <w:t>这些随机变量</w:t>
      </w:r>
      <w:r>
        <w:rPr>
          <w:rFonts w:hint="eastAsia"/>
          <w:kern w:val="0"/>
          <w:sz w:val="24"/>
          <w:szCs w:val="24"/>
        </w:rPr>
        <w:t>都无法</w:t>
      </w:r>
      <w:r>
        <w:rPr>
          <w:kern w:val="0"/>
          <w:sz w:val="24"/>
          <w:szCs w:val="24"/>
        </w:rPr>
        <w:t>直接观测</w:t>
      </w:r>
      <w:r>
        <w:rPr>
          <w:rFonts w:hint="eastAsia"/>
          <w:kern w:val="0"/>
          <w:sz w:val="24"/>
          <w:szCs w:val="24"/>
        </w:rPr>
        <w:t>：</w:t>
      </w:r>
      <w:r>
        <w:rPr>
          <w:kern w:val="0"/>
          <w:sz w:val="24"/>
          <w:szCs w:val="24"/>
        </w:rPr>
        <w:t>对</w:t>
      </w:r>
      <w:r>
        <w:rPr>
          <w:rFonts w:hint="eastAsia"/>
          <w:kern w:val="0"/>
          <w:sz w:val="24"/>
          <w:szCs w:val="24"/>
        </w:rPr>
        <w:t>其</w:t>
      </w:r>
      <w:r>
        <w:rPr>
          <w:kern w:val="0"/>
          <w:sz w:val="24"/>
          <w:szCs w:val="24"/>
        </w:rPr>
        <w:t>值的了解只能通过经验数据获得；(iii) 参</w:t>
      </w:r>
      <w:r>
        <w:rPr>
          <w:rFonts w:hint="eastAsia"/>
          <w:kern w:val="0"/>
          <w:sz w:val="24"/>
          <w:szCs w:val="24"/>
        </w:rPr>
        <w:t>数</w:t>
      </w:r>
      <w:r>
        <w:rPr>
          <w:kern w:val="0"/>
          <w:sz w:val="24"/>
          <w:szCs w:val="24"/>
        </w:rPr>
        <w:t>的估计值和不确定度评定是从给定数据</w:t>
      </w:r>
      <w:r>
        <w:rPr>
          <w:rFonts w:hint="eastAsia"/>
          <w:kern w:val="0"/>
          <w:sz w:val="24"/>
          <w:szCs w:val="24"/>
        </w:rPr>
        <w:t>条件下</w:t>
      </w:r>
      <w:r>
        <w:rPr>
          <w:kern w:val="0"/>
          <w:sz w:val="24"/>
          <w:szCs w:val="24"/>
        </w:rPr>
        <w:t>参</w:t>
      </w:r>
      <w:r>
        <w:rPr>
          <w:rFonts w:hint="eastAsia"/>
          <w:kern w:val="0"/>
          <w:sz w:val="24"/>
          <w:szCs w:val="24"/>
        </w:rPr>
        <w:t>数</w:t>
      </w:r>
      <w:r>
        <w:rPr>
          <w:kern w:val="0"/>
          <w:sz w:val="24"/>
          <w:szCs w:val="24"/>
        </w:rPr>
        <w:t>的条件概率分布（所谓的</w:t>
      </w:r>
      <w:r>
        <w:rPr>
          <w:i/>
          <w:kern w:val="0"/>
          <w:sz w:val="24"/>
          <w:szCs w:val="24"/>
        </w:rPr>
        <w:t>后验分布</w:t>
      </w:r>
      <w:r>
        <w:rPr>
          <w:kern w:val="0"/>
          <w:sz w:val="24"/>
          <w:szCs w:val="24"/>
        </w:rPr>
        <w:t>）</w:t>
      </w:r>
      <w:r>
        <w:rPr>
          <w:rFonts w:hint="eastAsia"/>
          <w:kern w:val="0"/>
          <w:sz w:val="24"/>
          <w:szCs w:val="24"/>
        </w:rPr>
        <w:t>中导出</w:t>
      </w:r>
      <w:r>
        <w:rPr>
          <w:kern w:val="0"/>
          <w:sz w:val="24"/>
          <w:szCs w:val="24"/>
        </w:rPr>
        <w:t>的。</w:t>
      </w:r>
    </w:p>
    <w:p w14:paraId="69895C09">
      <w:pPr>
        <w:tabs>
          <w:tab w:val="left" w:pos="1214"/>
        </w:tabs>
        <w:rPr>
          <w:kern w:val="0"/>
          <w:sz w:val="24"/>
          <w:szCs w:val="24"/>
        </w:rPr>
      </w:pPr>
      <w:r>
        <w:rPr>
          <w:kern w:val="0"/>
          <w:sz w:val="24"/>
          <w:szCs w:val="24"/>
        </w:rPr>
        <w:t xml:space="preserve">11.8.3 </w:t>
      </w:r>
      <w:r>
        <w:rPr>
          <w:rFonts w:hint="eastAsia"/>
          <w:kern w:val="0"/>
          <w:sz w:val="24"/>
          <w:szCs w:val="24"/>
        </w:rPr>
        <w:t>接受</w:t>
      </w:r>
      <w:r>
        <w:rPr>
          <w:kern w:val="0"/>
          <w:sz w:val="24"/>
          <w:szCs w:val="24"/>
        </w:rPr>
        <w:t>(i)和(ii)</w:t>
      </w:r>
      <w:r>
        <w:rPr>
          <w:rFonts w:hint="eastAsia"/>
          <w:kern w:val="0"/>
          <w:sz w:val="24"/>
          <w:szCs w:val="24"/>
        </w:rPr>
        <w:t>需为</w:t>
      </w:r>
      <w:r>
        <w:rPr>
          <w:kern w:val="0"/>
          <w:sz w:val="24"/>
          <w:szCs w:val="24"/>
        </w:rPr>
        <w:t>所有涉及</w:t>
      </w:r>
      <w:r>
        <w:rPr>
          <w:rFonts w:hint="eastAsia"/>
          <w:kern w:val="0"/>
          <w:sz w:val="24"/>
          <w:szCs w:val="24"/>
        </w:rPr>
        <w:t>的</w:t>
      </w:r>
      <w:r>
        <w:rPr>
          <w:kern w:val="0"/>
          <w:sz w:val="24"/>
          <w:szCs w:val="24"/>
        </w:rPr>
        <w:t>量（数据和未知参</w:t>
      </w:r>
      <w:r>
        <w:rPr>
          <w:rFonts w:hint="eastAsia"/>
          <w:kern w:val="0"/>
          <w:sz w:val="24"/>
          <w:szCs w:val="24"/>
        </w:rPr>
        <w:t>数</w:t>
      </w:r>
      <w:r>
        <w:rPr>
          <w:kern w:val="0"/>
          <w:sz w:val="24"/>
          <w:szCs w:val="24"/>
        </w:rPr>
        <w:t>）</w:t>
      </w:r>
      <w:r>
        <w:rPr>
          <w:rFonts w:hint="eastAsia"/>
          <w:kern w:val="0"/>
          <w:sz w:val="24"/>
          <w:szCs w:val="24"/>
        </w:rPr>
        <w:t>指定</w:t>
      </w:r>
      <w:r>
        <w:rPr>
          <w:kern w:val="0"/>
          <w:sz w:val="24"/>
          <w:szCs w:val="24"/>
        </w:rPr>
        <w:t>概率分布；</w:t>
      </w:r>
      <w:r>
        <w:rPr>
          <w:rFonts w:hint="eastAsia"/>
          <w:kern w:val="0"/>
          <w:sz w:val="24"/>
          <w:szCs w:val="24"/>
        </w:rPr>
        <w:t>接受</w:t>
      </w:r>
      <w:r>
        <w:rPr>
          <w:kern w:val="0"/>
          <w:sz w:val="24"/>
          <w:szCs w:val="24"/>
        </w:rPr>
        <w:t>(iii)</w:t>
      </w:r>
      <w:r>
        <w:rPr>
          <w:rFonts w:hint="eastAsia"/>
          <w:kern w:val="0"/>
          <w:sz w:val="24"/>
          <w:szCs w:val="24"/>
        </w:rPr>
        <w:t>则需</w:t>
      </w:r>
      <w:r>
        <w:rPr>
          <w:spacing w:val="-2"/>
          <w:kern w:val="0"/>
          <w:sz w:val="24"/>
          <w:szCs w:val="24"/>
        </w:rPr>
        <w:t>贝叶斯</w:t>
      </w:r>
      <w:r>
        <w:rPr>
          <w:rFonts w:hint="eastAsia"/>
          <w:spacing w:val="-2"/>
          <w:kern w:val="0"/>
          <w:sz w:val="24"/>
          <w:szCs w:val="24"/>
        </w:rPr>
        <w:t>应用</w:t>
      </w:r>
      <w:r>
        <w:rPr>
          <w:spacing w:val="-2"/>
          <w:kern w:val="0"/>
          <w:sz w:val="24"/>
          <w:szCs w:val="24"/>
        </w:rPr>
        <w:t>法则[</w:t>
      </w:r>
      <w:r>
        <w:rPr>
          <w:kern w:val="0"/>
          <w:sz w:val="24"/>
          <w:szCs w:val="24"/>
        </w:rPr>
        <w:t>4</w:t>
      </w:r>
      <w:r>
        <w:rPr>
          <w:spacing w:val="-2"/>
          <w:kern w:val="0"/>
          <w:sz w:val="24"/>
          <w:szCs w:val="24"/>
        </w:rPr>
        <w:t>6，第</w:t>
      </w:r>
      <w:r>
        <w:rPr>
          <w:kern w:val="0"/>
          <w:sz w:val="24"/>
          <w:szCs w:val="24"/>
        </w:rPr>
        <w:t>2</w:t>
      </w:r>
      <w:r>
        <w:rPr>
          <w:spacing w:val="-2"/>
          <w:kern w:val="0"/>
          <w:sz w:val="24"/>
          <w:szCs w:val="24"/>
        </w:rPr>
        <w:t>.</w:t>
      </w:r>
      <w:r>
        <w:rPr>
          <w:kern w:val="0"/>
          <w:sz w:val="24"/>
          <w:szCs w:val="24"/>
        </w:rPr>
        <w:t>3</w:t>
      </w:r>
      <w:r>
        <w:rPr>
          <w:spacing w:val="-3"/>
          <w:kern w:val="0"/>
          <w:sz w:val="24"/>
          <w:szCs w:val="24"/>
        </w:rPr>
        <w:t>节，定理</w:t>
      </w:r>
      <w:r>
        <w:rPr>
          <w:kern w:val="0"/>
          <w:sz w:val="24"/>
          <w:szCs w:val="24"/>
        </w:rPr>
        <w:t>7</w:t>
      </w:r>
      <w:r>
        <w:rPr>
          <w:spacing w:val="-2"/>
          <w:kern w:val="0"/>
          <w:sz w:val="24"/>
          <w:szCs w:val="24"/>
        </w:rPr>
        <w:t>.</w:t>
      </w:r>
      <w:r>
        <w:rPr>
          <w:kern w:val="0"/>
          <w:sz w:val="24"/>
          <w:szCs w:val="24"/>
        </w:rPr>
        <w:t>2.</w:t>
      </w:r>
      <w:r>
        <w:rPr>
          <w:spacing w:val="-1"/>
          <w:kern w:val="0"/>
          <w:sz w:val="24"/>
          <w:szCs w:val="24"/>
        </w:rPr>
        <w:t>1</w:t>
      </w:r>
      <w:r>
        <w:rPr>
          <w:kern w:val="0"/>
          <w:sz w:val="24"/>
          <w:szCs w:val="24"/>
        </w:rPr>
        <w:t>]</w:t>
      </w:r>
      <w:r>
        <w:rPr>
          <w:spacing w:val="-2"/>
          <w:kern w:val="0"/>
          <w:sz w:val="24"/>
          <w:szCs w:val="24"/>
        </w:rPr>
        <w:t xml:space="preserve"> </w:t>
      </w:r>
      <w:r>
        <w:rPr>
          <w:spacing w:val="-11"/>
          <w:kern w:val="0"/>
          <w:sz w:val="24"/>
          <w:szCs w:val="24"/>
        </w:rPr>
        <w:t>，通常</w:t>
      </w:r>
      <w:r>
        <w:rPr>
          <w:rFonts w:hint="eastAsia"/>
          <w:spacing w:val="-11"/>
          <w:kern w:val="0"/>
          <w:sz w:val="24"/>
          <w:szCs w:val="24"/>
        </w:rPr>
        <w:t>采</w:t>
      </w:r>
      <w:r>
        <w:rPr>
          <w:spacing w:val="-11"/>
          <w:kern w:val="0"/>
          <w:sz w:val="24"/>
          <w:szCs w:val="24"/>
        </w:rPr>
        <w:t>用马尔科夫链蒙特卡洛</w:t>
      </w:r>
      <w:r>
        <w:rPr>
          <w:rFonts w:hint="eastAsia"/>
          <w:spacing w:val="-11"/>
          <w:kern w:val="0"/>
          <w:sz w:val="24"/>
          <w:szCs w:val="24"/>
        </w:rPr>
        <w:t>（</w:t>
      </w:r>
      <w:r>
        <w:rPr>
          <w:spacing w:val="-2"/>
          <w:kern w:val="0"/>
          <w:sz w:val="24"/>
          <w:szCs w:val="24"/>
        </w:rPr>
        <w:t>M</w:t>
      </w:r>
      <w:r>
        <w:rPr>
          <w:kern w:val="0"/>
          <w:sz w:val="24"/>
          <w:szCs w:val="24"/>
        </w:rPr>
        <w:t>C</w:t>
      </w:r>
      <w:r>
        <w:rPr>
          <w:spacing w:val="-2"/>
          <w:kern w:val="0"/>
          <w:sz w:val="24"/>
          <w:szCs w:val="24"/>
        </w:rPr>
        <w:t>MC</w:t>
      </w:r>
      <w:r>
        <w:rPr>
          <w:rFonts w:hint="eastAsia"/>
          <w:spacing w:val="-11"/>
          <w:kern w:val="0"/>
          <w:sz w:val="24"/>
          <w:szCs w:val="24"/>
        </w:rPr>
        <w:t>）方法</w:t>
      </w:r>
      <w:r>
        <w:rPr>
          <w:spacing w:val="-2"/>
          <w:kern w:val="0"/>
          <w:sz w:val="24"/>
          <w:szCs w:val="24"/>
        </w:rPr>
        <w:t>采样</w:t>
      </w:r>
      <w:r>
        <w:rPr>
          <w:kern w:val="0"/>
          <w:sz w:val="24"/>
          <w:szCs w:val="24"/>
        </w:rPr>
        <w:t>从后验分布中</w:t>
      </w:r>
      <w:r>
        <w:rPr>
          <w:rFonts w:hint="eastAsia"/>
          <w:kern w:val="0"/>
          <w:sz w:val="24"/>
          <w:szCs w:val="24"/>
        </w:rPr>
        <w:t>生成</w:t>
      </w:r>
      <w:r>
        <w:rPr>
          <w:kern w:val="0"/>
          <w:sz w:val="24"/>
          <w:szCs w:val="24"/>
        </w:rPr>
        <w:t>任意大的样本[71]，</w:t>
      </w:r>
      <w:r>
        <w:rPr>
          <w:rFonts w:hint="eastAsia"/>
          <w:kern w:val="0"/>
          <w:sz w:val="24"/>
          <w:szCs w:val="24"/>
        </w:rPr>
        <w:t>进而缩减导出</w:t>
      </w:r>
      <w:r>
        <w:rPr>
          <w:kern w:val="0"/>
          <w:sz w:val="24"/>
          <w:szCs w:val="24"/>
        </w:rPr>
        <w:t>被测量的估计值</w:t>
      </w:r>
      <w:r>
        <w:rPr>
          <w:rFonts w:hint="eastAsia"/>
          <w:kern w:val="0"/>
          <w:sz w:val="24"/>
          <w:szCs w:val="24"/>
        </w:rPr>
        <w:t>及其</w:t>
      </w:r>
      <w:r>
        <w:rPr>
          <w:kern w:val="0"/>
          <w:sz w:val="24"/>
          <w:szCs w:val="24"/>
        </w:rPr>
        <w:t>不确定度。</w:t>
      </w:r>
    </w:p>
    <w:p w14:paraId="559CC373">
      <w:pPr>
        <w:tabs>
          <w:tab w:val="left" w:pos="1214"/>
        </w:tabs>
        <w:rPr>
          <w:kern w:val="0"/>
          <w:sz w:val="24"/>
          <w:szCs w:val="24"/>
        </w:rPr>
      </w:pPr>
      <w:r>
        <w:rPr>
          <w:kern w:val="0"/>
          <w:sz w:val="24"/>
          <w:szCs w:val="24"/>
        </w:rPr>
        <w:t xml:space="preserve">11.8.4  </w:t>
      </w:r>
      <w:r>
        <w:rPr>
          <w:spacing w:val="-1"/>
          <w:kern w:val="0"/>
          <w:sz w:val="24"/>
          <w:szCs w:val="24"/>
        </w:rPr>
        <w:t>赋予被测量（及任何其他值未知的量）的分布称为</w:t>
      </w:r>
      <w:r>
        <w:rPr>
          <w:i/>
          <w:spacing w:val="-1"/>
          <w:kern w:val="0"/>
          <w:sz w:val="24"/>
          <w:szCs w:val="24"/>
        </w:rPr>
        <w:t>先验分布</w:t>
      </w:r>
      <w:r>
        <w:rPr>
          <w:kern w:val="0"/>
          <w:sz w:val="24"/>
          <w:szCs w:val="24"/>
        </w:rPr>
        <w:t>，</w:t>
      </w:r>
      <w:r>
        <w:rPr>
          <w:rFonts w:hint="eastAsia"/>
          <w:spacing w:val="-1"/>
          <w:kern w:val="0"/>
          <w:sz w:val="24"/>
          <w:szCs w:val="24"/>
        </w:rPr>
        <w:t>其承载</w:t>
      </w:r>
      <w:r>
        <w:rPr>
          <w:kern w:val="0"/>
          <w:sz w:val="24"/>
          <w:szCs w:val="24"/>
        </w:rPr>
        <w:t>在新测量</w:t>
      </w:r>
      <w:r>
        <w:rPr>
          <w:spacing w:val="-1"/>
          <w:kern w:val="0"/>
          <w:sz w:val="24"/>
          <w:szCs w:val="24"/>
        </w:rPr>
        <w:t>实验中获得任何新数据之前</w:t>
      </w:r>
      <w:r>
        <w:rPr>
          <w:rFonts w:hint="eastAsia"/>
          <w:spacing w:val="-1"/>
          <w:kern w:val="0"/>
          <w:sz w:val="24"/>
          <w:szCs w:val="24"/>
        </w:rPr>
        <w:t>对</w:t>
      </w:r>
      <w:r>
        <w:rPr>
          <w:spacing w:val="-1"/>
          <w:kern w:val="0"/>
          <w:sz w:val="24"/>
          <w:szCs w:val="24"/>
        </w:rPr>
        <w:t>被测量的</w:t>
      </w:r>
      <w:r>
        <w:rPr>
          <w:rFonts w:hint="eastAsia"/>
          <w:spacing w:val="-1"/>
          <w:kern w:val="0"/>
          <w:sz w:val="24"/>
          <w:szCs w:val="24"/>
        </w:rPr>
        <w:t>既有认识</w:t>
      </w:r>
      <w:r>
        <w:rPr>
          <w:spacing w:val="-1"/>
          <w:kern w:val="0"/>
          <w:sz w:val="24"/>
          <w:szCs w:val="24"/>
        </w:rPr>
        <w:t>。这种</w:t>
      </w:r>
      <w:r>
        <w:rPr>
          <w:rFonts w:hint="eastAsia"/>
          <w:spacing w:val="-1"/>
          <w:kern w:val="0"/>
          <w:sz w:val="24"/>
          <w:szCs w:val="24"/>
        </w:rPr>
        <w:t>认识</w:t>
      </w:r>
      <w:r>
        <w:rPr>
          <w:spacing w:val="-1"/>
          <w:kern w:val="0"/>
          <w:sz w:val="24"/>
          <w:szCs w:val="24"/>
        </w:rPr>
        <w:t>可</w:t>
      </w:r>
      <w:r>
        <w:rPr>
          <w:rFonts w:hint="eastAsia"/>
          <w:spacing w:val="-1"/>
          <w:kern w:val="0"/>
          <w:sz w:val="24"/>
          <w:szCs w:val="24"/>
        </w:rPr>
        <w:t>源</w:t>
      </w:r>
      <w:r>
        <w:rPr>
          <w:spacing w:val="-2"/>
          <w:kern w:val="0"/>
          <w:sz w:val="24"/>
          <w:szCs w:val="24"/>
        </w:rPr>
        <w:t>自历史数据</w:t>
      </w:r>
      <w:r>
        <w:rPr>
          <w:rFonts w:hint="eastAsia"/>
          <w:spacing w:val="-2"/>
          <w:kern w:val="0"/>
          <w:sz w:val="24"/>
          <w:szCs w:val="24"/>
        </w:rPr>
        <w:t>（</w:t>
      </w:r>
      <w:r>
        <w:rPr>
          <w:spacing w:val="-2"/>
          <w:kern w:val="0"/>
          <w:sz w:val="24"/>
          <w:szCs w:val="24"/>
        </w:rPr>
        <w:t xml:space="preserve"> [138]</w:t>
      </w:r>
      <w:r>
        <w:rPr>
          <w:rFonts w:hint="eastAsia"/>
          <w:spacing w:val="-2"/>
          <w:kern w:val="0"/>
          <w:sz w:val="24"/>
          <w:szCs w:val="24"/>
        </w:rPr>
        <w:t>描述了</w:t>
      </w:r>
      <w:r>
        <w:rPr>
          <w:spacing w:val="-2"/>
          <w:kern w:val="0"/>
          <w:sz w:val="24"/>
          <w:szCs w:val="24"/>
        </w:rPr>
        <w:t>光谱校准中使用的标准溶液赋值的实例</w:t>
      </w:r>
      <w:r>
        <w:rPr>
          <w:spacing w:val="-1"/>
          <w:kern w:val="0"/>
          <w:sz w:val="24"/>
          <w:szCs w:val="24"/>
        </w:rPr>
        <w:t>），</w:t>
      </w:r>
      <w:r>
        <w:rPr>
          <w:rFonts w:hint="eastAsia"/>
          <w:spacing w:val="-1"/>
          <w:kern w:val="0"/>
          <w:sz w:val="24"/>
          <w:szCs w:val="24"/>
        </w:rPr>
        <w:t>亦可</w:t>
      </w:r>
      <w:r>
        <w:rPr>
          <w:kern w:val="0"/>
          <w:sz w:val="24"/>
          <w:szCs w:val="24"/>
        </w:rPr>
        <w:t>反映</w:t>
      </w:r>
      <w:r>
        <w:rPr>
          <w:kern w:val="0"/>
          <w:sz w:val="24"/>
          <w:szCs w:val="24"/>
          <w:highlight w:val="yellow"/>
        </w:rPr>
        <w:t>专家</w:t>
      </w:r>
      <w:r>
        <w:rPr>
          <w:rFonts w:hint="eastAsia"/>
          <w:kern w:val="0"/>
          <w:sz w:val="24"/>
          <w:szCs w:val="24"/>
        </w:rPr>
        <w:t>对</w:t>
      </w:r>
      <w:r>
        <w:rPr>
          <w:kern w:val="0"/>
          <w:sz w:val="24"/>
          <w:szCs w:val="24"/>
          <w:highlight w:val="yellow"/>
        </w:rPr>
        <w:t>被测量值</w:t>
      </w:r>
      <w:r>
        <w:rPr>
          <w:rFonts w:hint="eastAsia"/>
          <w:kern w:val="0"/>
          <w:sz w:val="24"/>
          <w:szCs w:val="24"/>
          <w:highlight w:val="yellow"/>
        </w:rPr>
        <w:t>的</w:t>
      </w:r>
      <w:r>
        <w:rPr>
          <w:kern w:val="0"/>
          <w:sz w:val="24"/>
          <w:szCs w:val="24"/>
          <w:highlight w:val="yellow"/>
        </w:rPr>
        <w:t>主观评估</w:t>
      </w:r>
      <w:r>
        <w:rPr>
          <w:kern w:val="0"/>
          <w:sz w:val="24"/>
          <w:szCs w:val="24"/>
        </w:rPr>
        <w:t>[130]。</w:t>
      </w:r>
      <w:r>
        <w:rPr>
          <w:rFonts w:hint="eastAsia"/>
          <w:kern w:val="0"/>
          <w:sz w:val="24"/>
          <w:szCs w:val="24"/>
        </w:rPr>
        <w:t>若缺乏</w:t>
      </w:r>
      <w:r>
        <w:rPr>
          <w:kern w:val="0"/>
          <w:sz w:val="24"/>
          <w:szCs w:val="24"/>
        </w:rPr>
        <w:t>此类</w:t>
      </w:r>
      <w:r>
        <w:rPr>
          <w:rFonts w:hint="eastAsia"/>
          <w:kern w:val="0"/>
          <w:sz w:val="24"/>
          <w:szCs w:val="24"/>
        </w:rPr>
        <w:t>可用</w:t>
      </w:r>
      <w:r>
        <w:rPr>
          <w:kern w:val="0"/>
          <w:sz w:val="24"/>
          <w:szCs w:val="24"/>
        </w:rPr>
        <w:t>信息，应用贝叶斯方法</w:t>
      </w:r>
      <w:r>
        <w:rPr>
          <w:rFonts w:hint="eastAsia"/>
          <w:kern w:val="0"/>
          <w:sz w:val="24"/>
          <w:szCs w:val="24"/>
        </w:rPr>
        <w:t>要求为</w:t>
      </w:r>
      <w:r>
        <w:rPr>
          <w:kern w:val="0"/>
          <w:sz w:val="24"/>
          <w:szCs w:val="24"/>
        </w:rPr>
        <w:t>被测量</w:t>
      </w:r>
      <w:r>
        <w:rPr>
          <w:rFonts w:hint="eastAsia"/>
          <w:kern w:val="0"/>
          <w:sz w:val="24"/>
          <w:szCs w:val="24"/>
        </w:rPr>
        <w:t>选择</w:t>
      </w:r>
      <w:r>
        <w:rPr>
          <w:kern w:val="0"/>
          <w:sz w:val="24"/>
          <w:szCs w:val="24"/>
        </w:rPr>
        <w:t>所谓的</w:t>
      </w:r>
      <w:r>
        <w:rPr>
          <w:rFonts w:hint="eastAsia"/>
          <w:i/>
          <w:kern w:val="0"/>
          <w:sz w:val="24"/>
          <w:szCs w:val="24"/>
        </w:rPr>
        <w:t>无</w:t>
      </w:r>
      <w:r>
        <w:rPr>
          <w:i/>
          <w:kern w:val="0"/>
          <w:sz w:val="24"/>
          <w:szCs w:val="24"/>
        </w:rPr>
        <w:t>信息</w:t>
      </w:r>
      <w:r>
        <w:rPr>
          <w:kern w:val="0"/>
          <w:sz w:val="24"/>
          <w:szCs w:val="24"/>
        </w:rPr>
        <w:t>先验分布。</w:t>
      </w:r>
    </w:p>
    <w:p w14:paraId="7A02E81E">
      <w:pPr>
        <w:tabs>
          <w:tab w:val="left" w:pos="1214"/>
        </w:tabs>
        <w:rPr>
          <w:kern w:val="0"/>
          <w:sz w:val="24"/>
          <w:szCs w:val="24"/>
        </w:rPr>
      </w:pPr>
      <w:r>
        <w:rPr>
          <w:kern w:val="0"/>
          <w:sz w:val="24"/>
          <w:szCs w:val="24"/>
        </w:rPr>
        <w:t xml:space="preserve">11.8.5  </w:t>
      </w:r>
      <w:r>
        <w:rPr>
          <w:rFonts w:hint="eastAsia"/>
          <w:kern w:val="0"/>
          <w:sz w:val="24"/>
          <w:szCs w:val="24"/>
        </w:rPr>
        <w:t>在</w:t>
      </w:r>
      <w:r>
        <w:rPr>
          <w:kern w:val="0"/>
          <w:sz w:val="24"/>
          <w:szCs w:val="24"/>
        </w:rPr>
        <w:t>实践中建立贝叶斯模型需</w:t>
      </w:r>
      <w:r>
        <w:rPr>
          <w:rFonts w:hint="eastAsia"/>
          <w:kern w:val="0"/>
          <w:sz w:val="24"/>
          <w:szCs w:val="24"/>
        </w:rPr>
        <w:t>要</w:t>
      </w:r>
      <w:r>
        <w:rPr>
          <w:kern w:val="0"/>
          <w:sz w:val="24"/>
          <w:szCs w:val="24"/>
        </w:rPr>
        <w:t>选择先验分布，这种选择</w:t>
      </w:r>
      <w:r>
        <w:rPr>
          <w:rFonts w:hint="eastAsia"/>
          <w:kern w:val="0"/>
          <w:sz w:val="24"/>
          <w:szCs w:val="24"/>
        </w:rPr>
        <w:t>通常</w:t>
      </w:r>
      <w:r>
        <w:rPr>
          <w:kern w:val="0"/>
          <w:sz w:val="24"/>
          <w:szCs w:val="24"/>
        </w:rPr>
        <w:t>影响</w:t>
      </w:r>
      <w:r>
        <w:rPr>
          <w:rFonts w:hint="eastAsia"/>
          <w:kern w:val="0"/>
          <w:sz w:val="24"/>
          <w:szCs w:val="24"/>
        </w:rPr>
        <w:t>显著</w:t>
      </w:r>
      <w:r>
        <w:rPr>
          <w:kern w:val="0"/>
          <w:sz w:val="24"/>
          <w:szCs w:val="24"/>
        </w:rPr>
        <w:t>且具有挑战性[16</w:t>
      </w:r>
      <w:r>
        <w:rPr>
          <w:spacing w:val="18"/>
          <w:kern w:val="0"/>
          <w:sz w:val="24"/>
          <w:szCs w:val="24"/>
        </w:rPr>
        <w:t xml:space="preserve">, </w:t>
      </w:r>
      <w:r>
        <w:rPr>
          <w:kern w:val="0"/>
          <w:sz w:val="24"/>
          <w:szCs w:val="24"/>
        </w:rPr>
        <w:t>72]。建议</w:t>
      </w:r>
      <w:r>
        <w:rPr>
          <w:rFonts w:hint="eastAsia"/>
          <w:kern w:val="0"/>
          <w:sz w:val="24"/>
          <w:szCs w:val="24"/>
        </w:rPr>
        <w:t>在</w:t>
      </w:r>
      <w:r>
        <w:rPr>
          <w:kern w:val="0"/>
          <w:sz w:val="24"/>
          <w:szCs w:val="24"/>
        </w:rPr>
        <w:t>使用贝叶斯方法时</w:t>
      </w:r>
      <w:r>
        <w:rPr>
          <w:rFonts w:hint="eastAsia"/>
          <w:kern w:val="0"/>
          <w:sz w:val="24"/>
          <w:szCs w:val="24"/>
        </w:rPr>
        <w:t>，应</w:t>
      </w:r>
      <w:r>
        <w:rPr>
          <w:kern w:val="0"/>
          <w:sz w:val="24"/>
          <w:szCs w:val="24"/>
        </w:rPr>
        <w:t>评估并记录结论对先验选择的敏感性，</w:t>
      </w:r>
      <w:r>
        <w:rPr>
          <w:spacing w:val="-102"/>
          <w:kern w:val="0"/>
          <w:sz w:val="24"/>
          <w:szCs w:val="24"/>
        </w:rPr>
        <w:t xml:space="preserve"> </w:t>
      </w:r>
      <w:r>
        <w:rPr>
          <w:kern w:val="0"/>
          <w:sz w:val="24"/>
          <w:szCs w:val="24"/>
        </w:rPr>
        <w:t>无论先验</w:t>
      </w:r>
      <w:r>
        <w:rPr>
          <w:rFonts w:hint="eastAsia"/>
          <w:kern w:val="0"/>
          <w:sz w:val="24"/>
          <w:szCs w:val="24"/>
        </w:rPr>
        <w:t>分布是源</w:t>
      </w:r>
      <w:r>
        <w:rPr>
          <w:kern w:val="0"/>
          <w:sz w:val="24"/>
          <w:szCs w:val="24"/>
        </w:rPr>
        <w:t>自</w:t>
      </w:r>
      <w:r>
        <w:rPr>
          <w:rFonts w:hint="eastAsia"/>
          <w:kern w:val="0"/>
          <w:sz w:val="24"/>
          <w:szCs w:val="24"/>
          <w:highlight w:val="yellow"/>
        </w:rPr>
        <w:t>专家经验提取</w:t>
      </w:r>
      <w:r>
        <w:rPr>
          <w:kern w:val="0"/>
          <w:sz w:val="24"/>
          <w:szCs w:val="24"/>
        </w:rPr>
        <w:t>[128]还是</w:t>
      </w:r>
      <w:r>
        <w:rPr>
          <w:rFonts w:hint="eastAsia"/>
          <w:kern w:val="0"/>
          <w:sz w:val="24"/>
          <w:szCs w:val="24"/>
        </w:rPr>
        <w:t>依据</w:t>
      </w:r>
      <w:r>
        <w:rPr>
          <w:kern w:val="0"/>
          <w:sz w:val="24"/>
          <w:szCs w:val="24"/>
        </w:rPr>
        <w:t>某些先验选择</w:t>
      </w:r>
      <w:r>
        <w:rPr>
          <w:rFonts w:hint="eastAsia"/>
          <w:kern w:val="0"/>
          <w:sz w:val="24"/>
          <w:szCs w:val="24"/>
        </w:rPr>
        <w:t>原则</w:t>
      </w:r>
      <w:r>
        <w:rPr>
          <w:kern w:val="0"/>
          <w:sz w:val="24"/>
          <w:szCs w:val="24"/>
        </w:rPr>
        <w:t>[101]。此外，贝叶斯模型的</w:t>
      </w:r>
      <w:r>
        <w:rPr>
          <w:rFonts w:hint="eastAsia"/>
          <w:kern w:val="0"/>
          <w:sz w:val="24"/>
          <w:szCs w:val="24"/>
        </w:rPr>
        <w:t>实际实现</w:t>
      </w:r>
      <w:r>
        <w:rPr>
          <w:kern w:val="0"/>
          <w:sz w:val="24"/>
          <w:szCs w:val="24"/>
        </w:rPr>
        <w:t>和使用还要求熟悉适当的专</w:t>
      </w:r>
      <w:r>
        <w:rPr>
          <w:rFonts w:hint="eastAsia"/>
          <w:kern w:val="0"/>
          <w:sz w:val="24"/>
          <w:szCs w:val="24"/>
        </w:rPr>
        <w:t>用</w:t>
      </w:r>
      <w:r>
        <w:rPr>
          <w:kern w:val="0"/>
          <w:sz w:val="24"/>
          <w:szCs w:val="24"/>
        </w:rPr>
        <w:t>统计计算软件[141]。</w:t>
      </w:r>
    </w:p>
    <w:p w14:paraId="5C8FC2D4">
      <w:pPr>
        <w:ind w:firstLine="482" w:firstLineChars="200"/>
        <w:rPr>
          <w:b/>
          <w:bCs/>
          <w:kern w:val="0"/>
          <w:sz w:val="24"/>
          <w:szCs w:val="24"/>
        </w:rPr>
      </w:pPr>
      <w:r>
        <w:rPr>
          <w:b/>
          <w:bCs/>
          <w:kern w:val="0"/>
          <w:sz w:val="24"/>
          <w:szCs w:val="24"/>
        </w:rPr>
        <w:t>例1</w:t>
      </w:r>
      <w:r>
        <w:rPr>
          <w:b/>
          <w:bCs/>
          <w:spacing w:val="101"/>
          <w:kern w:val="0"/>
          <w:sz w:val="24"/>
          <w:szCs w:val="24"/>
        </w:rPr>
        <w:t xml:space="preserve"> </w:t>
      </w:r>
      <w:r>
        <w:rPr>
          <w:b/>
          <w:bCs/>
          <w:kern w:val="0"/>
          <w:sz w:val="24"/>
          <w:szCs w:val="24"/>
        </w:rPr>
        <w:t>皮托管 - 模型</w:t>
      </w:r>
    </w:p>
    <w:p w14:paraId="123229A4">
      <w:pPr>
        <w:pStyle w:val="9"/>
        <w:spacing w:after="0"/>
        <w:ind w:firstLine="480" w:firstLineChars="200"/>
        <w:jc w:val="both"/>
        <w:rPr>
          <w:kern w:val="0"/>
          <w:sz w:val="24"/>
          <w:szCs w:val="24"/>
        </w:rPr>
      </w:pPr>
      <w:r>
        <w:rPr>
          <w:kern w:val="0"/>
          <w:sz w:val="24"/>
          <w:szCs w:val="24"/>
        </w:rPr>
        <w:t>可以用皮托管测量飞机空速</w:t>
      </w:r>
      <w:r>
        <w:rPr>
          <w:i/>
          <w:kern w:val="0"/>
          <w:sz w:val="24"/>
          <w:szCs w:val="24"/>
        </w:rPr>
        <w:t>v</w:t>
      </w:r>
      <w:r>
        <w:rPr>
          <w:kern w:val="0"/>
          <w:sz w:val="24"/>
          <w:szCs w:val="24"/>
        </w:rPr>
        <w:t>，测量模型如下：</w:t>
      </w:r>
    </w:p>
    <w:p w14:paraId="29743E43">
      <w:pPr>
        <w:pStyle w:val="9"/>
        <w:spacing w:after="0"/>
        <w:ind w:firstLine="400" w:firstLineChars="200"/>
        <w:jc w:val="both"/>
        <w:rPr>
          <w:kern w:val="0"/>
          <w:sz w:val="24"/>
          <w:szCs w:val="24"/>
        </w:rPr>
      </w:pPr>
      <m:oMathPara>
        <m:oMath>
          <m:r>
            <m:rPr/>
            <w:rPr>
              <w:rFonts w:ascii="Cambria Math" w:hAnsi="Cambria Math" w:cs="Segoe UI"/>
              <w:color w:val="404040"/>
              <w:shd w:val="clear" w:color="auto" w:fill="FFFFFF"/>
            </w:rPr>
            <m:t>v=</m:t>
          </m:r>
          <m:rad>
            <m:radPr>
              <m:degHide m:val="1"/>
              <m:ctrlPr>
                <w:rPr>
                  <w:rFonts w:ascii="Cambria Math" w:hAnsi="Cambria Math" w:cs="Segoe UI"/>
                  <w:color w:val="404040"/>
                  <w:shd w:val="clear" w:color="auto" w:fill="FFFFFF"/>
                </w:rPr>
              </m:ctrlPr>
            </m:radPr>
            <m:deg>
              <m:ctrlPr>
                <w:rPr>
                  <w:rFonts w:ascii="Cambria Math" w:hAnsi="Cambria Math" w:cs="Segoe UI"/>
                  <w:i/>
                  <w:color w:val="404040"/>
                  <w:shd w:val="clear" w:color="auto" w:fill="FFFFFF"/>
                </w:rPr>
              </m:ctrlPr>
            </m:deg>
            <m:e>
              <m:r>
                <m:rPr/>
                <w:rPr>
                  <w:rFonts w:ascii="Cambria Math" w:hAnsi="Cambria Math" w:cs="Segoe UI"/>
                  <w:color w:val="404040"/>
                  <w:shd w:val="clear" w:color="auto" w:fill="FFFFFF"/>
                </w:rPr>
                <m:t>2D</m:t>
              </m:r>
              <m:sSub>
                <m:sSubPr>
                  <m:ctrlPr>
                    <w:rPr>
                      <w:rFonts w:ascii="Cambria Math" w:hAnsi="Cambria Math" w:cs="Segoe UI"/>
                      <w:i/>
                      <w:color w:val="404040"/>
                      <w:shd w:val="clear" w:color="auto" w:fill="FFFFFF"/>
                    </w:rPr>
                  </m:ctrlPr>
                </m:sSubPr>
                <m:e>
                  <m:r>
                    <m:rPr/>
                    <w:rPr>
                      <w:rFonts w:ascii="Cambria Math" w:hAnsi="Cambria Math" w:cs="Segoe UI"/>
                      <w:color w:val="404040"/>
                      <w:shd w:val="clear" w:color="auto" w:fill="FFFFFF"/>
                    </w:rPr>
                    <m:t>R</m:t>
                  </m:r>
                  <m:ctrlPr>
                    <w:rPr>
                      <w:rFonts w:ascii="Cambria Math" w:hAnsi="Cambria Math" w:cs="Segoe UI"/>
                      <w:i/>
                      <w:color w:val="404040"/>
                      <w:shd w:val="clear" w:color="auto" w:fill="FFFFFF"/>
                    </w:rPr>
                  </m:ctrlPr>
                </m:e>
                <m:sub>
                  <m:r>
                    <m:rPr/>
                    <w:rPr>
                      <w:rFonts w:ascii="Cambria Math" w:hAnsi="Cambria Math" w:cs="Segoe UI"/>
                      <w:color w:val="404040"/>
                      <w:shd w:val="clear" w:color="auto" w:fill="FFFFFF"/>
                    </w:rPr>
                    <m:t>s</m:t>
                  </m:r>
                  <m:ctrlPr>
                    <w:rPr>
                      <w:rFonts w:ascii="Cambria Math" w:hAnsi="Cambria Math" w:cs="Segoe UI"/>
                      <w:i/>
                      <w:color w:val="404040"/>
                      <w:shd w:val="clear" w:color="auto" w:fill="FFFFFF"/>
                    </w:rPr>
                  </m:ctrlPr>
                </m:sub>
              </m:sSub>
              <m:r>
                <m:rPr/>
                <w:rPr>
                  <w:rFonts w:ascii="Cambria Math" w:hAnsi="Cambria Math" w:cs="Segoe UI"/>
                  <w:color w:val="404040"/>
                  <w:shd w:val="clear" w:color="auto" w:fill="FFFFFF"/>
                </w:rPr>
                <m:t>T</m:t>
              </m:r>
              <m:r>
                <m:rPr>
                  <m:lit/>
                  <m:sty m:val="p"/>
                </m:rPr>
                <w:rPr>
                  <w:rFonts w:ascii="Cambria Math" w:hAnsi="Cambria Math" w:cs="Segoe UI"/>
                  <w:color w:val="404040"/>
                  <w:shd w:val="clear" w:color="auto" w:fill="FFFFFF"/>
                </w:rPr>
                <m:t>/</m:t>
              </m:r>
              <m:r>
                <m:rPr>
                  <m:sty m:val="p"/>
                </m:rPr>
                <w:rPr>
                  <w:rFonts w:ascii="Cambria Math" w:hAnsi="Cambria Math" w:cs="Segoe UI"/>
                  <w:color w:val="404040"/>
                  <w:shd w:val="clear" w:color="auto" w:fill="FFFFFF"/>
                </w:rPr>
                <m:t>p</m:t>
              </m:r>
              <m:ctrlPr>
                <w:rPr>
                  <w:rFonts w:ascii="Cambria Math" w:hAnsi="Cambria Math" w:cs="Segoe UI"/>
                  <w:color w:val="404040"/>
                  <w:shd w:val="clear" w:color="auto" w:fill="FFFFFF"/>
                </w:rPr>
              </m:ctrlPr>
            </m:e>
          </m:rad>
        </m:oMath>
      </m:oMathPara>
    </w:p>
    <w:p w14:paraId="6B856754">
      <w:pPr>
        <w:pStyle w:val="9"/>
        <w:spacing w:after="0"/>
        <w:jc w:val="both"/>
        <w:rPr>
          <w:kern w:val="0"/>
          <w:sz w:val="24"/>
          <w:szCs w:val="24"/>
        </w:rPr>
      </w:pPr>
      <w:r>
        <w:rPr>
          <w:kern w:val="0"/>
          <w:position w:val="1"/>
          <w:sz w:val="24"/>
          <w:szCs w:val="24"/>
        </w:rPr>
        <w:t>其中</w:t>
      </w:r>
      <w:r>
        <w:rPr>
          <w:rFonts w:hint="eastAsia"/>
          <w:kern w:val="0"/>
          <w:position w:val="1"/>
          <w:sz w:val="24"/>
          <w:szCs w:val="24"/>
        </w:rPr>
        <w:t>，</w:t>
      </w:r>
      <w:r>
        <w:rPr>
          <w:i/>
          <w:kern w:val="0"/>
          <w:position w:val="1"/>
          <w:sz w:val="24"/>
          <w:szCs w:val="24"/>
        </w:rPr>
        <w:t>D</w:t>
      </w:r>
      <w:r>
        <w:rPr>
          <w:kern w:val="0"/>
          <w:position w:val="1"/>
          <w:sz w:val="24"/>
          <w:szCs w:val="24"/>
        </w:rPr>
        <w:t>表示总压和静压之差，</w:t>
      </w:r>
      <w:r>
        <w:rPr>
          <w:i/>
          <w:kern w:val="0"/>
          <w:position w:val="1"/>
          <w:sz w:val="24"/>
          <w:szCs w:val="24"/>
        </w:rPr>
        <w:t>p</w:t>
      </w:r>
      <w:r>
        <w:rPr>
          <w:kern w:val="0"/>
          <w:position w:val="1"/>
          <w:sz w:val="24"/>
          <w:szCs w:val="24"/>
        </w:rPr>
        <w:t>和</w:t>
      </w:r>
      <w:r>
        <w:rPr>
          <w:i/>
          <w:kern w:val="0"/>
          <w:position w:val="1"/>
          <w:sz w:val="24"/>
          <w:szCs w:val="24"/>
        </w:rPr>
        <w:t>T</w:t>
      </w:r>
      <w:r>
        <w:rPr>
          <w:rFonts w:hint="eastAsia"/>
          <w:kern w:val="0"/>
          <w:position w:val="1"/>
          <w:sz w:val="24"/>
          <w:szCs w:val="24"/>
        </w:rPr>
        <w:t>分别为</w:t>
      </w:r>
      <w:r>
        <w:rPr>
          <w:kern w:val="0"/>
          <w:position w:val="1"/>
          <w:sz w:val="24"/>
          <w:szCs w:val="24"/>
        </w:rPr>
        <w:t>气压和温度，</w:t>
      </w:r>
      <w:r>
        <w:rPr>
          <w:i/>
          <w:kern w:val="0"/>
          <w:position w:val="1"/>
          <w:sz w:val="24"/>
          <w:szCs w:val="24"/>
        </w:rPr>
        <w:t>R</w:t>
      </w:r>
      <w:r>
        <w:rPr>
          <w:i/>
          <w:kern w:val="0"/>
          <w:sz w:val="24"/>
          <w:szCs w:val="24"/>
          <w:vertAlign w:val="subscript"/>
        </w:rPr>
        <w:t>s</w:t>
      </w:r>
      <w:r>
        <w:rPr>
          <w:kern w:val="0"/>
          <w:position w:val="1"/>
          <w:sz w:val="24"/>
          <w:szCs w:val="24"/>
        </w:rPr>
        <w:t>为空气的比气体常数</w:t>
      </w:r>
      <w:r>
        <w:rPr>
          <w:i/>
          <w:kern w:val="0"/>
          <w:position w:val="1"/>
          <w:sz w:val="24"/>
          <w:szCs w:val="24"/>
        </w:rPr>
        <w:t>R</w:t>
      </w:r>
      <w:r>
        <w:rPr>
          <w:i/>
          <w:kern w:val="0"/>
          <w:sz w:val="24"/>
          <w:szCs w:val="24"/>
          <w:vertAlign w:val="subscript"/>
        </w:rPr>
        <w:t>s</w:t>
      </w:r>
      <w:r>
        <w:rPr>
          <w:spacing w:val="14"/>
          <w:kern w:val="0"/>
          <w:position w:val="1"/>
          <w:sz w:val="24"/>
          <w:szCs w:val="24"/>
        </w:rPr>
        <w:t xml:space="preserve"> = </w:t>
      </w:r>
      <w:r>
        <w:rPr>
          <w:kern w:val="0"/>
          <w:position w:val="1"/>
          <w:sz w:val="24"/>
          <w:szCs w:val="24"/>
        </w:rPr>
        <w:t>287.058</w:t>
      </w:r>
      <w:r>
        <w:rPr>
          <w:spacing w:val="19"/>
          <w:kern w:val="0"/>
          <w:position w:val="1"/>
          <w:sz w:val="24"/>
          <w:szCs w:val="24"/>
        </w:rPr>
        <w:t xml:space="preserve"> </w:t>
      </w:r>
      <w:r>
        <w:rPr>
          <w:kern w:val="0"/>
          <w:position w:val="1"/>
          <w:sz w:val="24"/>
          <w:szCs w:val="24"/>
        </w:rPr>
        <w:t>J</w:t>
      </w:r>
      <w:r>
        <w:rPr>
          <w:spacing w:val="19"/>
          <w:kern w:val="0"/>
          <w:position w:val="1"/>
          <w:sz w:val="24"/>
          <w:szCs w:val="24"/>
        </w:rPr>
        <w:t xml:space="preserve"> </w:t>
      </w:r>
      <w:r>
        <w:rPr>
          <w:kern w:val="0"/>
          <w:position w:val="1"/>
          <w:sz w:val="24"/>
          <w:szCs w:val="24"/>
        </w:rPr>
        <w:t>kg</w:t>
      </w:r>
      <w:r>
        <w:rPr>
          <w:kern w:val="0"/>
          <w:position w:val="1"/>
          <w:sz w:val="24"/>
          <w:szCs w:val="24"/>
          <w:vertAlign w:val="superscript"/>
        </w:rPr>
        <w:sym w:font="Symbol" w:char="F02D"/>
      </w:r>
      <w:r>
        <w:rPr>
          <w:kern w:val="0"/>
          <w:position w:val="1"/>
          <w:sz w:val="24"/>
          <w:szCs w:val="24"/>
          <w:vertAlign w:val="superscript"/>
        </w:rPr>
        <w:t>1</w:t>
      </w:r>
      <w:r>
        <w:rPr>
          <w:kern w:val="0"/>
          <w:position w:val="1"/>
          <w:sz w:val="24"/>
          <w:szCs w:val="24"/>
        </w:rPr>
        <w:t>K</w:t>
      </w:r>
      <w:r>
        <w:rPr>
          <w:kern w:val="0"/>
          <w:position w:val="1"/>
          <w:sz w:val="24"/>
          <w:szCs w:val="24"/>
          <w:vertAlign w:val="superscript"/>
        </w:rPr>
        <w:sym w:font="Symbol" w:char="F02D"/>
      </w:r>
      <w:r>
        <w:rPr>
          <w:kern w:val="0"/>
          <w:position w:val="1"/>
          <w:sz w:val="24"/>
          <w:szCs w:val="24"/>
          <w:vertAlign w:val="superscript"/>
        </w:rPr>
        <w:t>1</w:t>
      </w:r>
      <w:r>
        <w:rPr>
          <w:kern w:val="0"/>
          <w:position w:val="1"/>
          <w:sz w:val="24"/>
          <w:szCs w:val="24"/>
        </w:rPr>
        <w:t>。</w:t>
      </w:r>
      <w:r>
        <w:rPr>
          <w:spacing w:val="4"/>
          <w:kern w:val="0"/>
          <w:sz w:val="24"/>
          <w:szCs w:val="24"/>
        </w:rPr>
        <w:t>文献</w:t>
      </w:r>
      <w:r>
        <w:rPr>
          <w:kern w:val="0"/>
          <w:sz w:val="24"/>
          <w:szCs w:val="24"/>
        </w:rPr>
        <w:t xml:space="preserve"> [140</w:t>
      </w:r>
      <w:r>
        <w:rPr>
          <w:spacing w:val="16"/>
          <w:kern w:val="0"/>
          <w:sz w:val="24"/>
          <w:szCs w:val="24"/>
        </w:rPr>
        <w:t>]</w:t>
      </w:r>
      <w:r>
        <w:rPr>
          <w:kern w:val="0"/>
          <w:sz w:val="24"/>
          <w:szCs w:val="24"/>
        </w:rPr>
        <w:t xml:space="preserve"> </w:t>
      </w:r>
      <w:r>
        <w:rPr>
          <w:rFonts w:hint="eastAsia"/>
          <w:kern w:val="0"/>
          <w:sz w:val="24"/>
          <w:szCs w:val="24"/>
        </w:rPr>
        <w:t>使用</w:t>
      </w:r>
      <w:r>
        <w:rPr>
          <w:spacing w:val="3"/>
          <w:kern w:val="0"/>
          <w:sz w:val="24"/>
          <w:szCs w:val="24"/>
        </w:rPr>
        <w:t>文献</w:t>
      </w:r>
      <w:r>
        <w:rPr>
          <w:kern w:val="0"/>
          <w:sz w:val="24"/>
          <w:szCs w:val="24"/>
        </w:rPr>
        <w:t>[104</w:t>
      </w:r>
      <w:r>
        <w:rPr>
          <w:spacing w:val="16"/>
          <w:kern w:val="0"/>
          <w:sz w:val="24"/>
          <w:szCs w:val="24"/>
        </w:rPr>
        <w:t>]</w:t>
      </w:r>
      <w:r>
        <w:rPr>
          <w:kern w:val="0"/>
          <w:sz w:val="24"/>
          <w:szCs w:val="24"/>
        </w:rPr>
        <w:t>的数据对本例进行了讨论：</w:t>
      </w:r>
      <w:r>
        <w:rPr>
          <w:i/>
          <w:kern w:val="0"/>
          <w:sz w:val="24"/>
          <w:szCs w:val="24"/>
        </w:rPr>
        <w:t>D</w:t>
      </w:r>
      <w:r>
        <w:rPr>
          <w:i/>
          <w:spacing w:val="-7"/>
          <w:kern w:val="0"/>
          <w:sz w:val="24"/>
          <w:szCs w:val="24"/>
        </w:rPr>
        <w:t xml:space="preserve"> </w:t>
      </w:r>
      <w:r>
        <w:rPr>
          <w:spacing w:val="-4"/>
          <w:kern w:val="0"/>
          <w:sz w:val="24"/>
          <w:szCs w:val="24"/>
        </w:rPr>
        <w:t xml:space="preserve">= </w:t>
      </w:r>
      <w:r>
        <w:rPr>
          <w:kern w:val="0"/>
          <w:sz w:val="24"/>
          <w:szCs w:val="24"/>
        </w:rPr>
        <w:t>1.993</w:t>
      </w:r>
      <w:r>
        <w:rPr>
          <w:spacing w:val="-5"/>
          <w:kern w:val="0"/>
          <w:sz w:val="24"/>
          <w:szCs w:val="24"/>
        </w:rPr>
        <w:t xml:space="preserve"> </w:t>
      </w:r>
      <w:r>
        <w:rPr>
          <w:kern w:val="0"/>
          <w:sz w:val="24"/>
          <w:szCs w:val="24"/>
        </w:rPr>
        <w:t>kPa，</w:t>
      </w:r>
      <w:r>
        <w:rPr>
          <w:i/>
          <w:kern w:val="0"/>
          <w:sz w:val="24"/>
          <w:szCs w:val="24"/>
        </w:rPr>
        <w:t>p</w:t>
      </w:r>
      <w:r>
        <w:rPr>
          <w:i/>
          <w:spacing w:val="-6"/>
          <w:kern w:val="0"/>
          <w:sz w:val="24"/>
          <w:szCs w:val="24"/>
        </w:rPr>
        <w:t xml:space="preserve"> </w:t>
      </w:r>
      <w:r>
        <w:rPr>
          <w:spacing w:val="-3"/>
          <w:kern w:val="0"/>
          <w:sz w:val="24"/>
          <w:szCs w:val="24"/>
        </w:rPr>
        <w:t xml:space="preserve">= </w:t>
      </w:r>
      <w:r>
        <w:rPr>
          <w:kern w:val="0"/>
          <w:sz w:val="24"/>
          <w:szCs w:val="24"/>
        </w:rPr>
        <w:t>101.4</w:t>
      </w:r>
      <w:r>
        <w:rPr>
          <w:spacing w:val="-7"/>
          <w:kern w:val="0"/>
          <w:sz w:val="24"/>
          <w:szCs w:val="24"/>
        </w:rPr>
        <w:t xml:space="preserve"> </w:t>
      </w:r>
      <w:r>
        <w:rPr>
          <w:kern w:val="0"/>
          <w:sz w:val="24"/>
          <w:szCs w:val="24"/>
        </w:rPr>
        <w:t>kPa，</w:t>
      </w:r>
      <w:r>
        <w:rPr>
          <w:i/>
          <w:kern w:val="0"/>
          <w:sz w:val="24"/>
          <w:szCs w:val="24"/>
        </w:rPr>
        <w:t>T</w:t>
      </w:r>
      <w:r>
        <w:rPr>
          <w:i/>
          <w:spacing w:val="-7"/>
          <w:kern w:val="0"/>
          <w:sz w:val="24"/>
          <w:szCs w:val="24"/>
        </w:rPr>
        <w:t xml:space="preserve"> </w:t>
      </w:r>
      <w:r>
        <w:rPr>
          <w:spacing w:val="-4"/>
          <w:kern w:val="0"/>
          <w:sz w:val="24"/>
          <w:szCs w:val="24"/>
        </w:rPr>
        <w:t xml:space="preserve">= </w:t>
      </w:r>
      <w:r>
        <w:rPr>
          <w:kern w:val="0"/>
          <w:sz w:val="24"/>
          <w:szCs w:val="24"/>
        </w:rPr>
        <w:t>292.8 K，</w:t>
      </w:r>
      <w:r>
        <w:rPr>
          <w:rFonts w:hint="eastAsia"/>
          <w:kern w:val="0"/>
          <w:sz w:val="24"/>
          <w:szCs w:val="24"/>
        </w:rPr>
        <w:t>其</w:t>
      </w:r>
      <w:r>
        <w:rPr>
          <w:kern w:val="0"/>
          <w:sz w:val="24"/>
          <w:szCs w:val="24"/>
        </w:rPr>
        <w:t>相关</w:t>
      </w:r>
      <w:r>
        <w:rPr>
          <w:rFonts w:hint="eastAsia"/>
          <w:kern w:val="0"/>
          <w:sz w:val="24"/>
          <w:szCs w:val="24"/>
        </w:rPr>
        <w:t>的</w:t>
      </w:r>
      <w:r>
        <w:rPr>
          <w:kern w:val="0"/>
          <w:sz w:val="24"/>
          <w:szCs w:val="24"/>
        </w:rPr>
        <w:t>标准不确定度分别</w:t>
      </w:r>
      <w:r>
        <w:rPr>
          <w:rFonts w:hint="eastAsia"/>
          <w:kern w:val="0"/>
          <w:sz w:val="24"/>
          <w:szCs w:val="24"/>
        </w:rPr>
        <w:t>为</w:t>
      </w:r>
      <w:r>
        <w:rPr>
          <w:i/>
          <w:kern w:val="0"/>
          <w:sz w:val="24"/>
          <w:szCs w:val="24"/>
        </w:rPr>
        <w:t>u</w:t>
      </w:r>
      <w:r>
        <w:rPr>
          <w:kern w:val="0"/>
          <w:sz w:val="24"/>
          <w:szCs w:val="24"/>
        </w:rPr>
        <w:t>(</w:t>
      </w:r>
      <w:r>
        <w:rPr>
          <w:i/>
          <w:kern w:val="0"/>
          <w:sz w:val="24"/>
          <w:szCs w:val="24"/>
        </w:rPr>
        <w:t>D</w:t>
      </w:r>
      <w:r>
        <w:rPr>
          <w:spacing w:val="9"/>
          <w:kern w:val="0"/>
          <w:sz w:val="24"/>
          <w:szCs w:val="24"/>
        </w:rPr>
        <w:t xml:space="preserve">) = </w:t>
      </w:r>
      <w:r>
        <w:rPr>
          <w:kern w:val="0"/>
          <w:sz w:val="24"/>
          <w:szCs w:val="24"/>
        </w:rPr>
        <w:t>0.012</w:t>
      </w:r>
      <w:r>
        <w:rPr>
          <w:spacing w:val="13"/>
          <w:kern w:val="0"/>
          <w:sz w:val="24"/>
          <w:szCs w:val="24"/>
        </w:rPr>
        <w:t xml:space="preserve"> </w:t>
      </w:r>
      <w:r>
        <w:rPr>
          <w:kern w:val="0"/>
          <w:sz w:val="24"/>
          <w:szCs w:val="24"/>
        </w:rPr>
        <w:t>5</w:t>
      </w:r>
      <w:r>
        <w:rPr>
          <w:spacing w:val="13"/>
          <w:kern w:val="0"/>
          <w:sz w:val="24"/>
          <w:szCs w:val="24"/>
        </w:rPr>
        <w:t xml:space="preserve"> </w:t>
      </w:r>
      <w:r>
        <w:rPr>
          <w:kern w:val="0"/>
          <w:sz w:val="24"/>
          <w:szCs w:val="24"/>
        </w:rPr>
        <w:t>kPa，</w:t>
      </w:r>
      <w:r>
        <w:rPr>
          <w:i/>
          <w:kern w:val="0"/>
          <w:sz w:val="24"/>
          <w:szCs w:val="24"/>
        </w:rPr>
        <w:t>u</w:t>
      </w:r>
      <w:r>
        <w:rPr>
          <w:kern w:val="0"/>
          <w:sz w:val="24"/>
          <w:szCs w:val="24"/>
        </w:rPr>
        <w:t>(</w:t>
      </w:r>
      <w:r>
        <w:rPr>
          <w:i/>
          <w:kern w:val="0"/>
          <w:sz w:val="24"/>
          <w:szCs w:val="24"/>
        </w:rPr>
        <w:t>p</w:t>
      </w:r>
      <w:r>
        <w:rPr>
          <w:spacing w:val="8"/>
          <w:kern w:val="0"/>
          <w:sz w:val="24"/>
          <w:szCs w:val="24"/>
        </w:rPr>
        <w:t xml:space="preserve">) = </w:t>
      </w:r>
      <w:r>
        <w:rPr>
          <w:kern w:val="0"/>
          <w:sz w:val="24"/>
          <w:szCs w:val="24"/>
        </w:rPr>
        <w:t>1.05</w:t>
      </w:r>
      <w:r>
        <w:rPr>
          <w:spacing w:val="10"/>
          <w:kern w:val="0"/>
          <w:sz w:val="24"/>
          <w:szCs w:val="24"/>
        </w:rPr>
        <w:t xml:space="preserve"> </w:t>
      </w:r>
      <w:r>
        <w:rPr>
          <w:kern w:val="0"/>
          <w:sz w:val="24"/>
          <w:szCs w:val="24"/>
        </w:rPr>
        <w:t>kPa，</w:t>
      </w:r>
      <w:r>
        <w:rPr>
          <w:i/>
          <w:kern w:val="0"/>
          <w:sz w:val="24"/>
          <w:szCs w:val="24"/>
        </w:rPr>
        <w:t>u</w:t>
      </w:r>
      <w:r>
        <w:rPr>
          <w:kern w:val="0"/>
          <w:sz w:val="24"/>
          <w:szCs w:val="24"/>
        </w:rPr>
        <w:t>(</w:t>
      </w:r>
      <w:r>
        <w:rPr>
          <w:i/>
          <w:kern w:val="0"/>
          <w:sz w:val="24"/>
          <w:szCs w:val="24"/>
        </w:rPr>
        <w:t>T</w:t>
      </w:r>
      <w:r>
        <w:rPr>
          <w:i/>
          <w:spacing w:val="13"/>
          <w:kern w:val="0"/>
          <w:sz w:val="24"/>
          <w:szCs w:val="24"/>
        </w:rPr>
        <w:t xml:space="preserve"> </w:t>
      </w:r>
      <w:r>
        <w:rPr>
          <w:spacing w:val="6"/>
          <w:kern w:val="0"/>
          <w:sz w:val="24"/>
          <w:szCs w:val="24"/>
        </w:rPr>
        <w:t xml:space="preserve">)= </w:t>
      </w:r>
      <w:r>
        <w:rPr>
          <w:kern w:val="0"/>
          <w:sz w:val="24"/>
          <w:szCs w:val="24"/>
        </w:rPr>
        <w:t>0.11</w:t>
      </w:r>
      <w:r>
        <w:rPr>
          <w:spacing w:val="13"/>
          <w:kern w:val="0"/>
          <w:sz w:val="24"/>
          <w:szCs w:val="24"/>
        </w:rPr>
        <w:t xml:space="preserve"> </w:t>
      </w:r>
      <w:r>
        <w:rPr>
          <w:kern w:val="0"/>
          <w:sz w:val="24"/>
          <w:szCs w:val="24"/>
        </w:rPr>
        <w:t>K</w:t>
      </w:r>
      <w:r>
        <w:rPr>
          <w:spacing w:val="81"/>
          <w:kern w:val="0"/>
          <w:sz w:val="24"/>
          <w:szCs w:val="24"/>
        </w:rPr>
        <w:t>。</w:t>
      </w:r>
      <w:r>
        <w:rPr>
          <w:kern w:val="0"/>
          <w:sz w:val="24"/>
          <w:szCs w:val="24"/>
        </w:rPr>
        <w:t>假设</w:t>
      </w:r>
      <w:r>
        <w:rPr>
          <w:i/>
          <w:kern w:val="0"/>
          <w:sz w:val="24"/>
          <w:szCs w:val="24"/>
        </w:rPr>
        <w:t>D</w:t>
      </w:r>
      <w:r>
        <w:rPr>
          <w:kern w:val="0"/>
          <w:sz w:val="24"/>
          <w:szCs w:val="24"/>
        </w:rPr>
        <w:t>的估计值是在重复性条件下进行</w:t>
      </w:r>
      <w:r>
        <w:rPr>
          <w:rFonts w:hint="eastAsia"/>
          <w:kern w:val="0"/>
          <w:sz w:val="24"/>
          <w:szCs w:val="24"/>
        </w:rPr>
        <w:t>的</w:t>
      </w:r>
      <w:r>
        <w:rPr>
          <w:kern w:val="0"/>
          <w:sz w:val="24"/>
          <w:szCs w:val="24"/>
        </w:rPr>
        <w:t xml:space="preserve">5次测定的平均值： </w:t>
      </w:r>
    </w:p>
    <w:p w14:paraId="77D9FD4B">
      <w:pPr>
        <w:pStyle w:val="9"/>
        <w:tabs>
          <w:tab w:val="left" w:pos="2205"/>
          <w:tab w:val="left" w:pos="2513"/>
          <w:tab w:val="left" w:pos="4734"/>
          <w:tab w:val="left" w:pos="5998"/>
        </w:tabs>
        <w:spacing w:after="0"/>
        <w:ind w:firstLine="480" w:firstLineChars="200"/>
        <w:jc w:val="both"/>
        <w:rPr>
          <w:kern w:val="0"/>
          <w:sz w:val="24"/>
          <w:szCs w:val="24"/>
        </w:rPr>
      </w:pPr>
      <w:r>
        <w:rPr>
          <w:kern w:val="0"/>
          <w:sz w:val="24"/>
          <w:szCs w:val="24"/>
        </w:rPr>
        <w:t>1.975</w:t>
      </w:r>
      <w:r>
        <w:rPr>
          <w:spacing w:val="-11"/>
          <w:kern w:val="0"/>
          <w:sz w:val="24"/>
          <w:szCs w:val="24"/>
        </w:rPr>
        <w:t xml:space="preserve"> </w:t>
      </w:r>
      <w:r>
        <w:rPr>
          <w:kern w:val="0"/>
          <w:sz w:val="24"/>
          <w:szCs w:val="24"/>
        </w:rPr>
        <w:t>kPa,</w:t>
      </w:r>
      <w:r>
        <w:rPr>
          <w:rFonts w:hint="eastAsia"/>
          <w:kern w:val="0"/>
          <w:sz w:val="24"/>
          <w:szCs w:val="24"/>
        </w:rPr>
        <w:t xml:space="preserve">  </w:t>
      </w:r>
      <w:r>
        <w:rPr>
          <w:kern w:val="0"/>
          <w:sz w:val="24"/>
          <w:szCs w:val="24"/>
        </w:rPr>
        <w:t>2.039</w:t>
      </w:r>
      <w:r>
        <w:rPr>
          <w:spacing w:val="-10"/>
          <w:kern w:val="0"/>
          <w:sz w:val="24"/>
          <w:szCs w:val="24"/>
        </w:rPr>
        <w:t xml:space="preserve"> </w:t>
      </w:r>
      <w:r>
        <w:rPr>
          <w:kern w:val="0"/>
          <w:sz w:val="24"/>
          <w:szCs w:val="24"/>
        </w:rPr>
        <w:t>kPa,</w:t>
      </w:r>
      <w:r>
        <w:rPr>
          <w:rFonts w:hint="eastAsia"/>
          <w:kern w:val="0"/>
          <w:sz w:val="24"/>
          <w:szCs w:val="24"/>
        </w:rPr>
        <w:t xml:space="preserve">  </w:t>
      </w:r>
      <w:r>
        <w:rPr>
          <w:kern w:val="0"/>
          <w:sz w:val="24"/>
          <w:szCs w:val="24"/>
        </w:rPr>
        <w:t>1.972</w:t>
      </w:r>
      <w:r>
        <w:rPr>
          <w:spacing w:val="-11"/>
          <w:kern w:val="0"/>
          <w:sz w:val="24"/>
          <w:szCs w:val="24"/>
        </w:rPr>
        <w:t xml:space="preserve"> </w:t>
      </w:r>
      <w:r>
        <w:rPr>
          <w:kern w:val="0"/>
          <w:sz w:val="24"/>
          <w:szCs w:val="24"/>
        </w:rPr>
        <w:t>kPa,</w:t>
      </w:r>
      <w:r>
        <w:rPr>
          <w:rFonts w:hint="eastAsia"/>
          <w:kern w:val="0"/>
          <w:sz w:val="24"/>
          <w:szCs w:val="24"/>
        </w:rPr>
        <w:t xml:space="preserve">  </w:t>
      </w:r>
      <w:r>
        <w:rPr>
          <w:kern w:val="0"/>
          <w:sz w:val="24"/>
          <w:szCs w:val="24"/>
        </w:rPr>
        <w:t>1.979</w:t>
      </w:r>
      <w:r>
        <w:rPr>
          <w:spacing w:val="-10"/>
          <w:kern w:val="0"/>
          <w:sz w:val="24"/>
          <w:szCs w:val="24"/>
        </w:rPr>
        <w:t xml:space="preserve"> </w:t>
      </w:r>
      <w:r>
        <w:rPr>
          <w:kern w:val="0"/>
          <w:sz w:val="24"/>
          <w:szCs w:val="24"/>
        </w:rPr>
        <w:t>kPa,</w:t>
      </w:r>
      <w:r>
        <w:rPr>
          <w:rFonts w:hint="eastAsia"/>
          <w:kern w:val="0"/>
          <w:sz w:val="24"/>
          <w:szCs w:val="24"/>
        </w:rPr>
        <w:t xml:space="preserve">  </w:t>
      </w:r>
      <w:r>
        <w:rPr>
          <w:kern w:val="0"/>
          <w:sz w:val="24"/>
          <w:szCs w:val="24"/>
        </w:rPr>
        <w:t>2.000</w:t>
      </w:r>
      <w:r>
        <w:rPr>
          <w:spacing w:val="-12"/>
          <w:kern w:val="0"/>
          <w:sz w:val="24"/>
          <w:szCs w:val="24"/>
        </w:rPr>
        <w:t xml:space="preserve"> </w:t>
      </w:r>
      <w:r>
        <w:rPr>
          <w:kern w:val="0"/>
          <w:sz w:val="24"/>
          <w:szCs w:val="24"/>
        </w:rPr>
        <w:t>kPa</w:t>
      </w:r>
    </w:p>
    <w:p w14:paraId="00D72926">
      <w:pPr>
        <w:pStyle w:val="9"/>
        <w:spacing w:after="0"/>
        <w:ind w:firstLine="480" w:firstLineChars="200"/>
        <w:jc w:val="both"/>
        <w:rPr>
          <w:kern w:val="0"/>
          <w:sz w:val="24"/>
          <w:szCs w:val="24"/>
        </w:rPr>
      </w:pPr>
      <w:r>
        <w:rPr>
          <w:kern w:val="0"/>
          <w:sz w:val="24"/>
          <w:szCs w:val="24"/>
        </w:rPr>
        <w:t>长期的测量经验</w:t>
      </w:r>
      <w:r>
        <w:rPr>
          <w:rFonts w:hint="eastAsia"/>
          <w:kern w:val="0"/>
          <w:sz w:val="24"/>
          <w:szCs w:val="24"/>
        </w:rPr>
        <w:t>表明，</w:t>
      </w:r>
      <w:r>
        <w:rPr>
          <w:i/>
          <w:kern w:val="0"/>
          <w:sz w:val="24"/>
          <w:szCs w:val="24"/>
        </w:rPr>
        <w:t>D</w:t>
      </w:r>
      <w:r>
        <w:rPr>
          <w:kern w:val="0"/>
          <w:sz w:val="24"/>
          <w:szCs w:val="24"/>
        </w:rPr>
        <w:t>估计值</w:t>
      </w:r>
      <w:r>
        <w:rPr>
          <w:rFonts w:hint="eastAsia"/>
          <w:kern w:val="0"/>
          <w:sz w:val="24"/>
          <w:szCs w:val="24"/>
        </w:rPr>
        <w:t>相关</w:t>
      </w:r>
      <w:r>
        <w:rPr>
          <w:kern w:val="0"/>
          <w:sz w:val="24"/>
          <w:szCs w:val="24"/>
        </w:rPr>
        <w:t>的标准不确定度为0.03 kPa。</w:t>
      </w:r>
      <w:r>
        <w:rPr>
          <w:rFonts w:hint="eastAsia"/>
          <w:kern w:val="0"/>
          <w:sz w:val="24"/>
          <w:szCs w:val="24"/>
        </w:rPr>
        <w:t>还假</w:t>
      </w:r>
      <w:r>
        <w:rPr>
          <w:kern w:val="0"/>
          <w:sz w:val="24"/>
          <w:szCs w:val="24"/>
        </w:rPr>
        <w:t>设关</w:t>
      </w:r>
      <w:r>
        <w:rPr>
          <w:rFonts w:hint="eastAsia"/>
          <w:kern w:val="0"/>
          <w:sz w:val="24"/>
          <w:szCs w:val="24"/>
        </w:rPr>
        <w:t>于</w:t>
      </w:r>
      <w:r>
        <w:rPr>
          <w:i/>
          <w:kern w:val="0"/>
          <w:sz w:val="24"/>
          <w:szCs w:val="24"/>
        </w:rPr>
        <w:t>v</w:t>
      </w:r>
      <w:r>
        <w:rPr>
          <w:kern w:val="0"/>
          <w:sz w:val="24"/>
          <w:szCs w:val="24"/>
        </w:rPr>
        <w:t>的先验知识</w:t>
      </w:r>
      <w:r>
        <w:rPr>
          <w:rFonts w:hint="eastAsia"/>
          <w:kern w:val="0"/>
          <w:sz w:val="24"/>
          <w:szCs w:val="24"/>
        </w:rPr>
        <w:t>由</w:t>
      </w:r>
      <w:r>
        <w:rPr>
          <w:kern w:val="0"/>
          <w:sz w:val="24"/>
          <w:szCs w:val="24"/>
        </w:rPr>
        <w:t>均值为55</w:t>
      </w:r>
      <w:r>
        <w:rPr>
          <w:spacing w:val="2"/>
          <w:kern w:val="0"/>
          <w:sz w:val="24"/>
          <w:szCs w:val="24"/>
        </w:rPr>
        <w:t xml:space="preserve"> </w:t>
      </w:r>
      <w:r>
        <w:rPr>
          <w:kern w:val="0"/>
          <w:sz w:val="24"/>
          <w:szCs w:val="24"/>
        </w:rPr>
        <w:t>m</w:t>
      </w:r>
      <w:r>
        <w:rPr>
          <w:spacing w:val="2"/>
          <w:kern w:val="0"/>
          <w:sz w:val="24"/>
          <w:szCs w:val="24"/>
        </w:rPr>
        <w:t xml:space="preserve"> </w:t>
      </w:r>
      <w:r>
        <w:rPr>
          <w:kern w:val="0"/>
          <w:sz w:val="24"/>
          <w:szCs w:val="24"/>
        </w:rPr>
        <w:t>s</w:t>
      </w:r>
      <w:r>
        <w:rPr>
          <w:kern w:val="0"/>
          <w:position w:val="1"/>
          <w:sz w:val="24"/>
          <w:szCs w:val="24"/>
          <w:vertAlign w:val="superscript"/>
        </w:rPr>
        <w:sym w:font="Symbol" w:char="F02D"/>
      </w:r>
      <w:r>
        <w:rPr>
          <w:kern w:val="0"/>
          <w:position w:val="1"/>
          <w:sz w:val="24"/>
          <w:szCs w:val="24"/>
          <w:vertAlign w:val="superscript"/>
        </w:rPr>
        <w:t>1</w:t>
      </w:r>
      <w:r>
        <w:rPr>
          <w:kern w:val="0"/>
          <w:sz w:val="24"/>
          <w:szCs w:val="24"/>
        </w:rPr>
        <w:t xml:space="preserve">、标准偏差为10 </w:t>
      </w:r>
      <w:r>
        <w:rPr>
          <w:spacing w:val="-40"/>
          <w:kern w:val="0"/>
          <w:sz w:val="24"/>
          <w:szCs w:val="24"/>
        </w:rPr>
        <w:t xml:space="preserve"> </w:t>
      </w:r>
      <w:r>
        <w:rPr>
          <w:kern w:val="0"/>
          <w:sz w:val="24"/>
          <w:szCs w:val="24"/>
        </w:rPr>
        <w:t>m</w:t>
      </w:r>
      <w:r>
        <w:rPr>
          <w:spacing w:val="-1"/>
          <w:kern w:val="0"/>
          <w:sz w:val="24"/>
          <w:szCs w:val="24"/>
        </w:rPr>
        <w:t xml:space="preserve"> </w:t>
      </w:r>
      <w:r>
        <w:rPr>
          <w:kern w:val="0"/>
          <w:sz w:val="24"/>
          <w:szCs w:val="24"/>
        </w:rPr>
        <w:t>s</w:t>
      </w:r>
      <w:r>
        <w:rPr>
          <w:kern w:val="0"/>
          <w:position w:val="1"/>
          <w:sz w:val="24"/>
          <w:szCs w:val="24"/>
          <w:vertAlign w:val="superscript"/>
        </w:rPr>
        <w:sym w:font="Symbol" w:char="F02D"/>
      </w:r>
      <w:r>
        <w:rPr>
          <w:kern w:val="0"/>
          <w:position w:val="1"/>
          <w:sz w:val="24"/>
          <w:szCs w:val="24"/>
          <w:vertAlign w:val="superscript"/>
        </w:rPr>
        <w:t>1</w:t>
      </w:r>
      <w:r>
        <w:rPr>
          <w:kern w:val="0"/>
          <w:sz w:val="24"/>
          <w:szCs w:val="24"/>
        </w:rPr>
        <w:t>的正态分布表示</w:t>
      </w:r>
      <w:r>
        <w:rPr>
          <w:spacing w:val="3"/>
          <w:kern w:val="0"/>
          <w:sz w:val="24"/>
          <w:szCs w:val="24"/>
        </w:rPr>
        <w:t>。通过</w:t>
      </w:r>
      <w:r>
        <w:rPr>
          <w:rFonts w:hint="eastAsia"/>
          <w:kern w:val="0"/>
          <w:sz w:val="24"/>
          <w:szCs w:val="24"/>
        </w:rPr>
        <w:t>“反转</w:t>
      </w:r>
      <w:r>
        <w:rPr>
          <w:rFonts w:hint="eastAsia"/>
          <w:spacing w:val="3"/>
          <w:kern w:val="0"/>
          <w:sz w:val="24"/>
          <w:szCs w:val="24"/>
        </w:rPr>
        <w:t>”</w:t>
      </w:r>
      <w:r>
        <w:rPr>
          <w:kern w:val="0"/>
          <w:sz w:val="24"/>
          <w:szCs w:val="24"/>
        </w:rPr>
        <w:t>测量方程</w:t>
      </w:r>
      <w:r>
        <w:rPr>
          <w:rFonts w:hint="eastAsia"/>
          <w:kern w:val="0"/>
          <w:sz w:val="24"/>
          <w:szCs w:val="24"/>
        </w:rPr>
        <w:t>并将其</w:t>
      </w:r>
      <w:r>
        <w:rPr>
          <w:rFonts w:hint="eastAsia"/>
          <w:spacing w:val="3"/>
          <w:kern w:val="0"/>
          <w:sz w:val="24"/>
          <w:szCs w:val="24"/>
        </w:rPr>
        <w:t>重写</w:t>
      </w:r>
      <w:r>
        <w:rPr>
          <w:spacing w:val="-2"/>
          <w:kern w:val="0"/>
          <w:sz w:val="24"/>
          <w:szCs w:val="24"/>
        </w:rPr>
        <w:t>为统计模型</w:t>
      </w:r>
      <w:r>
        <w:rPr>
          <w:rFonts w:hint="eastAsia"/>
          <w:spacing w:val="-2"/>
          <w:kern w:val="0"/>
          <w:sz w:val="24"/>
          <w:szCs w:val="24"/>
        </w:rPr>
        <w:t>来</w:t>
      </w:r>
      <w:r>
        <w:rPr>
          <w:rFonts w:hint="eastAsia"/>
          <w:kern w:val="0"/>
          <w:sz w:val="24"/>
          <w:szCs w:val="24"/>
        </w:rPr>
        <w:t>定义</w:t>
      </w:r>
      <w:r>
        <w:rPr>
          <w:kern w:val="0"/>
          <w:sz w:val="24"/>
          <w:szCs w:val="24"/>
        </w:rPr>
        <w:t>贝叶斯模型</w:t>
      </w:r>
      <w:r>
        <w:rPr>
          <w:spacing w:val="-2"/>
          <w:kern w:val="0"/>
          <w:sz w:val="24"/>
          <w:szCs w:val="24"/>
        </w:rPr>
        <w:t>（参见[69]）：</w:t>
      </w:r>
      <w:r>
        <w:rPr>
          <w:i/>
          <w:spacing w:val="-2"/>
          <w:kern w:val="0"/>
          <w:sz w:val="24"/>
          <w:szCs w:val="24"/>
        </w:rPr>
        <w:t>D</w:t>
      </w:r>
      <w:r>
        <w:rPr>
          <w:spacing w:val="-1"/>
          <w:kern w:val="0"/>
          <w:sz w:val="24"/>
          <w:szCs w:val="24"/>
        </w:rPr>
        <w:t>的测定值现视为均值为</w:t>
      </w:r>
      <w:r>
        <w:rPr>
          <w:i/>
          <w:kern w:val="0"/>
          <w:position w:val="1"/>
          <w:sz w:val="24"/>
          <w:szCs w:val="24"/>
        </w:rPr>
        <w:t>pv</w:t>
      </w:r>
      <w:r>
        <w:rPr>
          <w:kern w:val="0"/>
          <w:position w:val="6"/>
          <w:sz w:val="24"/>
          <w:szCs w:val="24"/>
          <w:vertAlign w:val="superscript"/>
        </w:rPr>
        <w:t>2</w:t>
      </w:r>
      <w:r>
        <w:rPr>
          <w:i/>
          <w:kern w:val="0"/>
          <w:position w:val="1"/>
          <w:sz w:val="24"/>
          <w:szCs w:val="24"/>
        </w:rPr>
        <w:t>/</w:t>
      </w:r>
      <w:r>
        <w:rPr>
          <w:kern w:val="0"/>
          <w:position w:val="1"/>
          <w:sz w:val="24"/>
          <w:szCs w:val="24"/>
        </w:rPr>
        <w:t>(2</w:t>
      </w:r>
      <w:r>
        <w:rPr>
          <w:i/>
          <w:iCs/>
          <w:kern w:val="0"/>
          <w:position w:val="1"/>
          <w:sz w:val="24"/>
          <w:szCs w:val="24"/>
        </w:rPr>
        <w:t>R</w:t>
      </w:r>
      <w:r>
        <w:rPr>
          <w:i/>
          <w:iCs/>
          <w:kern w:val="0"/>
          <w:sz w:val="24"/>
          <w:szCs w:val="24"/>
          <w:vertAlign w:val="subscript"/>
        </w:rPr>
        <w:t>s</w:t>
      </w:r>
      <w:r>
        <w:rPr>
          <w:i/>
          <w:kern w:val="0"/>
          <w:position w:val="1"/>
          <w:sz w:val="24"/>
          <w:szCs w:val="24"/>
        </w:rPr>
        <w:t>T</w:t>
      </w:r>
      <w:r>
        <w:rPr>
          <w:kern w:val="0"/>
          <w:position w:val="1"/>
          <w:sz w:val="24"/>
          <w:szCs w:val="24"/>
        </w:rPr>
        <w:t>)、标准偏差为0.03</w:t>
      </w:r>
      <w:r>
        <w:rPr>
          <w:spacing w:val="32"/>
          <w:kern w:val="0"/>
          <w:position w:val="1"/>
          <w:sz w:val="24"/>
          <w:szCs w:val="24"/>
        </w:rPr>
        <w:t xml:space="preserve"> </w:t>
      </w:r>
      <w:r>
        <w:rPr>
          <w:kern w:val="0"/>
          <w:position w:val="1"/>
          <w:sz w:val="24"/>
          <w:szCs w:val="24"/>
        </w:rPr>
        <w:t>kPa</w:t>
      </w:r>
      <w:r>
        <w:rPr>
          <w:spacing w:val="-1"/>
          <w:kern w:val="0"/>
          <w:sz w:val="24"/>
          <w:szCs w:val="24"/>
        </w:rPr>
        <w:t>的正态分布的样本</w:t>
      </w:r>
      <w:r>
        <w:rPr>
          <w:rFonts w:hint="eastAsia"/>
          <w:spacing w:val="-1"/>
          <w:kern w:val="0"/>
          <w:sz w:val="24"/>
          <w:szCs w:val="24"/>
        </w:rPr>
        <w:t>，</w:t>
      </w:r>
      <w:r>
        <w:rPr>
          <w:kern w:val="0"/>
          <w:position w:val="1"/>
          <w:sz w:val="24"/>
          <w:szCs w:val="24"/>
        </w:rPr>
        <w:t>而</w:t>
      </w:r>
      <w:r>
        <w:rPr>
          <w:i/>
          <w:kern w:val="0"/>
          <w:position w:val="1"/>
          <w:sz w:val="24"/>
          <w:szCs w:val="24"/>
        </w:rPr>
        <w:t>R</w:t>
      </w:r>
      <w:r>
        <w:rPr>
          <w:i/>
          <w:kern w:val="0"/>
          <w:sz w:val="24"/>
          <w:szCs w:val="24"/>
          <w:vertAlign w:val="subscript"/>
        </w:rPr>
        <w:t>s</w:t>
      </w:r>
      <w:r>
        <w:rPr>
          <w:rFonts w:hint="eastAsia"/>
          <w:kern w:val="0"/>
          <w:position w:val="1"/>
          <w:sz w:val="24"/>
          <w:szCs w:val="24"/>
        </w:rPr>
        <w:t>则</w:t>
      </w:r>
      <w:r>
        <w:rPr>
          <w:kern w:val="0"/>
          <w:position w:val="1"/>
          <w:sz w:val="24"/>
          <w:szCs w:val="24"/>
        </w:rPr>
        <w:t>作为一个已知</w:t>
      </w:r>
      <w:r>
        <w:rPr>
          <w:rFonts w:hint="eastAsia"/>
          <w:kern w:val="0"/>
          <w:position w:val="1"/>
          <w:sz w:val="24"/>
          <w:szCs w:val="24"/>
        </w:rPr>
        <w:t>的</w:t>
      </w:r>
      <w:r>
        <w:rPr>
          <w:kern w:val="0"/>
          <w:position w:val="1"/>
          <w:sz w:val="24"/>
          <w:szCs w:val="24"/>
        </w:rPr>
        <w:t>常量来处理。赋予压力</w:t>
      </w:r>
      <w:r>
        <w:rPr>
          <w:i/>
          <w:kern w:val="0"/>
          <w:position w:val="1"/>
          <w:sz w:val="24"/>
          <w:szCs w:val="24"/>
        </w:rPr>
        <w:t>p</w:t>
      </w:r>
      <w:r>
        <w:rPr>
          <w:kern w:val="0"/>
          <w:position w:val="1"/>
          <w:sz w:val="24"/>
          <w:szCs w:val="24"/>
        </w:rPr>
        <w:t>和温度</w:t>
      </w:r>
      <w:r>
        <w:rPr>
          <w:i/>
          <w:kern w:val="0"/>
          <w:position w:val="1"/>
          <w:sz w:val="24"/>
          <w:szCs w:val="24"/>
        </w:rPr>
        <w:t>T</w:t>
      </w:r>
      <w:r>
        <w:rPr>
          <w:kern w:val="0"/>
          <w:position w:val="1"/>
          <w:sz w:val="24"/>
          <w:szCs w:val="24"/>
        </w:rPr>
        <w:t>的分布</w:t>
      </w:r>
      <w:r>
        <w:rPr>
          <w:rFonts w:hint="eastAsia"/>
          <w:kern w:val="0"/>
          <w:position w:val="1"/>
          <w:sz w:val="24"/>
          <w:szCs w:val="24"/>
        </w:rPr>
        <w:t>，其</w:t>
      </w:r>
      <w:r>
        <w:rPr>
          <w:kern w:val="0"/>
          <w:position w:val="1"/>
          <w:sz w:val="24"/>
          <w:szCs w:val="24"/>
        </w:rPr>
        <w:t>均值</w:t>
      </w:r>
      <w:r>
        <w:rPr>
          <w:kern w:val="0"/>
          <w:sz w:val="24"/>
          <w:szCs w:val="24"/>
        </w:rPr>
        <w:t>等于</w:t>
      </w:r>
      <w:r>
        <w:rPr>
          <w:rFonts w:hint="eastAsia"/>
          <w:kern w:val="0"/>
          <w:sz w:val="24"/>
          <w:szCs w:val="24"/>
        </w:rPr>
        <w:t>各自的</w:t>
      </w:r>
      <w:r>
        <w:rPr>
          <w:kern w:val="0"/>
          <w:sz w:val="24"/>
          <w:szCs w:val="24"/>
        </w:rPr>
        <w:t>测得值，标准偏差等于</w:t>
      </w:r>
      <w:r>
        <w:rPr>
          <w:rFonts w:hint="eastAsia"/>
          <w:kern w:val="0"/>
          <w:sz w:val="24"/>
          <w:szCs w:val="24"/>
        </w:rPr>
        <w:t>各自的</w:t>
      </w:r>
      <w:r>
        <w:rPr>
          <w:kern w:val="0"/>
          <w:sz w:val="24"/>
          <w:szCs w:val="24"/>
        </w:rPr>
        <w:t>标准不确定度，</w:t>
      </w:r>
      <w:r>
        <w:rPr>
          <w:rFonts w:hint="eastAsia"/>
          <w:kern w:val="0"/>
          <w:sz w:val="24"/>
          <w:szCs w:val="24"/>
        </w:rPr>
        <w:t>为</w:t>
      </w:r>
      <w:r>
        <w:rPr>
          <w:i/>
          <w:kern w:val="0"/>
          <w:sz w:val="24"/>
          <w:szCs w:val="24"/>
        </w:rPr>
        <w:t>p</w:t>
      </w:r>
      <w:r>
        <w:rPr>
          <w:rFonts w:hint="eastAsia"/>
          <w:kern w:val="0"/>
          <w:sz w:val="24"/>
          <w:szCs w:val="24"/>
        </w:rPr>
        <w:t>选择</w:t>
      </w:r>
      <w:r>
        <w:rPr>
          <w:kern w:val="0"/>
          <w:sz w:val="24"/>
          <w:szCs w:val="24"/>
        </w:rPr>
        <w:t>正态分布，</w:t>
      </w:r>
      <w:r>
        <w:rPr>
          <w:rFonts w:hint="eastAsia"/>
          <w:kern w:val="0"/>
          <w:sz w:val="24"/>
          <w:szCs w:val="24"/>
        </w:rPr>
        <w:t>为</w:t>
      </w:r>
      <w:r>
        <w:rPr>
          <w:i/>
          <w:kern w:val="0"/>
          <w:sz w:val="24"/>
          <w:szCs w:val="24"/>
        </w:rPr>
        <w:t>T</w:t>
      </w:r>
      <w:r>
        <w:rPr>
          <w:rFonts w:hint="eastAsia"/>
          <w:kern w:val="0"/>
          <w:sz w:val="24"/>
          <w:szCs w:val="24"/>
        </w:rPr>
        <w:t>选择</w:t>
      </w:r>
      <w:r>
        <w:rPr>
          <w:kern w:val="0"/>
          <w:sz w:val="24"/>
          <w:szCs w:val="24"/>
        </w:rPr>
        <w:t>对数正态分布（</w:t>
      </w:r>
      <w:r>
        <w:rPr>
          <w:rFonts w:hint="eastAsia"/>
          <w:kern w:val="0"/>
          <w:sz w:val="24"/>
          <w:szCs w:val="24"/>
        </w:rPr>
        <w:t>这</w:t>
      </w:r>
      <w:r>
        <w:rPr>
          <w:kern w:val="0"/>
          <w:sz w:val="24"/>
          <w:szCs w:val="24"/>
        </w:rPr>
        <w:t>避免</w:t>
      </w:r>
      <w:r>
        <w:rPr>
          <w:rFonts w:hint="eastAsia"/>
          <w:kern w:val="0"/>
          <w:sz w:val="24"/>
          <w:szCs w:val="24"/>
        </w:rPr>
        <w:t>在</w:t>
      </w:r>
      <w:r>
        <w:rPr>
          <w:i/>
          <w:kern w:val="0"/>
          <w:sz w:val="24"/>
          <w:szCs w:val="24"/>
        </w:rPr>
        <w:t>D</w:t>
      </w:r>
      <w:r>
        <w:rPr>
          <w:kern w:val="0"/>
          <w:sz w:val="24"/>
          <w:szCs w:val="24"/>
        </w:rPr>
        <w:t>的均值</w:t>
      </w:r>
      <w:r>
        <w:rPr>
          <w:rFonts w:hint="eastAsia"/>
          <w:kern w:val="0"/>
          <w:sz w:val="24"/>
          <w:szCs w:val="24"/>
        </w:rPr>
        <w:t>中出现除以</w:t>
      </w:r>
      <w:r>
        <w:rPr>
          <w:kern w:val="0"/>
          <w:sz w:val="24"/>
          <w:szCs w:val="24"/>
        </w:rPr>
        <w:t>0</w:t>
      </w:r>
      <w:r>
        <w:rPr>
          <w:rFonts w:hint="eastAsia"/>
          <w:kern w:val="0"/>
          <w:sz w:val="24"/>
          <w:szCs w:val="24"/>
        </w:rPr>
        <w:t>的情况</w:t>
      </w:r>
      <w:r>
        <w:rPr>
          <w:kern w:val="0"/>
          <w:sz w:val="24"/>
          <w:szCs w:val="24"/>
        </w:rPr>
        <w:t>，</w:t>
      </w:r>
      <w:r>
        <w:rPr>
          <w:rFonts w:hint="eastAsia"/>
          <w:kern w:val="0"/>
          <w:sz w:val="24"/>
          <w:szCs w:val="24"/>
        </w:rPr>
        <w:t>由于</w:t>
      </w:r>
      <w:r>
        <w:rPr>
          <w:kern w:val="0"/>
          <w:sz w:val="24"/>
          <w:szCs w:val="24"/>
        </w:rPr>
        <w:t>变化系数</w:t>
      </w:r>
      <w:r>
        <w:rPr>
          <w:i/>
          <w:kern w:val="0"/>
          <w:sz w:val="24"/>
          <w:szCs w:val="24"/>
        </w:rPr>
        <w:t>u</w:t>
      </w:r>
      <w:r>
        <w:rPr>
          <w:kern w:val="0"/>
          <w:sz w:val="24"/>
          <w:szCs w:val="24"/>
        </w:rPr>
        <w:t>(</w:t>
      </w:r>
      <w:r>
        <w:rPr>
          <w:i/>
          <w:kern w:val="0"/>
          <w:sz w:val="24"/>
          <w:szCs w:val="24"/>
        </w:rPr>
        <w:t>T</w:t>
      </w:r>
      <w:r>
        <w:rPr>
          <w:i/>
          <w:spacing w:val="12"/>
          <w:kern w:val="0"/>
          <w:sz w:val="24"/>
          <w:szCs w:val="24"/>
        </w:rPr>
        <w:t xml:space="preserve"> </w:t>
      </w:r>
      <w:r>
        <w:rPr>
          <w:kern w:val="0"/>
          <w:sz w:val="24"/>
          <w:szCs w:val="24"/>
        </w:rPr>
        <w:t>)</w:t>
      </w:r>
      <w:r>
        <w:rPr>
          <w:i/>
          <w:kern w:val="0"/>
          <w:sz w:val="24"/>
          <w:szCs w:val="24"/>
        </w:rPr>
        <w:t>/T</w:t>
      </w:r>
      <w:r>
        <w:rPr>
          <w:kern w:val="0"/>
          <w:sz w:val="24"/>
          <w:szCs w:val="24"/>
        </w:rPr>
        <w:t>为0.04%，实际上与正态分布</w:t>
      </w:r>
      <w:r>
        <w:rPr>
          <w:rFonts w:hint="eastAsia"/>
          <w:kern w:val="0"/>
          <w:sz w:val="24"/>
          <w:szCs w:val="24"/>
        </w:rPr>
        <w:t>无法区分</w:t>
      </w:r>
      <w:r>
        <w:rPr>
          <w:kern w:val="0"/>
          <w:sz w:val="24"/>
          <w:szCs w:val="24"/>
        </w:rPr>
        <w:t>）。</w:t>
      </w:r>
    </w:p>
    <w:p w14:paraId="595256DE">
      <w:pPr>
        <w:ind w:firstLine="482" w:firstLineChars="200"/>
        <w:rPr>
          <w:b/>
          <w:bCs/>
          <w:kern w:val="0"/>
          <w:sz w:val="24"/>
          <w:szCs w:val="24"/>
        </w:rPr>
      </w:pPr>
      <w:r>
        <w:rPr>
          <w:b/>
          <w:bCs/>
          <w:kern w:val="0"/>
          <w:sz w:val="24"/>
          <w:szCs w:val="24"/>
        </w:rPr>
        <w:t>例2</w:t>
      </w:r>
      <w:r>
        <w:rPr>
          <w:b/>
          <w:bCs/>
          <w:spacing w:val="101"/>
          <w:kern w:val="0"/>
          <w:sz w:val="24"/>
          <w:szCs w:val="24"/>
        </w:rPr>
        <w:t xml:space="preserve"> </w:t>
      </w:r>
      <w:r>
        <w:rPr>
          <w:b/>
          <w:bCs/>
          <w:kern w:val="0"/>
          <w:sz w:val="24"/>
          <w:szCs w:val="24"/>
        </w:rPr>
        <w:t>全麦面粉中的铜 - 模型</w:t>
      </w:r>
    </w:p>
    <w:p w14:paraId="46DB681A">
      <w:pPr>
        <w:pStyle w:val="9"/>
        <w:spacing w:after="0"/>
        <w:ind w:firstLine="480" w:firstLineChars="200"/>
        <w:jc w:val="both"/>
        <w:rPr>
          <w:kern w:val="0"/>
          <w:sz w:val="24"/>
          <w:szCs w:val="24"/>
        </w:rPr>
      </w:pPr>
      <w:r>
        <w:rPr>
          <w:kern w:val="0"/>
          <w:sz w:val="24"/>
          <w:szCs w:val="24"/>
        </w:rPr>
        <w:t>英国皇家化学学会分析方法委员会</w:t>
      </w:r>
      <w:r>
        <w:rPr>
          <w:rFonts w:hint="eastAsia"/>
          <w:kern w:val="0"/>
          <w:sz w:val="24"/>
          <w:szCs w:val="24"/>
        </w:rPr>
        <w:t>列出了</w:t>
      </w:r>
      <w:r>
        <w:rPr>
          <w:kern w:val="0"/>
          <w:sz w:val="24"/>
          <w:szCs w:val="24"/>
        </w:rPr>
        <w:t>在重复性条件下获得的全麦面粉中铜质量分数的观测结果（以µg</w:t>
      </w:r>
      <w:r>
        <w:rPr>
          <w:spacing w:val="20"/>
          <w:kern w:val="0"/>
          <w:sz w:val="24"/>
          <w:szCs w:val="24"/>
        </w:rPr>
        <w:t xml:space="preserve"> </w:t>
      </w:r>
      <w:r>
        <w:rPr>
          <w:kern w:val="0"/>
          <w:sz w:val="24"/>
          <w:szCs w:val="24"/>
        </w:rPr>
        <w:t>g</w:t>
      </w:r>
      <w:r>
        <w:rPr>
          <w:kern w:val="0"/>
          <w:position w:val="1"/>
          <w:sz w:val="24"/>
          <w:szCs w:val="24"/>
          <w:vertAlign w:val="superscript"/>
        </w:rPr>
        <w:sym w:font="Symbol" w:char="F02D"/>
      </w:r>
      <w:r>
        <w:rPr>
          <w:kern w:val="0"/>
          <w:position w:val="1"/>
          <w:sz w:val="24"/>
          <w:szCs w:val="24"/>
          <w:vertAlign w:val="superscript"/>
        </w:rPr>
        <w:t>1</w:t>
      </w:r>
      <w:r>
        <w:rPr>
          <w:kern w:val="0"/>
          <w:sz w:val="24"/>
          <w:szCs w:val="24"/>
        </w:rPr>
        <w:t>表示）</w:t>
      </w:r>
      <w:r>
        <w:rPr>
          <w:rFonts w:hint="eastAsia"/>
          <w:kern w:val="0"/>
          <w:sz w:val="24"/>
          <w:szCs w:val="24"/>
        </w:rPr>
        <w:t>如下</w:t>
      </w:r>
      <w:r>
        <w:rPr>
          <w:kern w:val="0"/>
          <w:sz w:val="24"/>
          <w:szCs w:val="24"/>
        </w:rPr>
        <w:t>[2]：</w:t>
      </w:r>
    </w:p>
    <w:p w14:paraId="6A359080">
      <w:pPr>
        <w:pStyle w:val="9"/>
        <w:tabs>
          <w:tab w:val="left" w:pos="1251"/>
          <w:tab w:val="left" w:pos="1916"/>
          <w:tab w:val="left" w:pos="2580"/>
          <w:tab w:val="left" w:pos="3245"/>
          <w:tab w:val="left" w:pos="4015"/>
          <w:tab w:val="left" w:pos="4680"/>
          <w:tab w:val="left" w:pos="5238"/>
          <w:tab w:val="left" w:pos="5796"/>
          <w:tab w:val="left" w:pos="6354"/>
          <w:tab w:val="left" w:pos="6913"/>
          <w:tab w:val="left" w:pos="7471"/>
        </w:tabs>
        <w:spacing w:after="0"/>
        <w:ind w:firstLine="480" w:firstLineChars="200"/>
        <w:jc w:val="both"/>
        <w:rPr>
          <w:kern w:val="0"/>
          <w:sz w:val="24"/>
          <w:szCs w:val="24"/>
        </w:rPr>
      </w:pPr>
      <w:r>
        <w:rPr>
          <w:kern w:val="0"/>
          <w:sz w:val="24"/>
          <w:szCs w:val="24"/>
        </w:rPr>
        <w:t>2.9,</w:t>
      </w:r>
      <w:r>
        <w:rPr>
          <w:rFonts w:hint="eastAsia"/>
          <w:kern w:val="0"/>
          <w:sz w:val="24"/>
          <w:szCs w:val="24"/>
        </w:rPr>
        <w:t xml:space="preserve">   </w:t>
      </w:r>
      <w:r>
        <w:rPr>
          <w:kern w:val="0"/>
          <w:sz w:val="24"/>
          <w:szCs w:val="24"/>
        </w:rPr>
        <w:t>3.1,</w:t>
      </w:r>
      <w:r>
        <w:rPr>
          <w:rFonts w:hint="eastAsia"/>
          <w:kern w:val="0"/>
          <w:sz w:val="24"/>
          <w:szCs w:val="24"/>
        </w:rPr>
        <w:t xml:space="preserve">   </w:t>
      </w:r>
      <w:r>
        <w:rPr>
          <w:kern w:val="0"/>
          <w:sz w:val="24"/>
          <w:szCs w:val="24"/>
        </w:rPr>
        <w:t>3.4,</w:t>
      </w:r>
      <w:r>
        <w:rPr>
          <w:rFonts w:hint="eastAsia"/>
          <w:kern w:val="0"/>
          <w:sz w:val="24"/>
          <w:szCs w:val="24"/>
        </w:rPr>
        <w:t xml:space="preserve">   </w:t>
      </w:r>
      <w:r>
        <w:rPr>
          <w:kern w:val="0"/>
          <w:sz w:val="24"/>
          <w:szCs w:val="24"/>
        </w:rPr>
        <w:t>3.4,</w:t>
      </w:r>
      <w:r>
        <w:rPr>
          <w:rFonts w:hint="eastAsia"/>
          <w:kern w:val="0"/>
          <w:sz w:val="24"/>
          <w:szCs w:val="24"/>
        </w:rPr>
        <w:t xml:space="preserve">   </w:t>
      </w:r>
      <w:r>
        <w:rPr>
          <w:kern w:val="0"/>
          <w:sz w:val="24"/>
          <w:szCs w:val="24"/>
        </w:rPr>
        <w:t>3.7,</w:t>
      </w:r>
      <w:r>
        <w:rPr>
          <w:rFonts w:hint="eastAsia"/>
          <w:kern w:val="0"/>
          <w:sz w:val="24"/>
          <w:szCs w:val="24"/>
        </w:rPr>
        <w:t xml:space="preserve">   </w:t>
      </w:r>
      <w:r>
        <w:rPr>
          <w:kern w:val="0"/>
          <w:sz w:val="24"/>
          <w:szCs w:val="24"/>
        </w:rPr>
        <w:t>3.7,</w:t>
      </w:r>
      <w:r>
        <w:rPr>
          <w:rFonts w:hint="eastAsia"/>
          <w:kern w:val="0"/>
          <w:sz w:val="24"/>
          <w:szCs w:val="24"/>
        </w:rPr>
        <w:t xml:space="preserve">   </w:t>
      </w:r>
      <w:r>
        <w:rPr>
          <w:kern w:val="0"/>
          <w:sz w:val="24"/>
          <w:szCs w:val="24"/>
        </w:rPr>
        <w:t>2.8,</w:t>
      </w:r>
      <w:r>
        <w:rPr>
          <w:rFonts w:hint="eastAsia"/>
          <w:kern w:val="0"/>
          <w:sz w:val="24"/>
          <w:szCs w:val="24"/>
        </w:rPr>
        <w:t xml:space="preserve">   </w:t>
      </w:r>
      <w:r>
        <w:rPr>
          <w:kern w:val="0"/>
          <w:sz w:val="24"/>
          <w:szCs w:val="24"/>
        </w:rPr>
        <w:t>2.5,</w:t>
      </w:r>
      <w:r>
        <w:rPr>
          <w:rFonts w:hint="eastAsia"/>
          <w:kern w:val="0"/>
          <w:sz w:val="24"/>
          <w:szCs w:val="24"/>
        </w:rPr>
        <w:t xml:space="preserve">  </w:t>
      </w:r>
      <w:r>
        <w:rPr>
          <w:kern w:val="0"/>
          <w:sz w:val="24"/>
          <w:szCs w:val="24"/>
        </w:rPr>
        <w:t>2.4,</w:t>
      </w:r>
      <w:r>
        <w:rPr>
          <w:rFonts w:hint="eastAsia"/>
          <w:kern w:val="0"/>
          <w:sz w:val="24"/>
          <w:szCs w:val="24"/>
        </w:rPr>
        <w:t xml:space="preserve">  </w:t>
      </w:r>
      <w:r>
        <w:rPr>
          <w:kern w:val="0"/>
          <w:sz w:val="24"/>
          <w:szCs w:val="24"/>
        </w:rPr>
        <w:t>2.4,</w:t>
      </w:r>
      <w:r>
        <w:rPr>
          <w:rFonts w:hint="eastAsia"/>
          <w:kern w:val="0"/>
          <w:sz w:val="24"/>
          <w:szCs w:val="24"/>
        </w:rPr>
        <w:t xml:space="preserve">  </w:t>
      </w:r>
      <w:r>
        <w:rPr>
          <w:kern w:val="0"/>
          <w:sz w:val="24"/>
          <w:szCs w:val="24"/>
        </w:rPr>
        <w:t>2.7,</w:t>
      </w:r>
      <w:r>
        <w:rPr>
          <w:rFonts w:hint="eastAsia"/>
          <w:kern w:val="0"/>
          <w:sz w:val="24"/>
          <w:szCs w:val="24"/>
        </w:rPr>
        <w:t xml:space="preserve">  </w:t>
      </w:r>
      <w:r>
        <w:rPr>
          <w:kern w:val="0"/>
          <w:sz w:val="24"/>
          <w:szCs w:val="24"/>
        </w:rPr>
        <w:t>2.2,</w:t>
      </w:r>
    </w:p>
    <w:p w14:paraId="23F55D49">
      <w:pPr>
        <w:pStyle w:val="9"/>
        <w:tabs>
          <w:tab w:val="left" w:pos="1251"/>
          <w:tab w:val="left" w:pos="1916"/>
          <w:tab w:val="left" w:pos="2580"/>
          <w:tab w:val="left" w:pos="3245"/>
          <w:tab w:val="left" w:pos="4015"/>
          <w:tab w:val="left" w:pos="4680"/>
          <w:tab w:val="left" w:pos="5238"/>
          <w:tab w:val="left" w:pos="5796"/>
          <w:tab w:val="left" w:pos="6354"/>
          <w:tab w:val="left" w:pos="6913"/>
          <w:tab w:val="left" w:pos="7471"/>
        </w:tabs>
        <w:spacing w:after="0"/>
        <w:ind w:firstLine="480" w:firstLineChars="200"/>
        <w:jc w:val="both"/>
        <w:rPr>
          <w:kern w:val="0"/>
          <w:sz w:val="24"/>
          <w:szCs w:val="24"/>
        </w:rPr>
      </w:pPr>
      <w:r>
        <w:rPr>
          <w:kern w:val="0"/>
          <w:sz w:val="24"/>
          <w:szCs w:val="24"/>
        </w:rPr>
        <w:t>5.28,</w:t>
      </w:r>
      <w:r>
        <w:rPr>
          <w:rFonts w:hint="eastAsia"/>
          <w:kern w:val="0"/>
          <w:sz w:val="24"/>
          <w:szCs w:val="24"/>
        </w:rPr>
        <w:t xml:space="preserve">  </w:t>
      </w:r>
      <w:r>
        <w:rPr>
          <w:kern w:val="0"/>
          <w:sz w:val="24"/>
          <w:szCs w:val="24"/>
        </w:rPr>
        <w:t>3.37,</w:t>
      </w:r>
      <w:r>
        <w:rPr>
          <w:rFonts w:hint="eastAsia"/>
          <w:kern w:val="0"/>
          <w:sz w:val="24"/>
          <w:szCs w:val="24"/>
        </w:rPr>
        <w:t xml:space="preserve">  </w:t>
      </w:r>
      <w:r>
        <w:rPr>
          <w:kern w:val="0"/>
          <w:sz w:val="24"/>
          <w:szCs w:val="24"/>
        </w:rPr>
        <w:t>3.03,</w:t>
      </w:r>
      <w:r>
        <w:rPr>
          <w:rFonts w:hint="eastAsia"/>
          <w:kern w:val="0"/>
          <w:sz w:val="24"/>
          <w:szCs w:val="24"/>
        </w:rPr>
        <w:t xml:space="preserve">  </w:t>
      </w:r>
      <w:r>
        <w:rPr>
          <w:kern w:val="0"/>
          <w:sz w:val="24"/>
          <w:szCs w:val="24"/>
        </w:rPr>
        <w:t>3.03,</w:t>
      </w:r>
      <w:r>
        <w:rPr>
          <w:rFonts w:hint="eastAsia"/>
          <w:kern w:val="0"/>
          <w:sz w:val="24"/>
          <w:szCs w:val="24"/>
        </w:rPr>
        <w:t xml:space="preserve">  </w:t>
      </w:r>
      <w:r>
        <w:rPr>
          <w:kern w:val="0"/>
          <w:sz w:val="24"/>
          <w:szCs w:val="24"/>
        </w:rPr>
        <w:t>28.95,</w:t>
      </w:r>
      <w:r>
        <w:rPr>
          <w:rFonts w:hint="eastAsia"/>
          <w:kern w:val="0"/>
          <w:sz w:val="24"/>
          <w:szCs w:val="24"/>
        </w:rPr>
        <w:t xml:space="preserve">  </w:t>
      </w:r>
      <w:r>
        <w:rPr>
          <w:kern w:val="0"/>
          <w:sz w:val="24"/>
          <w:szCs w:val="24"/>
        </w:rPr>
        <w:t>3.77,</w:t>
      </w:r>
      <w:r>
        <w:rPr>
          <w:rFonts w:hint="eastAsia"/>
          <w:kern w:val="0"/>
          <w:sz w:val="24"/>
          <w:szCs w:val="24"/>
        </w:rPr>
        <w:t xml:space="preserve">  </w:t>
      </w:r>
      <w:r>
        <w:rPr>
          <w:kern w:val="0"/>
          <w:sz w:val="24"/>
          <w:szCs w:val="24"/>
        </w:rPr>
        <w:t>3.4,</w:t>
      </w:r>
      <w:r>
        <w:rPr>
          <w:rFonts w:hint="eastAsia"/>
          <w:kern w:val="0"/>
          <w:sz w:val="24"/>
          <w:szCs w:val="24"/>
        </w:rPr>
        <w:t xml:space="preserve">  </w:t>
      </w:r>
      <w:r>
        <w:rPr>
          <w:kern w:val="0"/>
          <w:sz w:val="24"/>
          <w:szCs w:val="24"/>
        </w:rPr>
        <w:t>2.2,</w:t>
      </w:r>
      <w:r>
        <w:rPr>
          <w:rFonts w:hint="eastAsia"/>
          <w:kern w:val="0"/>
          <w:sz w:val="24"/>
          <w:szCs w:val="24"/>
        </w:rPr>
        <w:t xml:space="preserve">  </w:t>
      </w:r>
      <w:r>
        <w:rPr>
          <w:kern w:val="0"/>
          <w:sz w:val="24"/>
          <w:szCs w:val="24"/>
        </w:rPr>
        <w:t>3.5,</w:t>
      </w:r>
      <w:r>
        <w:rPr>
          <w:rFonts w:hint="eastAsia"/>
          <w:kern w:val="0"/>
          <w:sz w:val="24"/>
          <w:szCs w:val="24"/>
        </w:rPr>
        <w:t xml:space="preserve">  </w:t>
      </w:r>
      <w:r>
        <w:rPr>
          <w:kern w:val="0"/>
          <w:sz w:val="24"/>
          <w:szCs w:val="24"/>
        </w:rPr>
        <w:t>3.6,</w:t>
      </w:r>
      <w:r>
        <w:rPr>
          <w:rFonts w:hint="eastAsia"/>
          <w:kern w:val="0"/>
          <w:sz w:val="24"/>
          <w:szCs w:val="24"/>
        </w:rPr>
        <w:t xml:space="preserve">  </w:t>
      </w:r>
      <w:r>
        <w:rPr>
          <w:kern w:val="0"/>
          <w:sz w:val="24"/>
          <w:szCs w:val="24"/>
        </w:rPr>
        <w:t>3.7,</w:t>
      </w:r>
      <w:r>
        <w:rPr>
          <w:rFonts w:hint="eastAsia"/>
          <w:kern w:val="0"/>
          <w:sz w:val="24"/>
          <w:szCs w:val="24"/>
        </w:rPr>
        <w:t xml:space="preserve">  </w:t>
      </w:r>
      <w:r>
        <w:rPr>
          <w:kern w:val="0"/>
          <w:sz w:val="24"/>
          <w:szCs w:val="24"/>
        </w:rPr>
        <w:t>3.7.</w:t>
      </w:r>
    </w:p>
    <w:p w14:paraId="17088ABF">
      <w:pPr>
        <w:pStyle w:val="9"/>
        <w:spacing w:after="0"/>
        <w:ind w:firstLine="480" w:firstLineChars="200"/>
        <w:jc w:val="both"/>
        <w:rPr>
          <w:kern w:val="0"/>
          <w:sz w:val="24"/>
          <w:szCs w:val="24"/>
        </w:rPr>
      </w:pPr>
      <w:r>
        <w:rPr>
          <w:kern w:val="0"/>
          <w:sz w:val="24"/>
          <w:szCs w:val="24"/>
        </w:rPr>
        <w:t>这些数据的统计模型</w:t>
      </w:r>
      <w:r>
        <w:rPr>
          <w:rFonts w:hint="eastAsia"/>
          <w:kern w:val="0"/>
          <w:sz w:val="24"/>
          <w:szCs w:val="24"/>
        </w:rPr>
        <w:t>是</w:t>
      </w:r>
      <w:r>
        <w:rPr>
          <w:kern w:val="0"/>
          <w:sz w:val="24"/>
          <w:szCs w:val="24"/>
        </w:rPr>
        <w:t>将观测值表示为：</w:t>
      </w:r>
    </w:p>
    <w:p w14:paraId="3DBF70F7">
      <w:pPr>
        <w:ind w:firstLine="480" w:firstLineChars="200"/>
        <w:rPr>
          <w:kern w:val="0"/>
          <w:sz w:val="24"/>
          <w:szCs w:val="24"/>
        </w:rPr>
      </w:pPr>
      <w:r>
        <w:rPr>
          <w:i/>
          <w:kern w:val="0"/>
          <w:sz w:val="24"/>
          <w:szCs w:val="24"/>
        </w:rPr>
        <w:t>w</w:t>
      </w:r>
      <w:r>
        <w:rPr>
          <w:i/>
          <w:kern w:val="0"/>
          <w:position w:val="-3"/>
          <w:sz w:val="24"/>
          <w:szCs w:val="24"/>
          <w:vertAlign w:val="subscript"/>
        </w:rPr>
        <w:t>i</w:t>
      </w:r>
      <w:r>
        <w:rPr>
          <w:i/>
          <w:spacing w:val="23"/>
          <w:kern w:val="0"/>
          <w:sz w:val="24"/>
          <w:szCs w:val="24"/>
        </w:rPr>
        <w:t xml:space="preserve"> </w:t>
      </w:r>
      <w:r>
        <w:rPr>
          <w:kern w:val="0"/>
          <w:sz w:val="24"/>
          <w:szCs w:val="24"/>
        </w:rPr>
        <w:t>=</w:t>
      </w:r>
      <w:r>
        <w:rPr>
          <w:spacing w:val="-13"/>
          <w:kern w:val="0"/>
          <w:sz w:val="24"/>
          <w:szCs w:val="24"/>
        </w:rPr>
        <w:t xml:space="preserve"> </w:t>
      </w:r>
      <w:r>
        <w:rPr>
          <w:i/>
          <w:kern w:val="0"/>
          <w:sz w:val="24"/>
          <w:szCs w:val="24"/>
        </w:rPr>
        <w:t>ω</w:t>
      </w:r>
      <w:r>
        <w:rPr>
          <w:i/>
          <w:spacing w:val="-4"/>
          <w:kern w:val="0"/>
          <w:sz w:val="24"/>
          <w:szCs w:val="24"/>
        </w:rPr>
        <w:t xml:space="preserve"> </w:t>
      </w:r>
      <w:r>
        <w:rPr>
          <w:kern w:val="0"/>
          <w:sz w:val="24"/>
          <w:szCs w:val="24"/>
        </w:rPr>
        <w:t>+</w:t>
      </w:r>
      <w:r>
        <w:rPr>
          <w:spacing w:val="-23"/>
          <w:kern w:val="0"/>
          <w:sz w:val="24"/>
          <w:szCs w:val="24"/>
        </w:rPr>
        <w:t xml:space="preserve"> </w:t>
      </w:r>
      <w:r>
        <w:rPr>
          <w:i/>
          <w:kern w:val="0"/>
          <w:sz w:val="24"/>
          <w:szCs w:val="24"/>
        </w:rPr>
        <w:sym w:font="Symbol" w:char="F065"/>
      </w:r>
      <w:r>
        <w:rPr>
          <w:i/>
          <w:kern w:val="0"/>
          <w:position w:val="-3"/>
          <w:sz w:val="24"/>
          <w:szCs w:val="24"/>
          <w:vertAlign w:val="subscript"/>
        </w:rPr>
        <w:t>i</w:t>
      </w:r>
    </w:p>
    <w:p w14:paraId="745D9AAE">
      <w:pPr>
        <w:pStyle w:val="9"/>
        <w:spacing w:after="0"/>
        <w:jc w:val="both"/>
        <w:rPr>
          <w:kern w:val="0"/>
          <w:sz w:val="24"/>
          <w:szCs w:val="24"/>
        </w:rPr>
      </w:pPr>
      <w:r>
        <w:rPr>
          <w:kern w:val="0"/>
          <w:sz w:val="24"/>
          <w:szCs w:val="24"/>
        </w:rPr>
        <w:t>其中</w:t>
      </w:r>
      <w:r>
        <w:rPr>
          <w:rFonts w:hint="eastAsia"/>
          <w:kern w:val="0"/>
          <w:sz w:val="24"/>
          <w:szCs w:val="24"/>
        </w:rPr>
        <w:t>，</w:t>
      </w:r>
      <w:r>
        <w:rPr>
          <w:i/>
          <w:kern w:val="0"/>
          <w:sz w:val="24"/>
          <w:szCs w:val="24"/>
        </w:rPr>
        <w:t>ω</w:t>
      </w:r>
      <w:r>
        <w:rPr>
          <w:rFonts w:hint="eastAsia"/>
          <w:kern w:val="0"/>
          <w:sz w:val="24"/>
          <w:szCs w:val="24"/>
        </w:rPr>
        <w:t>表示</w:t>
      </w:r>
      <w:r>
        <w:rPr>
          <w:kern w:val="0"/>
          <w:sz w:val="24"/>
          <w:szCs w:val="24"/>
        </w:rPr>
        <w:t>面粉中铜质量分数的真值，</w:t>
      </w:r>
      <w:r>
        <w:rPr>
          <w:i/>
          <w:kern w:val="0"/>
          <w:sz w:val="24"/>
          <w:szCs w:val="24"/>
        </w:rPr>
        <w:sym w:font="Symbol" w:char="F065"/>
      </w:r>
      <w:r>
        <w:rPr>
          <w:i/>
          <w:kern w:val="0"/>
          <w:position w:val="-3"/>
          <w:sz w:val="24"/>
          <w:szCs w:val="24"/>
          <w:vertAlign w:val="subscript"/>
        </w:rPr>
        <w:t>i</w:t>
      </w:r>
      <w:r>
        <w:rPr>
          <w:kern w:val="0"/>
          <w:sz w:val="24"/>
          <w:szCs w:val="24"/>
        </w:rPr>
        <w:t>表示测量误差。粗略检查这些数据就足以</w:t>
      </w:r>
      <w:r>
        <w:rPr>
          <w:rFonts w:hint="eastAsia"/>
          <w:kern w:val="0"/>
          <w:sz w:val="24"/>
          <w:szCs w:val="24"/>
        </w:rPr>
        <w:t>断定</w:t>
      </w:r>
      <w:r>
        <w:rPr>
          <w:kern w:val="0"/>
          <w:sz w:val="24"/>
          <w:szCs w:val="24"/>
        </w:rPr>
        <w:t>假</w:t>
      </w:r>
      <w:r>
        <w:rPr>
          <w:rFonts w:hint="eastAsia"/>
          <w:kern w:val="0"/>
          <w:sz w:val="24"/>
          <w:szCs w:val="24"/>
        </w:rPr>
        <w:t>设</w:t>
      </w:r>
      <w:r>
        <w:rPr>
          <w:i/>
          <w:kern w:val="0"/>
          <w:sz w:val="24"/>
          <w:szCs w:val="24"/>
        </w:rPr>
        <w:sym w:font="Symbol" w:char="F065"/>
      </w:r>
      <w:r>
        <w:rPr>
          <w:i/>
          <w:kern w:val="0"/>
          <w:position w:val="-3"/>
          <w:sz w:val="24"/>
          <w:szCs w:val="24"/>
          <w:vertAlign w:val="subscript"/>
        </w:rPr>
        <w:t>i</w:t>
      </w:r>
      <w:r>
        <w:rPr>
          <w:rFonts w:hint="eastAsia"/>
          <w:kern w:val="0"/>
          <w:sz w:val="24"/>
          <w:szCs w:val="24"/>
        </w:rPr>
        <w:t>为</w:t>
      </w:r>
      <w:r>
        <w:rPr>
          <w:kern w:val="0"/>
          <w:sz w:val="24"/>
          <w:szCs w:val="24"/>
        </w:rPr>
        <w:t>类似于</w:t>
      </w:r>
      <w:r>
        <w:rPr>
          <w:rFonts w:hint="eastAsia"/>
          <w:kern w:val="0"/>
          <w:sz w:val="24"/>
          <w:szCs w:val="24"/>
        </w:rPr>
        <w:t>服从</w:t>
      </w:r>
      <w:r>
        <w:rPr>
          <w:kern w:val="0"/>
          <w:sz w:val="24"/>
          <w:szCs w:val="24"/>
        </w:rPr>
        <w:t>正态分布的样本是不合适的。安德</w:t>
      </w:r>
      <w:r>
        <w:rPr>
          <w:spacing w:val="10"/>
          <w:kern w:val="0"/>
          <w:sz w:val="24"/>
          <w:szCs w:val="24"/>
        </w:rPr>
        <w:t>森</w:t>
      </w:r>
      <w:r>
        <w:rPr>
          <w:kern w:val="0"/>
          <w:sz w:val="24"/>
          <w:szCs w:val="24"/>
        </w:rPr>
        <w:t>-达林检</w:t>
      </w:r>
      <w:r>
        <w:rPr>
          <w:spacing w:val="10"/>
          <w:kern w:val="0"/>
          <w:sz w:val="24"/>
          <w:szCs w:val="24"/>
        </w:rPr>
        <w:t>验</w:t>
      </w:r>
      <w:r>
        <w:rPr>
          <w:rFonts w:hint="eastAsia"/>
          <w:spacing w:val="10"/>
          <w:kern w:val="0"/>
          <w:sz w:val="24"/>
          <w:szCs w:val="24"/>
        </w:rPr>
        <w:t>（Anderson-Darling test）</w:t>
      </w:r>
      <w:r>
        <w:rPr>
          <w:kern w:val="0"/>
          <w:sz w:val="24"/>
          <w:szCs w:val="24"/>
        </w:rPr>
        <w:t>[4]（比如</w:t>
      </w:r>
      <w:r>
        <w:rPr>
          <w:rFonts w:hint="eastAsia"/>
          <w:kern w:val="0"/>
          <w:sz w:val="24"/>
          <w:szCs w:val="24"/>
        </w:rPr>
        <w:t>，通过</w:t>
      </w:r>
      <w:r>
        <w:rPr>
          <w:kern w:val="0"/>
          <w:sz w:val="24"/>
          <w:szCs w:val="24"/>
        </w:rPr>
        <w:t>R包</w:t>
      </w:r>
      <w:r>
        <w:rPr>
          <w:spacing w:val="-1"/>
          <w:kern w:val="0"/>
          <w:sz w:val="24"/>
          <w:szCs w:val="24"/>
        </w:rPr>
        <w:t>n</w:t>
      </w:r>
      <w:r>
        <w:rPr>
          <w:spacing w:val="1"/>
          <w:kern w:val="0"/>
          <w:sz w:val="24"/>
          <w:szCs w:val="24"/>
        </w:rPr>
        <w:t>o</w:t>
      </w:r>
      <w:r>
        <w:rPr>
          <w:spacing w:val="-2"/>
          <w:kern w:val="0"/>
          <w:sz w:val="24"/>
          <w:szCs w:val="24"/>
        </w:rPr>
        <w:t>r</w:t>
      </w:r>
      <w:r>
        <w:rPr>
          <w:spacing w:val="-1"/>
          <w:kern w:val="0"/>
          <w:sz w:val="24"/>
          <w:szCs w:val="24"/>
        </w:rPr>
        <w:t>t</w:t>
      </w:r>
      <w:r>
        <w:rPr>
          <w:spacing w:val="1"/>
          <w:kern w:val="0"/>
          <w:sz w:val="24"/>
          <w:szCs w:val="24"/>
        </w:rPr>
        <w:t>est</w:t>
      </w:r>
      <w:r>
        <w:rPr>
          <w:kern w:val="0"/>
          <w:sz w:val="24"/>
          <w:szCs w:val="24"/>
        </w:rPr>
        <w:t>的函数ad.</w:t>
      </w:r>
      <w:r>
        <w:rPr>
          <w:spacing w:val="-1"/>
          <w:kern w:val="0"/>
          <w:sz w:val="24"/>
          <w:szCs w:val="24"/>
        </w:rPr>
        <w:t>t</w:t>
      </w:r>
      <w:r>
        <w:rPr>
          <w:spacing w:val="1"/>
          <w:kern w:val="0"/>
          <w:sz w:val="24"/>
          <w:szCs w:val="24"/>
        </w:rPr>
        <w:t>e</w:t>
      </w:r>
      <w:r>
        <w:rPr>
          <w:kern w:val="0"/>
          <w:sz w:val="24"/>
          <w:szCs w:val="24"/>
        </w:rPr>
        <w:t>s</w:t>
      </w:r>
      <w:r>
        <w:rPr>
          <w:spacing w:val="1"/>
          <w:kern w:val="0"/>
          <w:sz w:val="24"/>
          <w:szCs w:val="24"/>
        </w:rPr>
        <w:t>t</w:t>
      </w:r>
      <w:r>
        <w:rPr>
          <w:kern w:val="0"/>
          <w:sz w:val="24"/>
          <w:szCs w:val="24"/>
        </w:rPr>
        <w:t>实</w:t>
      </w:r>
      <w:r>
        <w:rPr>
          <w:rFonts w:hint="eastAsia"/>
          <w:kern w:val="0"/>
          <w:sz w:val="24"/>
          <w:szCs w:val="24"/>
        </w:rPr>
        <w:t>现</w:t>
      </w:r>
      <w:r>
        <w:rPr>
          <w:kern w:val="0"/>
          <w:sz w:val="24"/>
          <w:szCs w:val="24"/>
        </w:rPr>
        <w:t>，可从网站</w:t>
      </w:r>
      <w:r>
        <w:fldChar w:fldCharType="begin"/>
      </w:r>
      <w:r>
        <w:instrText xml:space="preserve"> HYPERLINK "https://www.r-project.org/" \h </w:instrText>
      </w:r>
      <w:r>
        <w:fldChar w:fldCharType="separate"/>
      </w:r>
      <w:r>
        <w:rPr>
          <w:spacing w:val="1"/>
          <w:kern w:val="0"/>
          <w:sz w:val="24"/>
          <w:szCs w:val="24"/>
        </w:rPr>
        <w:t>h</w:t>
      </w:r>
      <w:r>
        <w:rPr>
          <w:spacing w:val="-1"/>
          <w:kern w:val="0"/>
          <w:sz w:val="24"/>
          <w:szCs w:val="24"/>
        </w:rPr>
        <w:t>t</w:t>
      </w:r>
      <w:r>
        <w:rPr>
          <w:kern w:val="0"/>
          <w:sz w:val="24"/>
          <w:szCs w:val="24"/>
        </w:rPr>
        <w:t>t</w:t>
      </w:r>
      <w:r>
        <w:rPr>
          <w:spacing w:val="-1"/>
          <w:kern w:val="0"/>
          <w:sz w:val="24"/>
          <w:szCs w:val="24"/>
        </w:rPr>
        <w:t>ps:/</w:t>
      </w:r>
      <w:r>
        <w:rPr>
          <w:kern w:val="0"/>
          <w:sz w:val="24"/>
          <w:szCs w:val="24"/>
        </w:rPr>
        <w:t>/www</w:t>
      </w:r>
      <w:r>
        <w:rPr>
          <w:spacing w:val="2"/>
          <w:kern w:val="0"/>
          <w:sz w:val="24"/>
          <w:szCs w:val="24"/>
        </w:rPr>
        <w:t>.</w:t>
      </w:r>
      <w:r>
        <w:rPr>
          <w:kern w:val="0"/>
          <w:sz w:val="24"/>
          <w:szCs w:val="24"/>
        </w:rPr>
        <w:t>r</w:t>
      </w:r>
      <w:r>
        <w:rPr>
          <w:spacing w:val="-1"/>
          <w:kern w:val="0"/>
          <w:sz w:val="24"/>
          <w:szCs w:val="24"/>
        </w:rPr>
        <w:t>-</w:t>
      </w:r>
      <w:r>
        <w:rPr>
          <w:spacing w:val="2"/>
          <w:kern w:val="0"/>
          <w:sz w:val="24"/>
          <w:szCs w:val="24"/>
        </w:rPr>
        <w:t>p</w:t>
      </w:r>
      <w:r>
        <w:rPr>
          <w:spacing w:val="-2"/>
          <w:kern w:val="0"/>
          <w:sz w:val="24"/>
          <w:szCs w:val="24"/>
        </w:rPr>
        <w:t>r</w:t>
      </w:r>
      <w:r>
        <w:rPr>
          <w:spacing w:val="1"/>
          <w:kern w:val="0"/>
          <w:sz w:val="24"/>
          <w:szCs w:val="24"/>
        </w:rPr>
        <w:t>o</w:t>
      </w:r>
      <w:r>
        <w:rPr>
          <w:spacing w:val="-1"/>
          <w:kern w:val="0"/>
          <w:sz w:val="24"/>
          <w:szCs w:val="24"/>
        </w:rPr>
        <w:t>j</w:t>
      </w:r>
      <w:r>
        <w:rPr>
          <w:spacing w:val="3"/>
          <w:kern w:val="0"/>
          <w:sz w:val="24"/>
          <w:szCs w:val="24"/>
        </w:rPr>
        <w:t>e</w:t>
      </w:r>
      <w:r>
        <w:rPr>
          <w:kern w:val="0"/>
          <w:sz w:val="24"/>
          <w:szCs w:val="24"/>
        </w:rPr>
        <w:t>ct.</w:t>
      </w:r>
      <w:r>
        <w:rPr>
          <w:spacing w:val="1"/>
          <w:kern w:val="0"/>
          <w:sz w:val="24"/>
          <w:szCs w:val="24"/>
        </w:rPr>
        <w:t>o</w:t>
      </w:r>
      <w:r>
        <w:rPr>
          <w:spacing w:val="-2"/>
          <w:kern w:val="0"/>
          <w:sz w:val="24"/>
          <w:szCs w:val="24"/>
        </w:rPr>
        <w:t>r</w:t>
      </w:r>
      <w:r>
        <w:rPr>
          <w:spacing w:val="1"/>
          <w:kern w:val="0"/>
          <w:sz w:val="24"/>
          <w:szCs w:val="24"/>
        </w:rPr>
        <w:t>g/</w:t>
      </w:r>
      <w:r>
        <w:rPr>
          <w:spacing w:val="1"/>
          <w:kern w:val="0"/>
          <w:sz w:val="24"/>
          <w:szCs w:val="24"/>
        </w:rPr>
        <w:fldChar w:fldCharType="end"/>
      </w:r>
      <w:r>
        <w:rPr>
          <w:spacing w:val="1"/>
          <w:kern w:val="0"/>
          <w:sz w:val="24"/>
          <w:szCs w:val="24"/>
        </w:rPr>
        <w:t>获</w:t>
      </w:r>
      <w:r>
        <w:rPr>
          <w:kern w:val="0"/>
          <w:sz w:val="24"/>
          <w:szCs w:val="24"/>
        </w:rPr>
        <w:t>取）</w:t>
      </w:r>
      <w:r>
        <w:rPr>
          <w:rFonts w:hint="eastAsia"/>
          <w:kern w:val="0"/>
          <w:sz w:val="24"/>
          <w:szCs w:val="24"/>
        </w:rPr>
        <w:t>进一步印证了该</w:t>
      </w:r>
      <w:r>
        <w:rPr>
          <w:kern w:val="0"/>
          <w:position w:val="1"/>
          <w:sz w:val="24"/>
          <w:szCs w:val="24"/>
        </w:rPr>
        <w:t>印象</w:t>
      </w:r>
      <w:r>
        <w:rPr>
          <w:rFonts w:hint="eastAsia"/>
          <w:kern w:val="0"/>
          <w:position w:val="1"/>
          <w:sz w:val="24"/>
          <w:szCs w:val="24"/>
        </w:rPr>
        <w:t>，即明显拒绝</w:t>
      </w:r>
      <w:r>
        <w:rPr>
          <w:rFonts w:hint="eastAsia"/>
          <w:kern w:val="0"/>
          <w:sz w:val="24"/>
          <w:szCs w:val="24"/>
        </w:rPr>
        <w:t>了</w:t>
      </w:r>
      <w:r>
        <w:rPr>
          <w:i/>
          <w:kern w:val="0"/>
          <w:sz w:val="24"/>
          <w:szCs w:val="24"/>
        </w:rPr>
        <w:t>w</w:t>
      </w:r>
      <w:r>
        <w:rPr>
          <w:i/>
          <w:kern w:val="0"/>
          <w:position w:val="-3"/>
          <w:sz w:val="24"/>
          <w:szCs w:val="24"/>
          <w:vertAlign w:val="subscript"/>
        </w:rPr>
        <w:t>i</w:t>
      </w:r>
      <w:r>
        <w:rPr>
          <w:kern w:val="0"/>
          <w:sz w:val="24"/>
          <w:szCs w:val="24"/>
        </w:rPr>
        <w:t>正态</w:t>
      </w:r>
      <w:r>
        <w:rPr>
          <w:rFonts w:hint="eastAsia"/>
          <w:kern w:val="0"/>
          <w:sz w:val="24"/>
          <w:szCs w:val="24"/>
        </w:rPr>
        <w:t>性</w:t>
      </w:r>
      <w:r>
        <w:rPr>
          <w:kern w:val="0"/>
          <w:position w:val="1"/>
          <w:sz w:val="24"/>
          <w:szCs w:val="24"/>
        </w:rPr>
        <w:t>的假</w:t>
      </w:r>
      <w:r>
        <w:rPr>
          <w:rFonts w:hint="eastAsia"/>
          <w:kern w:val="0"/>
          <w:position w:val="1"/>
          <w:sz w:val="24"/>
          <w:szCs w:val="24"/>
        </w:rPr>
        <w:t>设</w:t>
      </w:r>
      <w:r>
        <w:rPr>
          <w:kern w:val="0"/>
          <w:position w:val="1"/>
          <w:sz w:val="24"/>
          <w:szCs w:val="24"/>
        </w:rPr>
        <w:t>。</w:t>
      </w:r>
      <w:r>
        <w:rPr>
          <w:rFonts w:hint="eastAsia"/>
          <w:kern w:val="0"/>
          <w:position w:val="1"/>
          <w:sz w:val="24"/>
          <w:szCs w:val="24"/>
        </w:rPr>
        <w:t>在本例中，问题的根源在于那唯一的</w:t>
      </w:r>
      <w:r>
        <w:rPr>
          <w:kern w:val="0"/>
          <w:position w:val="1"/>
          <w:sz w:val="24"/>
          <w:szCs w:val="24"/>
        </w:rPr>
        <w:t>离</w:t>
      </w:r>
      <w:r>
        <w:rPr>
          <w:rFonts w:hint="eastAsia"/>
          <w:kern w:val="0"/>
          <w:position w:val="1"/>
          <w:sz w:val="24"/>
          <w:szCs w:val="24"/>
        </w:rPr>
        <w:t>群</w:t>
      </w:r>
      <w:r>
        <w:rPr>
          <w:kern w:val="0"/>
          <w:sz w:val="24"/>
          <w:szCs w:val="24"/>
        </w:rPr>
        <w:t>值</w:t>
      </w:r>
      <w:r>
        <w:rPr>
          <w:kern w:val="0"/>
          <w:position w:val="1"/>
          <w:sz w:val="24"/>
          <w:szCs w:val="24"/>
        </w:rPr>
        <w:t>28.95 µg</w:t>
      </w:r>
      <w:r>
        <w:rPr>
          <w:spacing w:val="-3"/>
          <w:kern w:val="0"/>
          <w:position w:val="1"/>
          <w:sz w:val="24"/>
          <w:szCs w:val="24"/>
        </w:rPr>
        <w:t xml:space="preserve"> </w:t>
      </w:r>
      <w:r>
        <w:rPr>
          <w:kern w:val="0"/>
          <w:position w:val="1"/>
          <w:sz w:val="24"/>
          <w:szCs w:val="24"/>
        </w:rPr>
        <w:t>g</w:t>
      </w:r>
      <w:r>
        <w:rPr>
          <w:kern w:val="0"/>
          <w:position w:val="1"/>
          <w:sz w:val="24"/>
          <w:szCs w:val="24"/>
          <w:vertAlign w:val="superscript"/>
        </w:rPr>
        <w:sym w:font="Symbol" w:char="F02D"/>
      </w:r>
      <w:r>
        <w:rPr>
          <w:kern w:val="0"/>
          <w:position w:val="1"/>
          <w:sz w:val="24"/>
          <w:szCs w:val="24"/>
          <w:vertAlign w:val="superscript"/>
        </w:rPr>
        <w:t>1</w:t>
      </w:r>
      <w:r>
        <w:rPr>
          <w:kern w:val="0"/>
          <w:sz w:val="24"/>
          <w:szCs w:val="24"/>
        </w:rPr>
        <w:t>。该委员会建议，当观测值</w:t>
      </w:r>
      <w:r>
        <w:rPr>
          <w:rFonts w:hint="eastAsia"/>
          <w:kern w:val="0"/>
          <w:sz w:val="24"/>
          <w:szCs w:val="24"/>
        </w:rPr>
        <w:t>并</w:t>
      </w:r>
      <w:r>
        <w:rPr>
          <w:kern w:val="0"/>
          <w:sz w:val="24"/>
          <w:szCs w:val="24"/>
        </w:rPr>
        <w:t>不</w:t>
      </w:r>
      <w:r>
        <w:rPr>
          <w:rFonts w:hint="eastAsia"/>
          <w:kern w:val="0"/>
          <w:sz w:val="24"/>
          <w:szCs w:val="24"/>
        </w:rPr>
        <w:t>呈现为</w:t>
      </w:r>
      <w:r>
        <w:rPr>
          <w:kern w:val="0"/>
          <w:sz w:val="24"/>
          <w:szCs w:val="24"/>
        </w:rPr>
        <w:t>正态分布样本时，应采用Huber位置 M估计量[80]代替简单算术平均值，</w:t>
      </w:r>
      <w:r>
        <w:rPr>
          <w:rFonts w:hint="eastAsia"/>
          <w:kern w:val="0"/>
          <w:sz w:val="24"/>
          <w:szCs w:val="24"/>
        </w:rPr>
        <w:t>而非直接剔除疑似离群值</w:t>
      </w:r>
      <w:r>
        <w:rPr>
          <w:kern w:val="0"/>
          <w:sz w:val="24"/>
          <w:szCs w:val="24"/>
        </w:rPr>
        <w:t>。文献[109]中定义的贝叶斯模型（</w:t>
      </w:r>
      <w:r>
        <w:rPr>
          <w:rFonts w:hint="eastAsia"/>
          <w:kern w:val="0"/>
          <w:sz w:val="24"/>
          <w:szCs w:val="24"/>
        </w:rPr>
        <w:t>采用</w:t>
      </w:r>
      <w:r>
        <w:rPr>
          <w:kern w:val="0"/>
          <w:sz w:val="24"/>
          <w:szCs w:val="24"/>
        </w:rPr>
        <w:t>R</w:t>
      </w:r>
      <w:r>
        <w:rPr>
          <w:spacing w:val="1"/>
          <w:kern w:val="0"/>
          <w:sz w:val="24"/>
          <w:szCs w:val="24"/>
        </w:rPr>
        <w:t xml:space="preserve"> </w:t>
      </w:r>
      <w:r>
        <w:rPr>
          <w:kern w:val="0"/>
          <w:sz w:val="24"/>
          <w:szCs w:val="24"/>
        </w:rPr>
        <w:t>包BEST</w:t>
      </w:r>
      <w:r>
        <w:rPr>
          <w:rFonts w:hint="eastAsia"/>
          <w:kern w:val="0"/>
          <w:sz w:val="24"/>
          <w:szCs w:val="24"/>
        </w:rPr>
        <w:t>实现</w:t>
      </w:r>
      <w:r>
        <w:rPr>
          <w:kern w:val="0"/>
          <w:sz w:val="24"/>
          <w:szCs w:val="24"/>
        </w:rPr>
        <w:t>，可从网站</w:t>
      </w:r>
      <w:r>
        <w:fldChar w:fldCharType="begin"/>
      </w:r>
      <w:r>
        <w:instrText xml:space="preserve"> HYPERLINK "https://www.r-project.org/" \h </w:instrText>
      </w:r>
      <w:r>
        <w:fldChar w:fldCharType="separate"/>
      </w:r>
      <w:r>
        <w:rPr>
          <w:kern w:val="0"/>
          <w:sz w:val="24"/>
          <w:szCs w:val="24"/>
        </w:rPr>
        <w:t>https://www.r-project.org/</w:t>
      </w:r>
      <w:r>
        <w:rPr>
          <w:kern w:val="0"/>
          <w:sz w:val="24"/>
          <w:szCs w:val="24"/>
        </w:rPr>
        <w:fldChar w:fldCharType="end"/>
      </w:r>
      <w:r>
        <w:rPr>
          <w:kern w:val="0"/>
          <w:sz w:val="24"/>
          <w:szCs w:val="24"/>
        </w:rPr>
        <w:t>获取）</w:t>
      </w:r>
      <w:r>
        <w:rPr>
          <w:rFonts w:hint="eastAsia"/>
          <w:kern w:val="0"/>
          <w:sz w:val="24"/>
          <w:szCs w:val="24"/>
        </w:rPr>
        <w:t>提供了贝叶斯替代方案，可以有效建模并</w:t>
      </w:r>
      <w:r>
        <w:rPr>
          <w:kern w:val="0"/>
          <w:sz w:val="24"/>
          <w:szCs w:val="24"/>
        </w:rPr>
        <w:t>自适应</w:t>
      </w:r>
      <w:r>
        <w:rPr>
          <w:rFonts w:hint="eastAsia"/>
          <w:kern w:val="0"/>
          <w:sz w:val="24"/>
          <w:szCs w:val="24"/>
        </w:rPr>
        <w:t>降低潜在离群</w:t>
      </w:r>
      <w:r>
        <w:rPr>
          <w:kern w:val="0"/>
          <w:sz w:val="24"/>
          <w:szCs w:val="24"/>
        </w:rPr>
        <w:t>值</w:t>
      </w:r>
      <w:r>
        <w:rPr>
          <w:rFonts w:hint="eastAsia"/>
          <w:kern w:val="0"/>
          <w:sz w:val="24"/>
          <w:szCs w:val="24"/>
        </w:rPr>
        <w:t>的权重</w:t>
      </w:r>
      <w:r>
        <w:rPr>
          <w:kern w:val="0"/>
          <w:sz w:val="24"/>
          <w:szCs w:val="24"/>
        </w:rPr>
        <w:t>：(a)</w:t>
      </w:r>
      <w:r>
        <w:rPr>
          <w:rFonts w:hint="eastAsia"/>
          <w:kern w:val="0"/>
          <w:sz w:val="24"/>
          <w:szCs w:val="24"/>
        </w:rPr>
        <w:t xml:space="preserve"> </w:t>
      </w:r>
      <w:r>
        <w:rPr>
          <w:kern w:val="0"/>
          <w:sz w:val="24"/>
          <w:szCs w:val="24"/>
        </w:rPr>
        <w:t>数据建模</w:t>
      </w:r>
      <w:r>
        <w:rPr>
          <w:rFonts w:hint="eastAsia"/>
          <w:kern w:val="0"/>
          <w:sz w:val="24"/>
          <w:szCs w:val="24"/>
        </w:rPr>
        <w:t>为</w:t>
      </w:r>
      <w:r>
        <w:rPr>
          <w:kern w:val="0"/>
          <w:sz w:val="24"/>
          <w:szCs w:val="24"/>
        </w:rPr>
        <w:t>自由度为</w:t>
      </w:r>
      <w:r>
        <w:rPr>
          <w:i/>
          <w:kern w:val="0"/>
          <w:sz w:val="24"/>
          <w:szCs w:val="24"/>
        </w:rPr>
        <w:t>ν</w:t>
      </w:r>
      <w:r>
        <w:rPr>
          <w:rFonts w:hint="eastAsia"/>
          <w:kern w:val="0"/>
          <w:sz w:val="24"/>
          <w:szCs w:val="24"/>
        </w:rPr>
        <w:t>的</w:t>
      </w:r>
      <w:r>
        <w:rPr>
          <w:kern w:val="0"/>
          <w:sz w:val="24"/>
          <w:szCs w:val="24"/>
        </w:rPr>
        <w:t>学生t分布的样本</w:t>
      </w:r>
      <w:r>
        <w:rPr>
          <w:rFonts w:hint="eastAsia"/>
          <w:kern w:val="0"/>
          <w:sz w:val="24"/>
          <w:szCs w:val="24"/>
        </w:rPr>
        <w:t>，经过重新</w:t>
      </w:r>
      <w:r>
        <w:rPr>
          <w:kern w:val="0"/>
          <w:sz w:val="24"/>
          <w:szCs w:val="24"/>
        </w:rPr>
        <w:t>缩放</w:t>
      </w:r>
      <w:r>
        <w:rPr>
          <w:rFonts w:hint="eastAsia"/>
          <w:kern w:val="0"/>
          <w:sz w:val="24"/>
          <w:szCs w:val="24"/>
        </w:rPr>
        <w:t>以具有</w:t>
      </w:r>
      <w:r>
        <w:rPr>
          <w:kern w:val="0"/>
          <w:sz w:val="24"/>
          <w:szCs w:val="24"/>
        </w:rPr>
        <w:t>标准偏差</w:t>
      </w:r>
      <w:r>
        <w:rPr>
          <w:i/>
          <w:kern w:val="0"/>
          <w:sz w:val="24"/>
          <w:szCs w:val="24"/>
        </w:rPr>
        <w:t>σ</w:t>
      </w:r>
      <w:r>
        <w:rPr>
          <w:rFonts w:hint="eastAsia"/>
          <w:kern w:val="0"/>
          <w:sz w:val="24"/>
          <w:szCs w:val="24"/>
        </w:rPr>
        <w:t>，并</w:t>
      </w:r>
      <w:r>
        <w:rPr>
          <w:kern w:val="0"/>
          <w:sz w:val="24"/>
          <w:szCs w:val="24"/>
        </w:rPr>
        <w:t>平移</w:t>
      </w:r>
      <w:r>
        <w:rPr>
          <w:rFonts w:hint="eastAsia"/>
          <w:kern w:val="0"/>
          <w:sz w:val="24"/>
          <w:szCs w:val="24"/>
        </w:rPr>
        <w:t>以具有</w:t>
      </w:r>
      <w:r>
        <w:rPr>
          <w:kern w:val="0"/>
          <w:sz w:val="24"/>
          <w:szCs w:val="24"/>
        </w:rPr>
        <w:t>均值</w:t>
      </w:r>
      <w:r>
        <w:rPr>
          <w:i/>
          <w:kern w:val="0"/>
          <w:sz w:val="24"/>
          <w:szCs w:val="24"/>
        </w:rPr>
        <w:t>ω</w:t>
      </w:r>
      <w:r>
        <w:rPr>
          <w:kern w:val="0"/>
          <w:sz w:val="24"/>
          <w:szCs w:val="24"/>
        </w:rPr>
        <w:t xml:space="preserve">；(b) </w:t>
      </w:r>
      <w:r>
        <w:rPr>
          <w:i/>
          <w:kern w:val="0"/>
          <w:sz w:val="24"/>
          <w:szCs w:val="24"/>
        </w:rPr>
        <w:t>ω</w:t>
      </w:r>
      <w:r>
        <w:rPr>
          <w:kern w:val="0"/>
          <w:sz w:val="24"/>
          <w:szCs w:val="24"/>
        </w:rPr>
        <w:t>的先验分布为正态分布</w:t>
      </w:r>
      <w:r>
        <w:rPr>
          <w:rFonts w:hint="eastAsia"/>
          <w:kern w:val="0"/>
          <w:sz w:val="24"/>
          <w:szCs w:val="24"/>
        </w:rPr>
        <w:t>，其</w:t>
      </w:r>
      <w:r>
        <w:rPr>
          <w:kern w:val="0"/>
          <w:sz w:val="24"/>
          <w:szCs w:val="24"/>
        </w:rPr>
        <w:t>均值等于观测值</w:t>
      </w:r>
      <w:r>
        <w:rPr>
          <w:rFonts w:hint="eastAsia"/>
          <w:kern w:val="0"/>
          <w:sz w:val="24"/>
          <w:szCs w:val="24"/>
        </w:rPr>
        <w:t>的</w:t>
      </w:r>
      <w:r>
        <w:rPr>
          <w:kern w:val="0"/>
          <w:sz w:val="24"/>
          <w:szCs w:val="24"/>
        </w:rPr>
        <w:t>平均值、标准偏差</w:t>
      </w:r>
      <w:r>
        <w:rPr>
          <w:rFonts w:hint="eastAsia"/>
          <w:kern w:val="0"/>
          <w:sz w:val="24"/>
          <w:szCs w:val="24"/>
        </w:rPr>
        <w:t>为</w:t>
      </w:r>
      <w:r>
        <w:rPr>
          <w:iCs/>
          <w:kern w:val="0"/>
          <w:sz w:val="24"/>
          <w:szCs w:val="24"/>
        </w:rPr>
        <w:t>1000</w:t>
      </w:r>
      <w:r>
        <w:rPr>
          <w:i/>
          <w:kern w:val="0"/>
          <w:sz w:val="24"/>
          <w:szCs w:val="24"/>
        </w:rPr>
        <w:t>s</w:t>
      </w:r>
      <w:r>
        <w:rPr>
          <w:rFonts w:hint="eastAsia"/>
          <w:kern w:val="0"/>
          <w:sz w:val="24"/>
          <w:szCs w:val="24"/>
        </w:rPr>
        <w:t>，其中</w:t>
      </w:r>
      <w:r>
        <w:rPr>
          <w:i/>
          <w:kern w:val="0"/>
          <w:sz w:val="24"/>
          <w:szCs w:val="24"/>
        </w:rPr>
        <w:t>s</w:t>
      </w:r>
      <w:r>
        <w:rPr>
          <w:rFonts w:hint="eastAsia"/>
          <w:kern w:val="0"/>
          <w:sz w:val="24"/>
          <w:szCs w:val="24"/>
        </w:rPr>
        <w:t>代表</w:t>
      </w:r>
      <w:r>
        <w:rPr>
          <w:kern w:val="0"/>
          <w:sz w:val="24"/>
          <w:szCs w:val="24"/>
        </w:rPr>
        <w:t>观测值的样本标准偏差；(c)</w:t>
      </w:r>
      <w:r>
        <w:rPr>
          <w:spacing w:val="28"/>
          <w:kern w:val="0"/>
          <w:sz w:val="24"/>
          <w:szCs w:val="24"/>
        </w:rPr>
        <w:t xml:space="preserve"> </w:t>
      </w:r>
      <w:r>
        <w:rPr>
          <w:kern w:val="0"/>
          <w:sz w:val="24"/>
          <w:szCs w:val="24"/>
        </w:rPr>
        <w:t>自由度数</w:t>
      </w:r>
      <w:r>
        <w:rPr>
          <w:i/>
          <w:kern w:val="0"/>
          <w:sz w:val="24"/>
          <w:szCs w:val="24"/>
        </w:rPr>
        <w:t>ν先验</w:t>
      </w:r>
      <w:r>
        <w:rPr>
          <w:kern w:val="0"/>
          <w:sz w:val="24"/>
          <w:szCs w:val="24"/>
        </w:rPr>
        <w:t>建模</w:t>
      </w:r>
      <w:r>
        <w:rPr>
          <w:rFonts w:hint="eastAsia"/>
          <w:iCs/>
          <w:kern w:val="0"/>
          <w:sz w:val="24"/>
          <w:szCs w:val="24"/>
        </w:rPr>
        <w:t>为</w:t>
      </w:r>
      <w:r>
        <w:rPr>
          <w:i/>
          <w:kern w:val="0"/>
          <w:sz w:val="24"/>
          <w:szCs w:val="24"/>
        </w:rPr>
        <w:t>E</w:t>
      </w:r>
      <w:r>
        <w:rPr>
          <w:kern w:val="0"/>
          <w:sz w:val="24"/>
          <w:szCs w:val="24"/>
        </w:rPr>
        <w:t>+1，其中</w:t>
      </w:r>
      <w:r>
        <w:rPr>
          <w:i/>
          <w:kern w:val="0"/>
          <w:sz w:val="24"/>
          <w:szCs w:val="24"/>
        </w:rPr>
        <w:t>E</w:t>
      </w:r>
      <w:r>
        <w:rPr>
          <w:kern w:val="0"/>
          <w:sz w:val="24"/>
          <w:szCs w:val="24"/>
        </w:rPr>
        <w:t>是均值为29的指数分布的随机变量；(d)</w:t>
      </w:r>
      <w:r>
        <w:rPr>
          <w:spacing w:val="6"/>
          <w:kern w:val="0"/>
          <w:sz w:val="24"/>
          <w:szCs w:val="24"/>
        </w:rPr>
        <w:t xml:space="preserve"> </w:t>
      </w:r>
      <w:r>
        <w:rPr>
          <w:i/>
          <w:kern w:val="0"/>
          <w:sz w:val="24"/>
          <w:szCs w:val="24"/>
        </w:rPr>
        <w:sym w:font="Symbol" w:char="F065"/>
      </w:r>
      <w:r>
        <w:rPr>
          <w:i/>
          <w:kern w:val="0"/>
          <w:position w:val="-3"/>
          <w:sz w:val="24"/>
          <w:szCs w:val="24"/>
          <w:vertAlign w:val="subscript"/>
        </w:rPr>
        <w:t>i</w:t>
      </w:r>
      <w:r>
        <w:rPr>
          <w:kern w:val="0"/>
          <w:sz w:val="24"/>
          <w:szCs w:val="24"/>
        </w:rPr>
        <w:t>的标准偏差</w:t>
      </w:r>
      <w:r>
        <w:rPr>
          <w:i/>
          <w:kern w:val="0"/>
          <w:sz w:val="24"/>
          <w:szCs w:val="24"/>
        </w:rPr>
        <w:t>σ</w:t>
      </w:r>
      <w:r>
        <w:rPr>
          <w:kern w:val="0"/>
          <w:sz w:val="24"/>
          <w:szCs w:val="24"/>
        </w:rPr>
        <w:t>具有均匀（或矩形）先验分布，</w:t>
      </w:r>
      <w:r>
        <w:rPr>
          <w:rFonts w:hint="eastAsia"/>
          <w:kern w:val="0"/>
          <w:sz w:val="24"/>
          <w:szCs w:val="24"/>
        </w:rPr>
        <w:t>集中在</w:t>
      </w:r>
      <w:r>
        <w:rPr>
          <w:i/>
          <w:kern w:val="0"/>
          <w:sz w:val="24"/>
          <w:szCs w:val="24"/>
        </w:rPr>
        <w:t>s</w:t>
      </w:r>
      <w:r>
        <w:rPr>
          <w:iCs/>
          <w:kern w:val="0"/>
          <w:sz w:val="24"/>
          <w:szCs w:val="24"/>
        </w:rPr>
        <w:t>/</w:t>
      </w:r>
      <w:r>
        <w:rPr>
          <w:kern w:val="0"/>
          <w:sz w:val="24"/>
          <w:szCs w:val="24"/>
        </w:rPr>
        <w:t>1000和1000</w:t>
      </w:r>
      <w:r>
        <w:rPr>
          <w:i/>
          <w:kern w:val="0"/>
          <w:sz w:val="24"/>
          <w:szCs w:val="24"/>
        </w:rPr>
        <w:t>s</w:t>
      </w:r>
      <w:r>
        <w:rPr>
          <w:kern w:val="0"/>
          <w:sz w:val="24"/>
          <w:szCs w:val="24"/>
        </w:rPr>
        <w:t>之间；(e</w:t>
      </w:r>
      <w:r>
        <w:rPr>
          <w:spacing w:val="16"/>
          <w:kern w:val="0"/>
          <w:sz w:val="24"/>
          <w:szCs w:val="24"/>
        </w:rPr>
        <w:t xml:space="preserve">) </w:t>
      </w:r>
      <w:r>
        <w:rPr>
          <w:iCs/>
          <w:kern w:val="0"/>
          <w:sz w:val="24"/>
          <w:szCs w:val="24"/>
        </w:rPr>
        <w:t>假定</w:t>
      </w:r>
      <w:r>
        <w:rPr>
          <w:i/>
          <w:kern w:val="0"/>
          <w:sz w:val="24"/>
          <w:szCs w:val="24"/>
        </w:rPr>
        <w:t>ω</w:t>
      </w:r>
      <w:r>
        <w:rPr>
          <w:kern w:val="0"/>
          <w:sz w:val="24"/>
          <w:szCs w:val="24"/>
        </w:rPr>
        <w:t>、</w:t>
      </w:r>
      <w:r>
        <w:rPr>
          <w:i/>
          <w:kern w:val="0"/>
          <w:sz w:val="24"/>
          <w:szCs w:val="24"/>
        </w:rPr>
        <w:t>σ</w:t>
      </w:r>
      <w:r>
        <w:rPr>
          <w:kern w:val="0"/>
          <w:sz w:val="24"/>
          <w:szCs w:val="24"/>
        </w:rPr>
        <w:t>和</w:t>
      </w:r>
      <w:r>
        <w:rPr>
          <w:i/>
          <w:kern w:val="0"/>
          <w:sz w:val="24"/>
          <w:szCs w:val="24"/>
        </w:rPr>
        <w:t>ν</w:t>
      </w:r>
      <w:r>
        <w:rPr>
          <w:rFonts w:hint="eastAsia"/>
          <w:iCs/>
          <w:kern w:val="0"/>
          <w:sz w:val="24"/>
          <w:szCs w:val="24"/>
        </w:rPr>
        <w:t>的</w:t>
      </w:r>
      <w:r>
        <w:rPr>
          <w:i/>
          <w:kern w:val="0"/>
          <w:sz w:val="24"/>
          <w:szCs w:val="24"/>
        </w:rPr>
        <w:t>先验</w:t>
      </w:r>
      <w:r>
        <w:rPr>
          <w:rFonts w:hint="eastAsia"/>
          <w:i/>
          <w:kern w:val="0"/>
          <w:sz w:val="24"/>
          <w:szCs w:val="24"/>
        </w:rPr>
        <w:t>分布相互</w:t>
      </w:r>
      <w:r>
        <w:rPr>
          <w:kern w:val="0"/>
          <w:sz w:val="24"/>
          <w:szCs w:val="24"/>
        </w:rPr>
        <w:t>独立。</w:t>
      </w:r>
    </w:p>
    <w:p w14:paraId="4603F514">
      <w:pPr>
        <w:pStyle w:val="4"/>
        <w:tabs>
          <w:tab w:val="left" w:pos="803"/>
          <w:tab w:val="left" w:pos="804"/>
        </w:tabs>
        <w:spacing w:before="0" w:after="0" w:line="240" w:lineRule="auto"/>
        <w:rPr>
          <w:b w:val="0"/>
          <w:bCs w:val="0"/>
          <w:kern w:val="0"/>
          <w:sz w:val="24"/>
          <w:szCs w:val="24"/>
        </w:rPr>
      </w:pPr>
      <w:bookmarkStart w:id="91" w:name="_Toc203749599"/>
      <w:r>
        <w:rPr>
          <w:b w:val="0"/>
          <w:bCs w:val="0"/>
          <w:kern w:val="0"/>
          <w:sz w:val="24"/>
          <w:szCs w:val="24"/>
        </w:rPr>
        <w:t>1</w:t>
      </w:r>
      <w:r>
        <w:rPr>
          <w:rFonts w:hint="eastAsia"/>
          <w:b w:val="0"/>
          <w:bCs w:val="0"/>
          <w:kern w:val="0"/>
          <w:sz w:val="24"/>
          <w:szCs w:val="24"/>
        </w:rPr>
        <w:t>1</w:t>
      </w:r>
      <w:r>
        <w:rPr>
          <w:b w:val="0"/>
          <w:bCs w:val="0"/>
          <w:kern w:val="0"/>
          <w:sz w:val="24"/>
          <w:szCs w:val="24"/>
        </w:rPr>
        <w:t xml:space="preserve">.9  </w:t>
      </w:r>
      <w:r>
        <w:rPr>
          <w:rFonts w:hint="eastAsia"/>
          <w:b w:val="0"/>
          <w:bCs w:val="0"/>
          <w:kern w:val="0"/>
          <w:sz w:val="24"/>
          <w:szCs w:val="24"/>
        </w:rPr>
        <w:t>统计模型的估计和不确定度评定</w:t>
      </w:r>
      <w:bookmarkEnd w:id="91"/>
    </w:p>
    <w:p w14:paraId="20DDE173">
      <w:pPr>
        <w:tabs>
          <w:tab w:val="left" w:pos="1214"/>
        </w:tabs>
        <w:rPr>
          <w:kern w:val="0"/>
          <w:sz w:val="24"/>
          <w:szCs w:val="24"/>
        </w:rPr>
      </w:pPr>
      <w:r>
        <w:rPr>
          <w:kern w:val="0"/>
          <w:sz w:val="24"/>
          <w:szCs w:val="24"/>
        </w:rPr>
        <w:t>11.9.1 统计模型将测量问题</w:t>
      </w:r>
      <w:r>
        <w:rPr>
          <w:rFonts w:hint="eastAsia"/>
          <w:kern w:val="0"/>
          <w:sz w:val="24"/>
          <w:szCs w:val="24"/>
        </w:rPr>
        <w:t>重构</w:t>
      </w:r>
      <w:r>
        <w:rPr>
          <w:kern w:val="0"/>
          <w:sz w:val="24"/>
          <w:szCs w:val="24"/>
        </w:rPr>
        <w:t>为统计估计问题，从而</w:t>
      </w:r>
      <w:r>
        <w:rPr>
          <w:rFonts w:hint="eastAsia"/>
          <w:kern w:val="0"/>
          <w:sz w:val="24"/>
          <w:szCs w:val="24"/>
        </w:rPr>
        <w:t>整合并同时执行涉及</w:t>
      </w:r>
      <w:r>
        <w:rPr>
          <w:kern w:val="0"/>
          <w:sz w:val="24"/>
          <w:szCs w:val="24"/>
        </w:rPr>
        <w:t>测量数据</w:t>
      </w:r>
      <w:r>
        <w:rPr>
          <w:rFonts w:hint="eastAsia"/>
          <w:kern w:val="0"/>
          <w:sz w:val="24"/>
          <w:szCs w:val="24"/>
        </w:rPr>
        <w:t>归约的</w:t>
      </w:r>
      <w:r>
        <w:rPr>
          <w:kern w:val="0"/>
          <w:sz w:val="24"/>
          <w:szCs w:val="24"/>
        </w:rPr>
        <w:t>两项关键任务，即为被测量赋值和相关测量不确定度评定。通用统计学范</w:t>
      </w:r>
      <w:r>
        <w:rPr>
          <w:spacing w:val="-1"/>
          <w:kern w:val="0"/>
          <w:sz w:val="24"/>
          <w:szCs w:val="24"/>
        </w:rPr>
        <w:t>式如下：(i</w:t>
      </w:r>
      <w:r>
        <w:rPr>
          <w:spacing w:val="19"/>
          <w:kern w:val="0"/>
          <w:sz w:val="24"/>
          <w:szCs w:val="24"/>
        </w:rPr>
        <w:t>)</w:t>
      </w:r>
      <w:r>
        <w:rPr>
          <w:kern w:val="0"/>
          <w:sz w:val="24"/>
          <w:szCs w:val="24"/>
        </w:rPr>
        <w:t xml:space="preserve"> </w:t>
      </w:r>
      <w:r>
        <w:rPr>
          <w:rFonts w:hint="eastAsia"/>
          <w:kern w:val="0"/>
          <w:sz w:val="24"/>
          <w:szCs w:val="24"/>
        </w:rPr>
        <w:t>给定</w:t>
      </w:r>
      <w:r>
        <w:rPr>
          <w:kern w:val="0"/>
          <w:sz w:val="24"/>
          <w:szCs w:val="24"/>
        </w:rPr>
        <w:t>作为输入</w:t>
      </w:r>
      <w:r>
        <w:rPr>
          <w:rFonts w:hint="eastAsia"/>
          <w:kern w:val="0"/>
          <w:sz w:val="24"/>
          <w:szCs w:val="24"/>
        </w:rPr>
        <w:t>的</w:t>
      </w:r>
      <w:r>
        <w:rPr>
          <w:kern w:val="0"/>
          <w:sz w:val="24"/>
          <w:szCs w:val="24"/>
        </w:rPr>
        <w:t>测量数据，建立一个统计模型（如</w:t>
      </w:r>
      <w:r>
        <w:fldChar w:fldCharType="begin"/>
      </w:r>
      <w:r>
        <w:instrText xml:space="preserve"> HYPERLINK \l "_bookmark17" </w:instrText>
      </w:r>
      <w:r>
        <w:fldChar w:fldCharType="separate"/>
      </w:r>
      <w:r>
        <w:rPr>
          <w:kern w:val="0"/>
          <w:sz w:val="24"/>
          <w:szCs w:val="24"/>
        </w:rPr>
        <w:t>11.1.1</w:t>
      </w:r>
      <w:r>
        <w:rPr>
          <w:kern w:val="0"/>
          <w:sz w:val="24"/>
          <w:szCs w:val="24"/>
        </w:rPr>
        <w:fldChar w:fldCharType="end"/>
      </w:r>
      <w:r>
        <w:rPr>
          <w:kern w:val="0"/>
          <w:sz w:val="24"/>
          <w:szCs w:val="24"/>
        </w:rPr>
        <w:t>中</w:t>
      </w:r>
      <w:r>
        <w:rPr>
          <w:rFonts w:hint="eastAsia"/>
          <w:kern w:val="0"/>
          <w:sz w:val="24"/>
          <w:szCs w:val="24"/>
        </w:rPr>
        <w:t>所</w:t>
      </w:r>
      <w:r>
        <w:rPr>
          <w:kern w:val="0"/>
          <w:sz w:val="24"/>
          <w:szCs w:val="24"/>
        </w:rPr>
        <w:t>定义</w:t>
      </w:r>
      <w:r>
        <w:rPr>
          <w:rFonts w:hint="eastAsia"/>
          <w:kern w:val="0"/>
          <w:sz w:val="24"/>
          <w:szCs w:val="24"/>
        </w:rPr>
        <w:t>的</w:t>
      </w:r>
      <w:r>
        <w:rPr>
          <w:kern w:val="0"/>
          <w:sz w:val="24"/>
          <w:szCs w:val="24"/>
        </w:rPr>
        <w:t>）</w:t>
      </w:r>
      <w:r>
        <w:rPr>
          <w:rFonts w:hint="eastAsia"/>
          <w:kern w:val="0"/>
          <w:sz w:val="24"/>
          <w:szCs w:val="24"/>
        </w:rPr>
        <w:t>，</w:t>
      </w:r>
      <w:r>
        <w:rPr>
          <w:kern w:val="0"/>
          <w:sz w:val="24"/>
          <w:szCs w:val="24"/>
        </w:rPr>
        <w:t>将数据</w:t>
      </w:r>
      <w:r>
        <w:rPr>
          <w:rFonts w:hint="eastAsia"/>
          <w:kern w:val="0"/>
          <w:sz w:val="24"/>
          <w:szCs w:val="24"/>
        </w:rPr>
        <w:t>底层概</w:t>
      </w:r>
      <w:r>
        <w:rPr>
          <w:kern w:val="0"/>
          <w:sz w:val="24"/>
          <w:szCs w:val="24"/>
        </w:rPr>
        <w:t>率分布与被测量的值</w:t>
      </w:r>
      <w:r>
        <w:rPr>
          <w:rFonts w:hint="eastAsia"/>
          <w:kern w:val="0"/>
          <w:sz w:val="24"/>
          <w:szCs w:val="24"/>
        </w:rPr>
        <w:t>相关联</w:t>
      </w:r>
      <w:r>
        <w:rPr>
          <w:kern w:val="0"/>
          <w:sz w:val="24"/>
          <w:szCs w:val="24"/>
        </w:rPr>
        <w:t>；(ii) 选择一个</w:t>
      </w:r>
      <w:r>
        <w:rPr>
          <w:rFonts w:hint="eastAsia"/>
          <w:kern w:val="0"/>
          <w:sz w:val="24"/>
          <w:szCs w:val="24"/>
        </w:rPr>
        <w:t>准则，</w:t>
      </w:r>
      <w:r>
        <w:rPr>
          <w:kern w:val="0"/>
          <w:sz w:val="24"/>
          <w:szCs w:val="24"/>
        </w:rPr>
        <w:t>确定如何从数据中提取</w:t>
      </w:r>
      <w:r>
        <w:rPr>
          <w:rFonts w:hint="eastAsia"/>
          <w:kern w:val="0"/>
          <w:sz w:val="24"/>
          <w:szCs w:val="24"/>
        </w:rPr>
        <w:t>有</w:t>
      </w:r>
      <w:r>
        <w:rPr>
          <w:kern w:val="0"/>
          <w:sz w:val="24"/>
          <w:szCs w:val="24"/>
        </w:rPr>
        <w:t>关被测量</w:t>
      </w:r>
      <w:r>
        <w:rPr>
          <w:rFonts w:hint="eastAsia"/>
          <w:kern w:val="0"/>
          <w:sz w:val="24"/>
          <w:szCs w:val="24"/>
        </w:rPr>
        <w:t>的</w:t>
      </w:r>
      <w:r>
        <w:rPr>
          <w:kern w:val="0"/>
          <w:sz w:val="24"/>
          <w:szCs w:val="24"/>
        </w:rPr>
        <w:t>信息；(iii) 用来提取此类信息的手段称为估计量，其概率分布完全表征</w:t>
      </w:r>
      <w:r>
        <w:rPr>
          <w:rFonts w:hint="eastAsia"/>
          <w:kern w:val="0"/>
          <w:sz w:val="24"/>
          <w:szCs w:val="24"/>
        </w:rPr>
        <w:t>了</w:t>
      </w:r>
      <w:r>
        <w:rPr>
          <w:kern w:val="0"/>
          <w:sz w:val="24"/>
          <w:szCs w:val="24"/>
        </w:rPr>
        <w:t>它所</w:t>
      </w:r>
      <w:r>
        <w:rPr>
          <w:rFonts w:hint="eastAsia"/>
          <w:kern w:val="0"/>
          <w:sz w:val="24"/>
          <w:szCs w:val="24"/>
        </w:rPr>
        <w:t>生成</w:t>
      </w:r>
      <w:r>
        <w:rPr>
          <w:kern w:val="0"/>
          <w:sz w:val="24"/>
          <w:szCs w:val="24"/>
        </w:rPr>
        <w:t>的被测量估计值的不确定度。</w:t>
      </w:r>
    </w:p>
    <w:p w14:paraId="7B1EC2CE">
      <w:pPr>
        <w:tabs>
          <w:tab w:val="left" w:pos="1214"/>
        </w:tabs>
        <w:rPr>
          <w:kern w:val="0"/>
          <w:sz w:val="24"/>
          <w:szCs w:val="24"/>
        </w:rPr>
      </w:pPr>
      <w:r>
        <w:rPr>
          <w:kern w:val="0"/>
          <w:sz w:val="24"/>
          <w:szCs w:val="24"/>
        </w:rPr>
        <w:t xml:space="preserve">11.9.2 </w:t>
      </w:r>
      <w:r>
        <w:rPr>
          <w:kern w:val="0"/>
          <w:position w:val="2"/>
          <w:sz w:val="24"/>
          <w:szCs w:val="24"/>
        </w:rPr>
        <w:t>上述(i)中的统计模型</w:t>
      </w:r>
      <w:r>
        <w:rPr>
          <w:rFonts w:hint="eastAsia"/>
          <w:kern w:val="0"/>
          <w:position w:val="2"/>
          <w:sz w:val="24"/>
          <w:szCs w:val="24"/>
        </w:rPr>
        <w:t>可表述为：</w:t>
      </w:r>
      <w:r>
        <w:rPr>
          <w:kern w:val="0"/>
          <w:sz w:val="24"/>
          <w:szCs w:val="24"/>
        </w:rPr>
        <w:t>输入量</w:t>
      </w:r>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oMath>
      <w:r>
        <w:rPr>
          <w:rFonts w:hint="eastAsia"/>
          <w:kern w:val="0"/>
          <w:position w:val="2"/>
          <w:sz w:val="24"/>
          <w:szCs w:val="24"/>
        </w:rPr>
        <w:t>视为</w:t>
      </w:r>
      <w:r>
        <w:rPr>
          <w:kern w:val="0"/>
          <w:position w:val="2"/>
          <w:sz w:val="24"/>
          <w:szCs w:val="24"/>
        </w:rPr>
        <w:t>随机变量的结果</w:t>
      </w:r>
      <w:r>
        <w:rPr>
          <w:rFonts w:hint="eastAsia"/>
          <w:kern w:val="0"/>
          <w:position w:val="2"/>
          <w:sz w:val="24"/>
          <w:szCs w:val="24"/>
        </w:rPr>
        <w:t>，其</w:t>
      </w:r>
      <w:r>
        <w:rPr>
          <w:kern w:val="0"/>
          <w:position w:val="2"/>
          <w:sz w:val="24"/>
          <w:szCs w:val="24"/>
        </w:rPr>
        <w:t>联合概率分布</w:t>
      </w:r>
      <w:r>
        <w:rPr>
          <w:rFonts w:hint="eastAsia"/>
          <w:kern w:val="0"/>
          <w:position w:val="2"/>
          <w:sz w:val="24"/>
          <w:szCs w:val="24"/>
        </w:rPr>
        <w:t>依赖</w:t>
      </w:r>
      <w:r>
        <w:rPr>
          <w:kern w:val="0"/>
          <w:position w:val="2"/>
          <w:sz w:val="24"/>
          <w:szCs w:val="24"/>
        </w:rPr>
        <w:t>于参</w:t>
      </w:r>
      <w:r>
        <w:rPr>
          <w:rFonts w:hint="eastAsia"/>
          <w:kern w:val="0"/>
          <w:position w:val="2"/>
          <w:sz w:val="24"/>
          <w:szCs w:val="24"/>
        </w:rPr>
        <w:t>数</w:t>
      </w:r>
      <w:r>
        <w:rPr>
          <w:i/>
          <w:iCs/>
          <w:kern w:val="0"/>
          <w:sz w:val="24"/>
          <w:szCs w:val="24"/>
        </w:rPr>
        <w:t>θ</w:t>
      </w:r>
      <w:r>
        <w:rPr>
          <w:kern w:val="0"/>
          <w:position w:val="2"/>
          <w:sz w:val="24"/>
          <w:szCs w:val="24"/>
        </w:rPr>
        <w:t>（可能是矢量）</w:t>
      </w:r>
      <w:r>
        <w:rPr>
          <w:rFonts w:hint="eastAsia"/>
          <w:kern w:val="0"/>
          <w:position w:val="2"/>
          <w:sz w:val="24"/>
          <w:szCs w:val="24"/>
        </w:rPr>
        <w:t>，</w:t>
      </w:r>
      <w:r>
        <w:rPr>
          <w:kern w:val="0"/>
          <w:position w:val="2"/>
          <w:sz w:val="24"/>
          <w:szCs w:val="24"/>
        </w:rPr>
        <w:t>相应</w:t>
      </w:r>
      <w:r>
        <w:rPr>
          <w:rFonts w:hint="eastAsia"/>
          <w:kern w:val="0"/>
          <w:position w:val="2"/>
          <w:sz w:val="24"/>
          <w:szCs w:val="24"/>
        </w:rPr>
        <w:t>的</w:t>
      </w:r>
      <w:r>
        <w:rPr>
          <w:kern w:val="0"/>
          <w:position w:val="2"/>
          <w:sz w:val="24"/>
          <w:szCs w:val="24"/>
        </w:rPr>
        <w:t>概率密度</w:t>
      </w:r>
      <w:r>
        <w:rPr>
          <w:rFonts w:hint="eastAsia"/>
          <w:kern w:val="0"/>
          <w:position w:val="2"/>
          <w:sz w:val="24"/>
          <w:szCs w:val="24"/>
        </w:rPr>
        <w:t>记</w:t>
      </w:r>
      <w:r>
        <w:rPr>
          <w:kern w:val="0"/>
          <w:position w:val="2"/>
          <w:sz w:val="24"/>
          <w:szCs w:val="24"/>
        </w:rPr>
        <w:t>为</w:t>
      </w:r>
      <w:r>
        <w:rPr>
          <w:i/>
          <w:iCs/>
          <w:kern w:val="0"/>
          <w:sz w:val="24"/>
          <w:szCs w:val="24"/>
        </w:rPr>
        <w:t>g</w:t>
      </w:r>
      <w:r>
        <w:rPr>
          <w:i/>
          <w:iCs/>
          <w:kern w:val="0"/>
          <w:sz w:val="24"/>
          <w:szCs w:val="24"/>
          <w:vertAlign w:val="subscript"/>
        </w:rPr>
        <w:t>θ</w:t>
      </w:r>
      <w:r>
        <w:rPr>
          <w:kern w:val="0"/>
          <w:position w:val="2"/>
          <w:sz w:val="24"/>
          <w:szCs w:val="24"/>
        </w:rPr>
        <w:t>。在贝叶斯模型中，</w:t>
      </w:r>
      <w:r>
        <w:rPr>
          <w:i/>
          <w:iCs/>
          <w:kern w:val="0"/>
          <w:sz w:val="24"/>
          <w:szCs w:val="24"/>
        </w:rPr>
        <w:t>θ</w:t>
      </w:r>
      <w:r>
        <w:rPr>
          <w:kern w:val="0"/>
          <w:position w:val="2"/>
          <w:sz w:val="24"/>
          <w:szCs w:val="24"/>
        </w:rPr>
        <w:t>被</w:t>
      </w:r>
      <w:r>
        <w:rPr>
          <w:rFonts w:hint="eastAsia"/>
          <w:kern w:val="0"/>
          <w:position w:val="2"/>
          <w:sz w:val="24"/>
          <w:szCs w:val="24"/>
        </w:rPr>
        <w:t>视为</w:t>
      </w:r>
      <w:r>
        <w:rPr>
          <w:kern w:val="0"/>
          <w:position w:val="2"/>
          <w:sz w:val="24"/>
          <w:szCs w:val="24"/>
        </w:rPr>
        <w:t>不可观测随机变量的实现值，</w:t>
      </w:r>
      <w:r>
        <w:rPr>
          <w:rFonts w:hint="eastAsia"/>
          <w:kern w:val="0"/>
          <w:position w:val="2"/>
          <w:sz w:val="24"/>
          <w:szCs w:val="24"/>
        </w:rPr>
        <w:t>其</w:t>
      </w:r>
      <w:r>
        <w:rPr>
          <w:kern w:val="0"/>
          <w:position w:val="2"/>
          <w:sz w:val="24"/>
          <w:szCs w:val="24"/>
        </w:rPr>
        <w:t>分布（</w:t>
      </w:r>
      <w:r>
        <w:rPr>
          <w:i/>
          <w:kern w:val="0"/>
          <w:position w:val="2"/>
          <w:sz w:val="24"/>
          <w:szCs w:val="24"/>
        </w:rPr>
        <w:t>先验分布</w:t>
      </w:r>
      <w:r>
        <w:rPr>
          <w:kern w:val="0"/>
          <w:position w:val="2"/>
          <w:sz w:val="24"/>
          <w:szCs w:val="24"/>
        </w:rPr>
        <w:t>）</w:t>
      </w:r>
      <w:r>
        <w:rPr>
          <w:rFonts w:hint="eastAsia"/>
          <w:kern w:val="0"/>
          <w:position w:val="2"/>
          <w:sz w:val="24"/>
          <w:szCs w:val="24"/>
        </w:rPr>
        <w:t>亦</w:t>
      </w:r>
      <w:r>
        <w:rPr>
          <w:kern w:val="0"/>
          <w:position w:val="2"/>
          <w:sz w:val="24"/>
          <w:szCs w:val="24"/>
        </w:rPr>
        <w:t>需</w:t>
      </w:r>
      <w:r>
        <w:rPr>
          <w:rFonts w:hint="eastAsia"/>
          <w:kern w:val="0"/>
          <w:position w:val="2"/>
          <w:sz w:val="24"/>
          <w:szCs w:val="24"/>
        </w:rPr>
        <w:t>指定</w:t>
      </w:r>
      <w:r>
        <w:rPr>
          <w:kern w:val="0"/>
          <w:position w:val="2"/>
          <w:sz w:val="24"/>
          <w:szCs w:val="24"/>
        </w:rPr>
        <w:t>。最后，</w:t>
      </w:r>
      <w:r>
        <w:rPr>
          <w:rFonts w:hint="eastAsia"/>
          <w:kern w:val="0"/>
          <w:position w:val="2"/>
          <w:sz w:val="24"/>
          <w:szCs w:val="24"/>
        </w:rPr>
        <w:t>需要</w:t>
      </w:r>
      <w:r>
        <w:rPr>
          <w:kern w:val="0"/>
          <w:position w:val="2"/>
          <w:sz w:val="24"/>
          <w:szCs w:val="24"/>
        </w:rPr>
        <w:t>一个函</w:t>
      </w:r>
      <w:r>
        <w:rPr>
          <w:kern w:val="0"/>
          <w:sz w:val="24"/>
          <w:szCs w:val="24"/>
        </w:rPr>
        <w:t>数</w:t>
      </w:r>
      <m:oMath>
        <m:r>
          <m:rPr>
            <m:sty m:val="p"/>
          </m:rPr>
          <w:rPr>
            <w:rFonts w:ascii="Cambria Math" w:hAnsi="Cambria Math"/>
            <w:kern w:val="0"/>
            <w:sz w:val="24"/>
            <w:szCs w:val="24"/>
          </w:rPr>
          <m:t>φ</m:t>
        </m:r>
      </m:oMath>
      <w:r>
        <w:rPr>
          <w:kern w:val="0"/>
          <w:sz w:val="24"/>
          <w:szCs w:val="24"/>
        </w:rPr>
        <w:t>将该参</w:t>
      </w:r>
      <w:r>
        <w:rPr>
          <w:rFonts w:hint="eastAsia"/>
          <w:kern w:val="0"/>
          <w:sz w:val="24"/>
          <w:szCs w:val="24"/>
        </w:rPr>
        <w:t>数</w:t>
      </w:r>
      <w:r>
        <w:rPr>
          <w:kern w:val="0"/>
          <w:sz w:val="24"/>
          <w:szCs w:val="24"/>
        </w:rPr>
        <w:t>映射到被测量</w:t>
      </w:r>
      <w:r>
        <w:rPr>
          <w:rFonts w:hint="eastAsia"/>
          <w:kern w:val="0"/>
          <w:sz w:val="24"/>
          <w:szCs w:val="24"/>
        </w:rPr>
        <w:t>的</w:t>
      </w:r>
      <w:r>
        <w:rPr>
          <w:kern w:val="0"/>
          <w:sz w:val="24"/>
          <w:szCs w:val="24"/>
        </w:rPr>
        <w:t>真值</w:t>
      </w:r>
      <m:oMath>
        <w:bookmarkStart w:id="92" w:name="OLE_LINK11"/>
        <m:r>
          <m:rPr>
            <m:sty m:val="p"/>
          </m:rPr>
          <w:rPr>
            <w:rFonts w:ascii="Cambria Math" w:hAnsi="Cambria Math"/>
            <w:kern w:val="0"/>
            <w:sz w:val="24"/>
            <w:szCs w:val="24"/>
          </w:rPr>
          <m:t>η=φ</m:t>
        </m:r>
        <m:d>
          <m:dPr>
            <m:ctrlPr>
              <w:rPr>
                <w:rFonts w:ascii="Cambria Math" w:hAnsi="Cambria Math"/>
                <w:i/>
                <w:kern w:val="0"/>
                <w:sz w:val="24"/>
                <w:szCs w:val="24"/>
              </w:rPr>
            </m:ctrlPr>
          </m:dPr>
          <m:e>
            <m:r>
              <m:rPr>
                <m:sty m:val="p"/>
              </m:rPr>
              <w:rPr>
                <w:rFonts w:ascii="Cambria Math" w:hAnsi="Cambria Math"/>
                <w:kern w:val="0"/>
                <w:sz w:val="24"/>
                <w:szCs w:val="24"/>
              </w:rPr>
              <m:t>θ</m:t>
            </m:r>
            <m:ctrlPr>
              <w:rPr>
                <w:rFonts w:ascii="Cambria Math" w:hAnsi="Cambria Math"/>
                <w:i/>
                <w:kern w:val="0"/>
                <w:sz w:val="24"/>
                <w:szCs w:val="24"/>
              </w:rPr>
            </m:ctrlPr>
            <w:bookmarkEnd w:id="92"/>
          </m:e>
        </m:d>
      </m:oMath>
      <w:r>
        <w:rPr>
          <w:kern w:val="0"/>
          <w:sz w:val="24"/>
          <w:szCs w:val="24"/>
        </w:rPr>
        <w:t>。在</w:t>
      </w:r>
      <w:r>
        <w:fldChar w:fldCharType="begin"/>
      </w:r>
      <w:r>
        <w:instrText xml:space="preserve"> HYPERLINK \l "_bookmark20" </w:instrText>
      </w:r>
      <w:r>
        <w:fldChar w:fldCharType="separate"/>
      </w:r>
      <w:r>
        <w:rPr>
          <w:kern w:val="0"/>
          <w:sz w:val="24"/>
          <w:szCs w:val="24"/>
        </w:rPr>
        <w:t>11.3.3</w:t>
      </w:r>
      <w:r>
        <w:rPr>
          <w:kern w:val="0"/>
          <w:sz w:val="24"/>
          <w:szCs w:val="24"/>
        </w:rPr>
        <w:fldChar w:fldCharType="end"/>
      </w:r>
      <w:r>
        <w:rPr>
          <w:kern w:val="0"/>
          <w:sz w:val="24"/>
          <w:szCs w:val="24"/>
        </w:rPr>
        <w:t>的例</w:t>
      </w:r>
      <w:r>
        <w:fldChar w:fldCharType="begin"/>
      </w:r>
      <w:r>
        <w:instrText xml:space="preserve"> HYPERLINK \l "_bookmark22" </w:instrText>
      </w:r>
      <w:r>
        <w:fldChar w:fldCharType="separate"/>
      </w:r>
      <w:r>
        <w:rPr>
          <w:kern w:val="0"/>
          <w:sz w:val="24"/>
          <w:szCs w:val="24"/>
        </w:rPr>
        <w:t>2</w:t>
      </w:r>
      <w:r>
        <w:rPr>
          <w:kern w:val="0"/>
          <w:sz w:val="24"/>
          <w:szCs w:val="24"/>
        </w:rPr>
        <w:fldChar w:fldCharType="end"/>
      </w:r>
      <w:r>
        <w:rPr>
          <w:kern w:val="0"/>
          <w:sz w:val="24"/>
          <w:szCs w:val="24"/>
        </w:rPr>
        <w:t>中，输入量是</w:t>
      </w:r>
      <w:r>
        <w:rPr>
          <w:i/>
          <w:kern w:val="0"/>
          <w:sz w:val="24"/>
          <w:szCs w:val="24"/>
        </w:rPr>
        <w:t>m</w:t>
      </w:r>
      <w:r>
        <w:rPr>
          <w:spacing w:val="45"/>
          <w:kern w:val="0"/>
          <w:sz w:val="24"/>
          <w:szCs w:val="24"/>
        </w:rPr>
        <w:t>=</w:t>
      </w:r>
      <w:r>
        <w:rPr>
          <w:kern w:val="0"/>
          <w:sz w:val="24"/>
          <w:szCs w:val="24"/>
        </w:rPr>
        <w:t>24个滚珠</w:t>
      </w:r>
      <w:r>
        <w:rPr>
          <w:spacing w:val="-1"/>
          <w:kern w:val="0"/>
          <w:position w:val="2"/>
          <w:sz w:val="24"/>
          <w:szCs w:val="24"/>
        </w:rPr>
        <w:t>轴承出现</w:t>
      </w:r>
      <w:r>
        <w:rPr>
          <w:rFonts w:hint="eastAsia"/>
          <w:spacing w:val="-1"/>
          <w:kern w:val="0"/>
          <w:position w:val="2"/>
          <w:sz w:val="24"/>
          <w:szCs w:val="24"/>
        </w:rPr>
        <w:t>失效</w:t>
      </w:r>
      <w:r>
        <w:rPr>
          <w:spacing w:val="-1"/>
          <w:kern w:val="0"/>
          <w:position w:val="2"/>
          <w:sz w:val="24"/>
          <w:szCs w:val="24"/>
        </w:rPr>
        <w:t>前的转数</w:t>
      </w:r>
      <m:oMath>
        <m:sSub>
          <m:sSubPr>
            <m:ctrlPr>
              <w:rPr>
                <w:rFonts w:ascii="Cambria Math" w:hAnsi="Cambria Math"/>
                <w:i/>
                <w:spacing w:val="-1"/>
                <w:kern w:val="0"/>
                <w:position w:val="2"/>
                <w:sz w:val="24"/>
                <w:szCs w:val="24"/>
              </w:rPr>
            </m:ctrlPr>
          </m:sSubPr>
          <m:e>
            <m:r>
              <m:rPr/>
              <w:rPr>
                <w:rFonts w:hint="eastAsia" w:ascii="Cambria Math" w:hAnsi="Cambria Math"/>
                <w:spacing w:val="-1"/>
                <w:kern w:val="0"/>
                <w:position w:val="2"/>
                <w:sz w:val="24"/>
                <w:szCs w:val="24"/>
              </w:rPr>
              <m:t>R</m:t>
            </m:r>
            <m:ctrlPr>
              <w:rPr>
                <w:rFonts w:ascii="Cambria Math" w:hAnsi="Cambria Math"/>
                <w:i/>
                <w:spacing w:val="-1"/>
                <w:kern w:val="0"/>
                <w:position w:val="2"/>
                <w:sz w:val="24"/>
                <w:szCs w:val="24"/>
              </w:rPr>
            </m:ctrlPr>
          </m:e>
          <m:sub>
            <m:r>
              <m:rPr/>
              <w:rPr>
                <w:rFonts w:hint="eastAsia" w:ascii="Cambria Math" w:hAnsi="Cambria Math"/>
                <w:spacing w:val="-1"/>
                <w:kern w:val="0"/>
                <w:position w:val="2"/>
                <w:sz w:val="24"/>
                <w:szCs w:val="24"/>
              </w:rPr>
              <m:t>1</m:t>
            </m:r>
            <m:ctrlPr>
              <w:rPr>
                <w:rFonts w:ascii="Cambria Math" w:hAnsi="Cambria Math"/>
                <w:i/>
                <w:spacing w:val="-1"/>
                <w:kern w:val="0"/>
                <w:position w:val="2"/>
                <w:sz w:val="24"/>
                <w:szCs w:val="24"/>
              </w:rPr>
            </m:ctrlPr>
          </m:sub>
        </m:sSub>
        <m:r>
          <m:rPr/>
          <w:rPr>
            <w:rFonts w:hint="eastAsia" w:ascii="Cambria Math" w:hAnsi="Cambria Math"/>
            <w:spacing w:val="-1"/>
            <w:kern w:val="0"/>
            <w:position w:val="2"/>
            <w:sz w:val="24"/>
            <w:szCs w:val="24"/>
          </w:rPr>
          <m:t>,</m:t>
        </m:r>
        <m:r>
          <m:rPr>
            <m:sty m:val="p"/>
          </m:rPr>
          <w:rPr>
            <w:rFonts w:ascii="Cambria Math" w:hAnsi="Cambria Math" w:cs="Cambria Math"/>
            <w:spacing w:val="-1"/>
            <w:kern w:val="0"/>
            <w:position w:val="2"/>
            <w:sz w:val="24"/>
            <w:szCs w:val="24"/>
          </w:rPr>
          <m:t>⋯</m:t>
        </m:r>
        <m:r>
          <m:rPr/>
          <w:rPr>
            <w:rFonts w:hint="eastAsia" w:ascii="Cambria Math" w:hAnsi="Cambria Math"/>
            <w:spacing w:val="-1"/>
            <w:kern w:val="0"/>
            <w:position w:val="2"/>
            <w:sz w:val="24"/>
            <w:szCs w:val="24"/>
          </w:rPr>
          <m:t>,</m:t>
        </m:r>
        <m:sSub>
          <m:sSubPr>
            <m:ctrlPr>
              <w:rPr>
                <w:rFonts w:ascii="Cambria Math" w:hAnsi="Cambria Math"/>
                <w:i/>
                <w:spacing w:val="-1"/>
                <w:kern w:val="0"/>
                <w:position w:val="2"/>
                <w:sz w:val="24"/>
                <w:szCs w:val="24"/>
              </w:rPr>
            </m:ctrlPr>
          </m:sSubPr>
          <m:e>
            <m:r>
              <m:rPr/>
              <w:rPr>
                <w:rFonts w:hint="eastAsia" w:ascii="Cambria Math" w:hAnsi="Cambria Math"/>
                <w:spacing w:val="-1"/>
                <w:kern w:val="0"/>
                <w:position w:val="2"/>
                <w:sz w:val="24"/>
                <w:szCs w:val="24"/>
              </w:rPr>
              <m:t>R</m:t>
            </m:r>
            <m:ctrlPr>
              <w:rPr>
                <w:rFonts w:ascii="Cambria Math" w:hAnsi="Cambria Math"/>
                <w:i/>
                <w:spacing w:val="-1"/>
                <w:kern w:val="0"/>
                <w:position w:val="2"/>
                <w:sz w:val="24"/>
                <w:szCs w:val="24"/>
              </w:rPr>
            </m:ctrlPr>
          </m:e>
          <m:sub>
            <m:r>
              <m:rPr/>
              <w:rPr>
                <w:rFonts w:hint="eastAsia" w:ascii="Cambria Math" w:hAnsi="Cambria Math"/>
                <w:spacing w:val="-1"/>
                <w:kern w:val="0"/>
                <w:position w:val="2"/>
                <w:sz w:val="24"/>
                <w:szCs w:val="24"/>
              </w:rPr>
              <m:t>m</m:t>
            </m:r>
            <m:ctrlPr>
              <w:rPr>
                <w:rFonts w:ascii="Cambria Math" w:hAnsi="Cambria Math"/>
                <w:i/>
                <w:spacing w:val="-1"/>
                <w:kern w:val="0"/>
                <w:position w:val="2"/>
                <w:sz w:val="24"/>
                <w:szCs w:val="24"/>
              </w:rPr>
            </m:ctrlPr>
          </m:sub>
        </m:sSub>
      </m:oMath>
      <w:r>
        <w:rPr>
          <w:rFonts w:hint="eastAsia"/>
          <w:spacing w:val="-1"/>
          <w:kern w:val="0"/>
          <w:position w:val="2"/>
          <w:sz w:val="24"/>
          <w:szCs w:val="24"/>
        </w:rPr>
        <w:t>，</w:t>
      </w:r>
      <w:r>
        <w:rPr>
          <w:spacing w:val="-1"/>
          <w:kern w:val="0"/>
          <w:position w:val="2"/>
          <w:sz w:val="24"/>
          <w:szCs w:val="24"/>
        </w:rPr>
        <w:t>它们的概率分布是</w:t>
      </w:r>
      <w:r>
        <w:rPr>
          <w:kern w:val="0"/>
          <w:position w:val="2"/>
          <w:sz w:val="24"/>
          <w:szCs w:val="24"/>
        </w:rPr>
        <w:t>Weibull分布，</w:t>
      </w:r>
      <m:oMath>
        <m:r>
          <m:rPr>
            <m:sty m:val="p"/>
          </m:rPr>
          <w:rPr>
            <w:rFonts w:ascii="Cambria Math" w:hAnsi="Cambria Math"/>
            <w:kern w:val="0"/>
            <w:sz w:val="24"/>
            <w:szCs w:val="24"/>
          </w:rPr>
          <m:t>θ</m:t>
        </m:r>
        <m:r>
          <m:rPr/>
          <w:rPr>
            <w:rFonts w:ascii="Cambria Math" w:hAnsi="Cambria Math"/>
            <w:kern w:val="0"/>
            <w:sz w:val="24"/>
            <w:szCs w:val="24"/>
          </w:rPr>
          <m:t>=</m:t>
        </m:r>
        <m:d>
          <m:dPr>
            <m:ctrlPr>
              <w:rPr>
                <w:rFonts w:ascii="Cambria Math" w:hAnsi="Cambria Math"/>
                <w:i/>
                <w:kern w:val="0"/>
                <w:sz w:val="24"/>
                <w:szCs w:val="24"/>
              </w:rPr>
            </m:ctrlPr>
          </m:dPr>
          <m:e>
            <m:r>
              <m:rPr/>
              <w:rPr>
                <w:rFonts w:ascii="Cambria Math" w:hAnsi="Cambria Math"/>
                <w:kern w:val="0"/>
                <w:sz w:val="24"/>
                <w:szCs w:val="24"/>
              </w:rPr>
              <m:t>S,A</m:t>
            </m:r>
            <m:ctrlPr>
              <w:rPr>
                <w:rFonts w:ascii="Cambria Math" w:hAnsi="Cambria Math"/>
                <w:i/>
                <w:kern w:val="0"/>
                <w:sz w:val="24"/>
                <w:szCs w:val="24"/>
              </w:rPr>
            </m:ctrlPr>
          </m:e>
        </m:d>
      </m:oMath>
      <w:r>
        <w:rPr>
          <w:kern w:val="0"/>
          <w:position w:val="2"/>
          <w:sz w:val="24"/>
          <w:szCs w:val="24"/>
        </w:rPr>
        <w:t>是</w:t>
      </w:r>
      <w:r>
        <w:rPr>
          <w:rFonts w:hint="eastAsia"/>
          <w:kern w:val="0"/>
          <w:position w:val="2"/>
          <w:sz w:val="24"/>
          <w:szCs w:val="24"/>
        </w:rPr>
        <w:t>一个</w:t>
      </w:r>
      <w:r>
        <w:rPr>
          <w:kern w:val="0"/>
          <w:position w:val="2"/>
          <w:sz w:val="24"/>
          <w:szCs w:val="24"/>
        </w:rPr>
        <w:t>包含两个分</w:t>
      </w:r>
      <w:r>
        <w:rPr>
          <w:kern w:val="0"/>
          <w:sz w:val="24"/>
          <w:szCs w:val="24"/>
        </w:rPr>
        <w:t>量的向量</w:t>
      </w:r>
      <w:r>
        <w:rPr>
          <w:rFonts w:hint="eastAsia"/>
          <w:kern w:val="0"/>
          <w:sz w:val="24"/>
          <w:szCs w:val="24"/>
        </w:rPr>
        <w:t>：</w:t>
      </w:r>
      <w:r>
        <w:rPr>
          <w:kern w:val="0"/>
          <w:sz w:val="24"/>
          <w:szCs w:val="24"/>
        </w:rPr>
        <w:t>Weibull分布的尺度</w:t>
      </w:r>
      <w:r>
        <w:rPr>
          <w:i/>
          <w:kern w:val="0"/>
          <w:sz w:val="24"/>
          <w:szCs w:val="24"/>
        </w:rPr>
        <w:t>S</w:t>
      </w:r>
      <w:r>
        <w:rPr>
          <w:kern w:val="0"/>
          <w:sz w:val="24"/>
          <w:szCs w:val="24"/>
        </w:rPr>
        <w:t>和形状</w:t>
      </w:r>
      <w:r>
        <w:rPr>
          <w:i/>
          <w:kern w:val="0"/>
          <w:sz w:val="24"/>
          <w:szCs w:val="24"/>
        </w:rPr>
        <w:t>A</w:t>
      </w:r>
      <w:r>
        <w:rPr>
          <w:kern w:val="0"/>
          <w:sz w:val="24"/>
          <w:szCs w:val="24"/>
        </w:rPr>
        <w:t>。被测量是滚珠轴承的预期寿命，</w:t>
      </w:r>
      <m:oMath>
        <m:r>
          <m:rPr>
            <m:sty m:val="p"/>
          </m:rPr>
          <w:rPr>
            <w:rFonts w:ascii="Cambria Math" w:hAnsi="Cambria Math"/>
            <w:kern w:val="0"/>
            <w:sz w:val="24"/>
            <w:szCs w:val="24"/>
          </w:rPr>
          <m:t>η=φ</m:t>
        </m:r>
        <m:d>
          <m:dPr>
            <m:ctrlPr>
              <w:rPr>
                <w:rFonts w:ascii="Cambria Math" w:hAnsi="Cambria Math"/>
                <w:i/>
                <w:kern w:val="0"/>
                <w:sz w:val="24"/>
                <w:szCs w:val="24"/>
              </w:rPr>
            </m:ctrlPr>
          </m:dPr>
          <m:e>
            <m:r>
              <m:rPr>
                <m:sty m:val="p"/>
              </m:rPr>
              <w:rPr>
                <w:rFonts w:ascii="Cambria Math" w:hAnsi="Cambria Math"/>
                <w:kern w:val="0"/>
                <w:sz w:val="24"/>
                <w:szCs w:val="24"/>
              </w:rPr>
              <m:t>θ</m:t>
            </m:r>
            <m:ctrlPr>
              <w:rPr>
                <w:rFonts w:ascii="Cambria Math" w:hAnsi="Cambria Math"/>
                <w:i/>
                <w:kern w:val="0"/>
                <w:sz w:val="24"/>
                <w:szCs w:val="24"/>
              </w:rPr>
            </m:ctrlPr>
          </m:e>
        </m:d>
        <m:r>
          <m:rPr/>
          <w:rPr>
            <w:rFonts w:ascii="Cambria Math" w:hAnsi="Cambria Math"/>
            <w:kern w:val="0"/>
            <w:sz w:val="24"/>
            <w:szCs w:val="24"/>
          </w:rPr>
          <m:t>=S</m:t>
        </m:r>
        <m:r>
          <m:rPr>
            <m:sty m:val="p"/>
          </m:rPr>
          <w:rPr>
            <w:rFonts w:hint="eastAsia" w:ascii="Cambria Math" w:hAnsi="Cambria Math"/>
            <w:kern w:val="0"/>
            <w:sz w:val="24"/>
            <w:szCs w:val="24"/>
          </w:rPr>
          <m:t>Γ</m:t>
        </m:r>
        <m:d>
          <m:dPr>
            <m:ctrlPr>
              <w:rPr>
                <w:rFonts w:ascii="Cambria Math" w:hAnsi="Cambria Math"/>
                <w:i/>
                <w:kern w:val="0"/>
                <w:sz w:val="24"/>
                <w:szCs w:val="24"/>
              </w:rPr>
            </m:ctrlPr>
          </m:dPr>
          <m:e>
            <m:r>
              <m:rPr/>
              <w:rPr>
                <w:rFonts w:ascii="Cambria Math" w:hAnsi="Cambria Math"/>
                <w:kern w:val="0"/>
                <w:sz w:val="24"/>
                <w:szCs w:val="24"/>
              </w:rPr>
              <m:t>1+1</m:t>
            </m:r>
            <m:r>
              <m:rPr>
                <m:lit/>
                <m:sty m:val="p"/>
              </m:rPr>
              <w:rPr>
                <w:rFonts w:ascii="Cambria Math" w:hAnsi="Cambria Math"/>
                <w:kern w:val="0"/>
                <w:sz w:val="24"/>
                <w:szCs w:val="24"/>
              </w:rPr>
              <m:t>/</m:t>
            </m:r>
            <m:r>
              <m:rPr>
                <m:sty m:val="p"/>
              </m:rPr>
              <w:rPr>
                <w:rFonts w:ascii="Cambria Math" w:hAnsi="Cambria Math"/>
                <w:kern w:val="0"/>
                <w:sz w:val="24"/>
                <w:szCs w:val="24"/>
              </w:rPr>
              <m:t>A</m:t>
            </m:r>
            <m:ctrlPr>
              <w:rPr>
                <w:rFonts w:ascii="Cambria Math" w:hAnsi="Cambria Math"/>
                <w:i/>
                <w:kern w:val="0"/>
                <w:sz w:val="24"/>
                <w:szCs w:val="24"/>
              </w:rPr>
            </m:ctrlPr>
          </m:e>
        </m:d>
      </m:oMath>
      <w:r>
        <w:rPr>
          <w:kern w:val="0"/>
          <w:sz w:val="24"/>
          <w:szCs w:val="24"/>
        </w:rPr>
        <w:t>。</w:t>
      </w:r>
    </w:p>
    <w:p w14:paraId="6624445B">
      <w:pPr>
        <w:tabs>
          <w:tab w:val="left" w:pos="1214"/>
        </w:tabs>
        <w:rPr>
          <w:kern w:val="0"/>
          <w:sz w:val="24"/>
          <w:szCs w:val="24"/>
        </w:rPr>
      </w:pPr>
      <w:r>
        <w:rPr>
          <w:kern w:val="0"/>
          <w:sz w:val="24"/>
          <w:szCs w:val="24"/>
        </w:rPr>
        <w:t xml:space="preserve">11.9.3 </w:t>
      </w:r>
      <w:r>
        <w:rPr>
          <w:rFonts w:hint="eastAsia"/>
          <w:kern w:val="0"/>
          <w:sz w:val="24"/>
          <w:szCs w:val="24"/>
        </w:rPr>
        <w:t>关于</w:t>
      </w:r>
      <w:r>
        <w:rPr>
          <w:kern w:val="0"/>
          <w:sz w:val="24"/>
          <w:szCs w:val="24"/>
        </w:rPr>
        <w:t>数据</w:t>
      </w:r>
      <w:r>
        <w:rPr>
          <w:rFonts w:hint="eastAsia"/>
          <w:kern w:val="0"/>
          <w:sz w:val="24"/>
          <w:szCs w:val="24"/>
        </w:rPr>
        <w:t>所提供的</w:t>
      </w:r>
      <w:r>
        <w:rPr>
          <w:kern w:val="0"/>
          <w:sz w:val="24"/>
          <w:szCs w:val="24"/>
        </w:rPr>
        <w:t>有关被测量信息</w:t>
      </w:r>
      <w:r>
        <w:rPr>
          <w:rFonts w:hint="eastAsia"/>
          <w:kern w:val="0"/>
          <w:sz w:val="24"/>
          <w:szCs w:val="24"/>
        </w:rPr>
        <w:t>该如何</w:t>
      </w:r>
      <w:r>
        <w:rPr>
          <w:kern w:val="0"/>
          <w:sz w:val="24"/>
          <w:szCs w:val="24"/>
        </w:rPr>
        <w:t>提取</w:t>
      </w:r>
      <w:r>
        <w:rPr>
          <w:rFonts w:hint="eastAsia"/>
          <w:kern w:val="0"/>
          <w:sz w:val="24"/>
          <w:szCs w:val="24"/>
        </w:rPr>
        <w:t>，</w:t>
      </w:r>
      <w:r>
        <w:rPr>
          <w:kern w:val="0"/>
          <w:sz w:val="24"/>
          <w:szCs w:val="24"/>
        </w:rPr>
        <w:t>有许多可用</w:t>
      </w:r>
      <w:r>
        <w:rPr>
          <w:rFonts w:hint="eastAsia"/>
          <w:kern w:val="0"/>
          <w:sz w:val="24"/>
          <w:szCs w:val="24"/>
        </w:rPr>
        <w:t>的准则可供选择。</w:t>
      </w:r>
      <w:r>
        <w:rPr>
          <w:kern w:val="0"/>
          <w:sz w:val="24"/>
          <w:szCs w:val="24"/>
        </w:rPr>
        <w:t>文献[46]</w:t>
      </w:r>
      <w:r>
        <w:rPr>
          <w:rFonts w:hint="eastAsia"/>
          <w:kern w:val="0"/>
          <w:sz w:val="24"/>
          <w:szCs w:val="24"/>
        </w:rPr>
        <w:t>中</w:t>
      </w:r>
      <w:r>
        <w:rPr>
          <w:kern w:val="0"/>
          <w:sz w:val="24"/>
          <w:szCs w:val="24"/>
        </w:rPr>
        <w:t>描述了</w:t>
      </w:r>
      <w:r>
        <w:rPr>
          <w:rFonts w:hint="eastAsia"/>
          <w:kern w:val="0"/>
          <w:sz w:val="24"/>
          <w:szCs w:val="24"/>
        </w:rPr>
        <w:t>其中若干，</w:t>
      </w:r>
      <w:r>
        <w:rPr>
          <w:kern w:val="0"/>
          <w:sz w:val="24"/>
          <w:szCs w:val="24"/>
        </w:rPr>
        <w:t>包括矩</w:t>
      </w:r>
      <w:r>
        <w:rPr>
          <w:rFonts w:hint="eastAsia"/>
          <w:kern w:val="0"/>
          <w:sz w:val="24"/>
          <w:szCs w:val="24"/>
        </w:rPr>
        <w:t>估计</w:t>
      </w:r>
      <w:r>
        <w:rPr>
          <w:kern w:val="0"/>
          <w:sz w:val="24"/>
          <w:szCs w:val="24"/>
        </w:rPr>
        <w:t>法、最小二乘法、最大似然法和最小贝叶斯风险</w:t>
      </w:r>
      <w:r>
        <w:rPr>
          <w:rFonts w:hint="eastAsia"/>
          <w:kern w:val="0"/>
          <w:sz w:val="24"/>
          <w:szCs w:val="24"/>
        </w:rPr>
        <w:t>准则</w:t>
      </w:r>
      <w:r>
        <w:rPr>
          <w:kern w:val="0"/>
          <w:sz w:val="24"/>
          <w:szCs w:val="24"/>
        </w:rPr>
        <w:t>，以下例子中将逐一说明。</w:t>
      </w:r>
      <w:r>
        <w:rPr>
          <w:rFonts w:hint="eastAsia"/>
          <w:kern w:val="0"/>
          <w:sz w:val="24"/>
          <w:szCs w:val="24"/>
        </w:rPr>
        <w:t>对</w:t>
      </w:r>
      <w:r>
        <w:rPr>
          <w:kern w:val="0"/>
          <w:sz w:val="24"/>
          <w:szCs w:val="24"/>
        </w:rPr>
        <w:t>统计模型应用</w:t>
      </w:r>
      <w:r>
        <w:rPr>
          <w:rFonts w:hint="eastAsia"/>
          <w:kern w:val="0"/>
          <w:sz w:val="24"/>
          <w:szCs w:val="24"/>
        </w:rPr>
        <w:t>某一准则，就</w:t>
      </w:r>
      <w:r>
        <w:rPr>
          <w:kern w:val="0"/>
          <w:sz w:val="24"/>
          <w:szCs w:val="24"/>
        </w:rPr>
        <w:t>确定</w:t>
      </w:r>
      <w:r>
        <w:rPr>
          <w:rFonts w:hint="eastAsia"/>
          <w:kern w:val="0"/>
          <w:sz w:val="24"/>
          <w:szCs w:val="24"/>
        </w:rPr>
        <w:t>了</w:t>
      </w:r>
      <w:r>
        <w:rPr>
          <w:kern w:val="0"/>
          <w:sz w:val="24"/>
          <w:szCs w:val="24"/>
        </w:rPr>
        <w:t>一个</w:t>
      </w:r>
      <w:r>
        <w:rPr>
          <w:i/>
          <w:iCs/>
          <w:kern w:val="0"/>
          <w:sz w:val="24"/>
          <w:szCs w:val="24"/>
        </w:rPr>
        <w:t>估计量</w:t>
      </w:r>
      <w:r>
        <w:rPr>
          <w:kern w:val="0"/>
          <w:sz w:val="24"/>
          <w:szCs w:val="24"/>
        </w:rPr>
        <w:t>，</w:t>
      </w:r>
      <w:r>
        <w:rPr>
          <w:rFonts w:hint="eastAsia"/>
          <w:kern w:val="0"/>
          <w:sz w:val="24"/>
          <w:szCs w:val="24"/>
        </w:rPr>
        <w:t>这是一</w:t>
      </w:r>
      <w:r>
        <w:rPr>
          <w:kern w:val="0"/>
          <w:sz w:val="24"/>
          <w:szCs w:val="24"/>
        </w:rPr>
        <w:t>函数</w:t>
      </w:r>
      <m:oMath>
        <m:r>
          <m:rPr>
            <m:sty m:val="p"/>
          </m:rPr>
          <w:rPr>
            <w:rFonts w:ascii="Cambria Math" w:hAnsi="Cambria Math"/>
            <w:kern w:val="0"/>
            <w:sz w:val="24"/>
            <w:szCs w:val="24"/>
          </w:rPr>
          <m:t>ψ</m:t>
        </m:r>
      </m:oMath>
      <w:r>
        <w:rPr>
          <w:rFonts w:hint="eastAsia"/>
          <w:kern w:val="0"/>
          <w:sz w:val="24"/>
          <w:szCs w:val="24"/>
        </w:rPr>
        <w:t>，</w:t>
      </w:r>
      <w:r>
        <w:rPr>
          <w:kern w:val="0"/>
          <w:sz w:val="24"/>
          <w:szCs w:val="24"/>
        </w:rPr>
        <w:t>以测量数据为输入</w:t>
      </w:r>
      <w:r>
        <w:rPr>
          <w:rFonts w:hint="eastAsia"/>
          <w:kern w:val="0"/>
          <w:sz w:val="24"/>
          <w:szCs w:val="24"/>
        </w:rPr>
        <w:t>、</w:t>
      </w:r>
      <w:r>
        <w:rPr>
          <w:kern w:val="0"/>
          <w:sz w:val="24"/>
          <w:szCs w:val="24"/>
        </w:rPr>
        <w:t>生成参</w:t>
      </w:r>
      <w:r>
        <w:rPr>
          <w:rFonts w:hint="eastAsia"/>
          <w:kern w:val="0"/>
          <w:sz w:val="24"/>
          <w:szCs w:val="24"/>
        </w:rPr>
        <w:t>数</w:t>
      </w:r>
      <m:oMath>
        <m:r>
          <m:rPr>
            <m:sty m:val="p"/>
          </m:rPr>
          <w:rPr>
            <w:rFonts w:ascii="Cambria Math" w:hAnsi="Cambria Math"/>
            <w:kern w:val="0"/>
            <w:sz w:val="24"/>
            <w:szCs w:val="24"/>
          </w:rPr>
          <m:t>θ</m:t>
        </m:r>
      </m:oMath>
      <w:r>
        <w:rPr>
          <w:kern w:val="0"/>
          <w:sz w:val="24"/>
          <w:szCs w:val="24"/>
        </w:rPr>
        <w:t>的</w:t>
      </w:r>
      <w:r>
        <w:rPr>
          <w:rFonts w:hint="eastAsia"/>
          <w:kern w:val="0"/>
          <w:sz w:val="24"/>
          <w:szCs w:val="24"/>
        </w:rPr>
        <w:t>一个</w:t>
      </w:r>
      <w:r>
        <w:rPr>
          <w:kern w:val="0"/>
          <w:sz w:val="24"/>
          <w:szCs w:val="24"/>
        </w:rPr>
        <w:t>估计值</w:t>
      </w:r>
      <m:oMath>
        <m:acc>
          <m:accPr>
            <m:ctrlPr>
              <w:rPr>
                <w:rFonts w:ascii="Cambria Math" w:hAnsi="Cambria Math"/>
                <w:kern w:val="0"/>
                <w:sz w:val="24"/>
                <w:szCs w:val="24"/>
              </w:rPr>
            </m:ctrlPr>
          </m:accPr>
          <m:e>
            <m:r>
              <m:rPr>
                <m:sty m:val="p"/>
              </m:rPr>
              <w:rPr>
                <w:rFonts w:ascii="Cambria Math" w:hAnsi="Cambria Math"/>
                <w:kern w:val="0"/>
                <w:sz w:val="24"/>
                <w:szCs w:val="24"/>
              </w:rPr>
              <m:t>θ</m:t>
            </m:r>
            <m:ctrlPr>
              <w:rPr>
                <w:rFonts w:ascii="Cambria Math" w:hAnsi="Cambria Math"/>
                <w:kern w:val="0"/>
                <w:sz w:val="24"/>
                <w:szCs w:val="24"/>
              </w:rPr>
            </m:ctrlPr>
          </m:e>
        </m:acc>
        <m:r>
          <m:rPr/>
          <w:rPr>
            <w:rFonts w:hint="eastAsia" w:ascii="Cambria Math" w:hAnsi="Cambria Math"/>
            <w:kern w:val="0"/>
            <w:sz w:val="24"/>
            <w:szCs w:val="24"/>
          </w:rPr>
          <m:t>=</m:t>
        </m:r>
        <w:bookmarkStart w:id="93" w:name="OLE_LINK23"/>
        <m:r>
          <m:rPr>
            <m:sty m:val="p"/>
          </m:rPr>
          <w:rPr>
            <w:rFonts w:ascii="Cambria Math" w:hAnsi="Cambria Math"/>
            <w:kern w:val="0"/>
            <w:sz w:val="24"/>
            <w:szCs w:val="24"/>
          </w:rPr>
          <m:t>ψ</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ascii="Cambria Math" w:hAnsi="Cambria Math" w:cs="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m</m:t>
                </m:r>
                <m:ctrlPr>
                  <w:rPr>
                    <w:rFonts w:ascii="Cambria Math" w:hAnsi="Cambria Math"/>
                    <w:i/>
                    <w:kern w:val="0"/>
                    <w:sz w:val="24"/>
                    <w:szCs w:val="24"/>
                  </w:rPr>
                </m:ctrlPr>
              </m:sub>
            </m:sSub>
            <m:ctrlPr>
              <w:rPr>
                <w:rFonts w:ascii="Cambria Math" w:hAnsi="Cambria Math"/>
                <w:i/>
                <w:kern w:val="0"/>
                <w:sz w:val="24"/>
                <w:szCs w:val="24"/>
              </w:rPr>
            </m:ctrlPr>
            <w:bookmarkEnd w:id="93"/>
          </m:e>
        </m:d>
      </m:oMath>
      <w:r>
        <w:rPr>
          <w:rFonts w:hint="eastAsia"/>
          <w:kern w:val="0"/>
          <w:sz w:val="24"/>
          <w:szCs w:val="24"/>
        </w:rPr>
        <w:t>。据此可进一步得出</w:t>
      </w:r>
      <w:r>
        <w:rPr>
          <w:kern w:val="0"/>
          <w:sz w:val="24"/>
          <w:szCs w:val="24"/>
        </w:rPr>
        <w:t>被测量真值的相应估计值</w:t>
      </w:r>
      <w:r>
        <w:rPr>
          <w:rFonts w:hint="eastAsia"/>
          <w:kern w:val="0"/>
          <w:sz w:val="24"/>
          <w:szCs w:val="24"/>
        </w:rPr>
        <w:t>，即</w:t>
      </w:r>
      <m:oMath>
        <m:r>
          <m:rPr/>
          <w:rPr>
            <w:rFonts w:hint="eastAsia" w:ascii="Cambria Math" w:hAnsi="Cambria Math"/>
            <w:kern w:val="0"/>
            <w:sz w:val="24"/>
            <w:szCs w:val="24"/>
          </w:rPr>
          <m:t>y=</m:t>
        </m:r>
        <m:r>
          <m:rPr>
            <m:sty m:val="p"/>
          </m:rPr>
          <w:rPr>
            <w:rFonts w:ascii="Cambria Math" w:hAnsi="Cambria Math"/>
            <w:kern w:val="0"/>
            <w:sz w:val="24"/>
            <w:szCs w:val="24"/>
          </w:rPr>
          <m:t>φ</m:t>
        </m:r>
        <m:d>
          <m:dPr>
            <m:ctrlPr>
              <w:rPr>
                <w:rFonts w:ascii="Cambria Math" w:hAnsi="Cambria Math"/>
                <w:i/>
                <w:kern w:val="0"/>
                <w:sz w:val="24"/>
                <w:szCs w:val="24"/>
              </w:rPr>
            </m:ctrlPr>
          </m:dPr>
          <m:e>
            <m:acc>
              <m:accPr>
                <m:ctrlPr>
                  <w:rPr>
                    <w:rFonts w:ascii="Cambria Math" w:hAnsi="Cambria Math"/>
                    <w:kern w:val="0"/>
                    <w:sz w:val="24"/>
                    <w:szCs w:val="24"/>
                  </w:rPr>
                </m:ctrlPr>
              </m:accPr>
              <m:e>
                <m:r>
                  <m:rPr>
                    <m:sty m:val="p"/>
                  </m:rPr>
                  <w:rPr>
                    <w:rFonts w:ascii="Cambria Math" w:hAnsi="Cambria Math"/>
                    <w:kern w:val="0"/>
                    <w:sz w:val="24"/>
                    <w:szCs w:val="24"/>
                  </w:rPr>
                  <m:t>θ</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。对于所有统计模型，</w:t>
      </w:r>
      <m:oMath>
        <m:r>
          <m:rPr/>
          <w:rPr>
            <w:rFonts w:ascii="Cambria Math" w:hAnsi="Cambria Math"/>
            <w:kern w:val="0"/>
            <w:sz w:val="24"/>
            <w:szCs w:val="24"/>
          </w:rPr>
          <m:t>y</m:t>
        </m:r>
      </m:oMath>
      <w:r>
        <w:rPr>
          <w:kern w:val="0"/>
          <w:sz w:val="24"/>
          <w:szCs w:val="24"/>
        </w:rPr>
        <w:t>是一个随机变量的值，其概率分布完全表征</w:t>
      </w:r>
      <w:r>
        <w:rPr>
          <w:rFonts w:hint="eastAsia"/>
          <w:kern w:val="0"/>
          <w:sz w:val="24"/>
          <w:szCs w:val="24"/>
        </w:rPr>
        <w:t>了</w:t>
      </w:r>
      <w:r>
        <w:rPr>
          <w:kern w:val="0"/>
          <w:sz w:val="24"/>
          <w:szCs w:val="24"/>
        </w:rPr>
        <w:t>测量不确定度。</w:t>
      </w:r>
    </w:p>
    <w:p w14:paraId="185F4A14">
      <w:pPr>
        <w:tabs>
          <w:tab w:val="left" w:pos="1214"/>
        </w:tabs>
        <w:rPr>
          <w:kern w:val="0"/>
          <w:sz w:val="24"/>
          <w:szCs w:val="24"/>
        </w:rPr>
      </w:pPr>
      <w:r>
        <w:rPr>
          <w:kern w:val="0"/>
          <w:sz w:val="24"/>
          <w:szCs w:val="24"/>
        </w:rPr>
        <w:t xml:space="preserve">11.9.4 </w:t>
      </w:r>
      <w:r>
        <w:rPr>
          <w:rFonts w:hint="eastAsia"/>
          <w:kern w:val="0"/>
          <w:position w:val="2"/>
          <w:sz w:val="24"/>
          <w:szCs w:val="24"/>
        </w:rPr>
        <w:t>有些情况下</w:t>
      </w:r>
      <w:r>
        <w:rPr>
          <w:kern w:val="0"/>
          <w:position w:val="2"/>
          <w:sz w:val="24"/>
          <w:szCs w:val="24"/>
        </w:rPr>
        <w:t>无法</w:t>
      </w:r>
      <w:r>
        <w:rPr>
          <w:rFonts w:hint="eastAsia"/>
          <w:kern w:val="0"/>
          <w:position w:val="2"/>
          <w:sz w:val="24"/>
          <w:szCs w:val="24"/>
        </w:rPr>
        <w:t>显式表达</w:t>
      </w:r>
      <m:oMath>
        <m:r>
          <m:rPr>
            <m:sty m:val="p"/>
          </m:rPr>
          <w:rPr>
            <w:rFonts w:ascii="Cambria Math" w:hAnsi="Cambria Math"/>
            <w:kern w:val="0"/>
            <w:position w:val="2"/>
            <w:sz w:val="24"/>
            <w:szCs w:val="24"/>
          </w:rPr>
          <m:t>ψ</m:t>
        </m:r>
      </m:oMath>
      <w:r>
        <w:rPr>
          <w:kern w:val="0"/>
          <w:position w:val="2"/>
          <w:sz w:val="24"/>
          <w:szCs w:val="24"/>
        </w:rPr>
        <w:t>，</w:t>
      </w:r>
      <w:r>
        <w:rPr>
          <w:rFonts w:hint="eastAsia"/>
          <w:kern w:val="0"/>
          <w:position w:val="2"/>
          <w:sz w:val="24"/>
          <w:szCs w:val="24"/>
        </w:rPr>
        <w:t>而需</w:t>
      </w:r>
      <w:r>
        <w:rPr>
          <w:kern w:val="0"/>
          <w:position w:val="2"/>
          <w:sz w:val="24"/>
          <w:szCs w:val="24"/>
        </w:rPr>
        <w:t>通过执行算法步骤</w:t>
      </w:r>
      <w:r>
        <w:rPr>
          <w:rFonts w:hint="eastAsia"/>
          <w:kern w:val="0"/>
          <w:position w:val="2"/>
          <w:sz w:val="24"/>
          <w:szCs w:val="24"/>
        </w:rPr>
        <w:t>计算</w:t>
      </w:r>
      <m:oMath>
        <m:r>
          <m:rPr>
            <m:sty m:val="p"/>
          </m:rPr>
          <w:rPr>
            <w:rFonts w:ascii="Cambria Math" w:hAnsi="Cambria Math"/>
            <w:kern w:val="0"/>
            <w:sz w:val="24"/>
            <w:szCs w:val="24"/>
          </w:rPr>
          <m:t>ψ</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ascii="Cambria Math" w:hAnsi="Cambria Math" w:cs="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i/>
                    <w:kern w:val="0"/>
                    <w:sz w:val="24"/>
                    <w:szCs w:val="24"/>
                  </w:rPr>
                </m:ctrlPr>
              </m:e>
              <m:sub>
                <m:r>
                  <m:rPr/>
                  <w:rPr>
                    <w:rFonts w:hint="eastAsia" w:ascii="Cambria Math" w:hAnsi="Cambria Math"/>
                    <w:kern w:val="0"/>
                    <w:sz w:val="24"/>
                    <w:szCs w:val="24"/>
                  </w:rPr>
                  <m:t>m</m:t>
                </m:r>
                <m:ctrlPr>
                  <w:rPr>
                    <w:rFonts w:ascii="Cambria Math" w:hAnsi="Cambria Math"/>
                    <w:i/>
                    <w:kern w:val="0"/>
                    <w:sz w:val="24"/>
                    <w:szCs w:val="24"/>
                  </w:rPr>
                </m:ctrlPr>
              </m:sub>
            </m:sSub>
            <m:ctrlPr>
              <w:rPr>
                <w:rFonts w:ascii="Cambria Math" w:hAnsi="Cambria Math"/>
                <w:i/>
                <w:kern w:val="0"/>
                <w:sz w:val="24"/>
                <w:szCs w:val="24"/>
              </w:rPr>
            </m:ctrlPr>
          </m:e>
        </m:d>
      </m:oMath>
      <w:r>
        <w:rPr>
          <w:rFonts w:hint="eastAsia"/>
          <w:kern w:val="0"/>
          <w:sz w:val="24"/>
          <w:szCs w:val="24"/>
        </w:rPr>
        <w:t>.</w:t>
      </w:r>
      <w:r>
        <w:rPr>
          <w:kern w:val="0"/>
          <w:sz w:val="24"/>
          <w:szCs w:val="24"/>
        </w:rPr>
        <w:t>。</w:t>
      </w:r>
      <w:r>
        <w:rPr>
          <w:kern w:val="0"/>
          <w:position w:val="2"/>
          <w:sz w:val="24"/>
          <w:szCs w:val="24"/>
        </w:rPr>
        <w:t>在</w:t>
      </w:r>
      <w:r>
        <w:rPr>
          <w:rFonts w:hint="eastAsia"/>
          <w:kern w:val="0"/>
          <w:position w:val="2"/>
          <w:sz w:val="24"/>
          <w:szCs w:val="24"/>
        </w:rPr>
        <w:t>本节</w:t>
      </w:r>
      <w:r>
        <w:rPr>
          <w:kern w:val="0"/>
          <w:position w:val="2"/>
          <w:sz w:val="24"/>
          <w:szCs w:val="24"/>
        </w:rPr>
        <w:t>例</w:t>
      </w:r>
      <w:r>
        <w:fldChar w:fldCharType="begin"/>
      </w:r>
      <w:r>
        <w:instrText xml:space="preserve"> HYPERLINK \l "_bookmark43" </w:instrText>
      </w:r>
      <w:r>
        <w:fldChar w:fldCharType="separate"/>
      </w:r>
      <w:r>
        <w:rPr>
          <w:kern w:val="0"/>
          <w:position w:val="2"/>
          <w:sz w:val="24"/>
          <w:szCs w:val="24"/>
        </w:rPr>
        <w:t>4</w:t>
      </w:r>
      <w:r>
        <w:rPr>
          <w:kern w:val="0"/>
          <w:position w:val="2"/>
          <w:sz w:val="24"/>
          <w:szCs w:val="24"/>
        </w:rPr>
        <w:fldChar w:fldCharType="end"/>
      </w:r>
      <w:r>
        <w:rPr>
          <w:kern w:val="0"/>
          <w:position w:val="2"/>
          <w:sz w:val="24"/>
          <w:szCs w:val="24"/>
        </w:rPr>
        <w:t>中，用于为标准物质赋值的分析函数</w:t>
      </w:r>
      <w:r>
        <w:rPr>
          <w:kern w:val="0"/>
          <w:sz w:val="24"/>
          <w:szCs w:val="24"/>
        </w:rPr>
        <w:t>系数的</w:t>
      </w:r>
      <w:r>
        <w:rPr>
          <w:rFonts w:hint="eastAsia"/>
          <w:kern w:val="0"/>
          <w:sz w:val="24"/>
          <w:szCs w:val="24"/>
        </w:rPr>
        <w:t>估计</w:t>
      </w:r>
      <w:r>
        <w:rPr>
          <w:kern w:val="0"/>
          <w:sz w:val="24"/>
          <w:szCs w:val="24"/>
        </w:rPr>
        <w:t>将涉及非线性函数的数值优化。</w:t>
      </w:r>
      <w:r>
        <w:rPr>
          <w:rFonts w:hint="eastAsia"/>
          <w:kern w:val="0"/>
          <w:sz w:val="24"/>
          <w:szCs w:val="24"/>
        </w:rPr>
        <w:t>一般而言，</w:t>
      </w:r>
      <w:r>
        <w:rPr>
          <w:kern w:val="0"/>
          <w:sz w:val="24"/>
          <w:szCs w:val="24"/>
        </w:rPr>
        <w:t>统计模型不可能</w:t>
      </w:r>
      <w:r>
        <w:rPr>
          <w:rFonts w:hint="eastAsia"/>
          <w:kern w:val="0"/>
          <w:sz w:val="24"/>
          <w:szCs w:val="24"/>
        </w:rPr>
        <w:t>“</w:t>
      </w:r>
      <w:r>
        <w:rPr>
          <w:kern w:val="0"/>
          <w:sz w:val="24"/>
          <w:szCs w:val="24"/>
        </w:rPr>
        <w:t>重</w:t>
      </w:r>
      <w:r>
        <w:rPr>
          <w:rFonts w:hint="eastAsia"/>
          <w:kern w:val="0"/>
          <w:sz w:val="24"/>
          <w:szCs w:val="24"/>
        </w:rPr>
        <w:t>排”，使其有效地转化为符合</w:t>
      </w:r>
      <w:r>
        <w:rPr>
          <w:kern w:val="0"/>
          <w:sz w:val="24"/>
          <w:szCs w:val="24"/>
        </w:rPr>
        <w:t xml:space="preserve"> ​JCGM 100:2008</w:t>
      </w:r>
      <w:r>
        <w:rPr>
          <w:rFonts w:hint="eastAsia"/>
          <w:kern w:val="0"/>
          <w:sz w:val="24"/>
          <w:szCs w:val="24"/>
        </w:rPr>
        <w:t>所设想的</w:t>
      </w:r>
      <w:r>
        <w:rPr>
          <w:kern w:val="0"/>
          <w:sz w:val="24"/>
          <w:szCs w:val="24"/>
        </w:rPr>
        <w:t>测量模型的形式</w:t>
      </w:r>
      <w:r>
        <w:rPr>
          <w:rFonts w:hint="eastAsia"/>
          <w:kern w:val="0"/>
          <w:sz w:val="24"/>
          <w:szCs w:val="24"/>
        </w:rPr>
        <w:t>。</w:t>
      </w:r>
      <w:r>
        <w:rPr>
          <w:kern w:val="0"/>
          <w:sz w:val="24"/>
          <w:szCs w:val="24"/>
        </w:rPr>
        <w:t>11.3.3例</w:t>
      </w:r>
      <w:r>
        <w:fldChar w:fldCharType="begin"/>
      </w:r>
      <w:r>
        <w:instrText xml:space="preserve"> HYPERLINK \l "_bookmark22" </w:instrText>
      </w:r>
      <w:r>
        <w:fldChar w:fldCharType="separate"/>
      </w:r>
      <w:r>
        <w:rPr>
          <w:kern w:val="0"/>
          <w:sz w:val="24"/>
          <w:szCs w:val="24"/>
        </w:rPr>
        <w:t>2</w:t>
      </w:r>
      <w:r>
        <w:rPr>
          <w:kern w:val="0"/>
          <w:sz w:val="24"/>
          <w:szCs w:val="24"/>
        </w:rPr>
        <w:fldChar w:fldCharType="end"/>
      </w:r>
      <w:r>
        <w:rPr>
          <w:kern w:val="0"/>
          <w:sz w:val="24"/>
          <w:szCs w:val="24"/>
        </w:rPr>
        <w:t>中讨论的模型</w:t>
      </w:r>
      <w:r>
        <w:rPr>
          <w:rFonts w:hint="eastAsia"/>
          <w:kern w:val="0"/>
          <w:sz w:val="24"/>
          <w:szCs w:val="24"/>
        </w:rPr>
        <w:t>就是这种情况，这是因为存在删失观测值</w:t>
      </w:r>
      <w:r>
        <w:rPr>
          <w:kern w:val="0"/>
          <w:sz w:val="24"/>
          <w:szCs w:val="24"/>
        </w:rPr>
        <w:t>。某些情况下这种</w:t>
      </w:r>
      <w:r>
        <w:rPr>
          <w:rFonts w:hint="eastAsia"/>
          <w:kern w:val="0"/>
          <w:sz w:val="24"/>
          <w:szCs w:val="24"/>
        </w:rPr>
        <w:t>“重排”也</w:t>
      </w:r>
      <w:r>
        <w:rPr>
          <w:kern w:val="0"/>
          <w:sz w:val="24"/>
          <w:szCs w:val="24"/>
        </w:rPr>
        <w:t>是可能的，但它取决于</w:t>
      </w:r>
      <w:r>
        <w:rPr>
          <w:rFonts w:hint="eastAsia"/>
          <w:kern w:val="0"/>
          <w:sz w:val="24"/>
          <w:szCs w:val="24"/>
        </w:rPr>
        <w:t>基础</w:t>
      </w:r>
      <w:r>
        <w:rPr>
          <w:kern w:val="0"/>
          <w:sz w:val="24"/>
          <w:szCs w:val="24"/>
        </w:rPr>
        <w:t>统计模型及估计原则的选择，如下例所示。</w:t>
      </w:r>
    </w:p>
    <w:p w14:paraId="1AA98DC7">
      <w:pPr>
        <w:pStyle w:val="9"/>
        <w:spacing w:after="0"/>
        <w:ind w:firstLine="480" w:firstLineChars="200"/>
        <w:jc w:val="both"/>
        <w:rPr>
          <w:kern w:val="0"/>
          <w:sz w:val="24"/>
          <w:szCs w:val="24"/>
        </w:rPr>
      </w:pPr>
      <w:r>
        <w:rPr>
          <w:rFonts w:hint="eastAsia"/>
          <w:kern w:val="0"/>
          <w:sz w:val="24"/>
          <w:szCs w:val="24"/>
        </w:rPr>
        <w:t>例</w:t>
      </w:r>
      <w:r>
        <w:rPr>
          <w:kern w:val="0"/>
          <w:sz w:val="24"/>
          <w:szCs w:val="24"/>
        </w:rPr>
        <w:t xml:space="preserve">1 </w:t>
      </w:r>
      <w:r>
        <w:rPr>
          <w:rFonts w:hint="eastAsia"/>
          <w:kern w:val="0"/>
          <w:sz w:val="24"/>
          <w:szCs w:val="24"/>
        </w:rPr>
        <w:t>用于</w:t>
      </w:r>
      <w:r>
        <w:rPr>
          <w:kern w:val="0"/>
          <w:sz w:val="24"/>
          <w:szCs w:val="24"/>
        </w:rPr>
        <w:t>Weibull</w:t>
      </w:r>
      <w:r>
        <w:rPr>
          <w:rFonts w:hint="eastAsia"/>
          <w:kern w:val="0"/>
          <w:sz w:val="24"/>
          <w:szCs w:val="24"/>
        </w:rPr>
        <w:t>寿命的矩估计法</w:t>
      </w:r>
      <w:r>
        <w:rPr>
          <w:kern w:val="0"/>
          <w:sz w:val="24"/>
          <w:szCs w:val="24"/>
        </w:rPr>
        <w:t xml:space="preserve"> </w:t>
      </w:r>
    </w:p>
    <w:p w14:paraId="75B0BAB8">
      <w:pPr>
        <w:pStyle w:val="9"/>
        <w:spacing w:after="0"/>
        <w:ind w:firstLine="480" w:firstLineChars="200"/>
        <w:jc w:val="both"/>
        <w:rPr>
          <w:kern w:val="0"/>
          <w:sz w:val="24"/>
          <w:szCs w:val="24"/>
        </w:rPr>
      </w:pPr>
      <w:r>
        <w:rPr>
          <w:kern w:val="0"/>
          <w:sz w:val="24"/>
          <w:szCs w:val="24"/>
        </w:rPr>
        <w:t>假设</w:t>
      </w:r>
      <w:r>
        <w:rPr>
          <w:rFonts w:hint="eastAsia"/>
          <w:kern w:val="0"/>
          <w:sz w:val="24"/>
          <w:szCs w:val="24"/>
        </w:rPr>
        <w:t>在</w:t>
      </w:r>
      <w:r>
        <w:rPr>
          <w:kern w:val="0"/>
          <w:sz w:val="24"/>
          <w:szCs w:val="24"/>
        </w:rPr>
        <w:t>11.3.3</w:t>
      </w:r>
      <w:r>
        <w:rPr>
          <w:rFonts w:hint="eastAsia"/>
          <w:kern w:val="0"/>
          <w:sz w:val="24"/>
          <w:szCs w:val="24"/>
        </w:rPr>
        <w:t>的例</w:t>
      </w:r>
      <w:r>
        <w:fldChar w:fldCharType="begin"/>
      </w:r>
      <w:r>
        <w:instrText xml:space="preserve"> HYPERLINK \l "_bookmark22" </w:instrText>
      </w:r>
      <w:r>
        <w:fldChar w:fldCharType="separate"/>
      </w:r>
      <w:r>
        <w:rPr>
          <w:kern w:val="0"/>
          <w:sz w:val="24"/>
          <w:szCs w:val="24"/>
        </w:rPr>
        <w:t>2</w:t>
      </w:r>
      <w:r>
        <w:rPr>
          <w:kern w:val="0"/>
          <w:sz w:val="24"/>
          <w:szCs w:val="24"/>
        </w:rPr>
        <w:fldChar w:fldCharType="end"/>
      </w:r>
      <w:r>
        <w:fldChar w:fldCharType="begin"/>
      </w:r>
      <w:r>
        <w:instrText xml:space="preserve"> HYPERLINK \l "_bookmark22" </w:instrText>
      </w:r>
      <w:r>
        <w:fldChar w:fldCharType="separate"/>
      </w:r>
      <w:r>
        <w:rPr>
          <w:rFonts w:hint="eastAsia"/>
          <w:kern w:val="0"/>
          <w:sz w:val="24"/>
          <w:szCs w:val="24"/>
        </w:rPr>
        <w:t>中</w:t>
      </w:r>
      <w:r>
        <w:rPr>
          <w:rFonts w:hint="eastAsia"/>
          <w:kern w:val="0"/>
          <w:sz w:val="24"/>
          <w:szCs w:val="24"/>
        </w:rPr>
        <w:fldChar w:fldCharType="end"/>
      </w:r>
      <w:r>
        <w:rPr>
          <w:rFonts w:hint="eastAsia"/>
          <w:kern w:val="0"/>
          <w:sz w:val="24"/>
          <w:szCs w:val="24"/>
        </w:rPr>
        <w:t>，观测值</w:t>
      </w: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oMath>
      <w:r>
        <w:rPr>
          <w:rFonts w:hint="eastAsia"/>
          <w:kern w:val="0"/>
          <w:sz w:val="24"/>
          <w:szCs w:val="24"/>
        </w:rPr>
        <w:t>（</w:t>
      </w:r>
      <w:r>
        <w:rPr>
          <w:kern w:val="0"/>
          <w:sz w:val="24"/>
          <w:szCs w:val="24"/>
        </w:rPr>
        <w:t>m = 24</w:t>
      </w:r>
      <w:r>
        <w:rPr>
          <w:rFonts w:hint="eastAsia"/>
          <w:kern w:val="0"/>
          <w:sz w:val="24"/>
          <w:szCs w:val="24"/>
        </w:rPr>
        <w:t>个滚珠轴承失</w:t>
      </w:r>
      <w:r>
        <w:rPr>
          <w:kern w:val="0"/>
          <w:sz w:val="24"/>
          <w:szCs w:val="24"/>
        </w:rPr>
        <w:t>效之前的转数）</w:t>
      </w:r>
      <w:r>
        <w:rPr>
          <w:rFonts w:hint="eastAsia"/>
          <w:kern w:val="0"/>
          <w:sz w:val="24"/>
          <w:szCs w:val="24"/>
        </w:rPr>
        <w:t>中</w:t>
      </w:r>
      <w:r>
        <w:rPr>
          <w:kern w:val="0"/>
          <w:sz w:val="24"/>
          <w:szCs w:val="24"/>
        </w:rPr>
        <w:t>没有一个</w:t>
      </w:r>
      <w:r>
        <w:rPr>
          <w:rFonts w:hint="eastAsia"/>
          <w:kern w:val="0"/>
          <w:sz w:val="24"/>
          <w:szCs w:val="24"/>
        </w:rPr>
        <w:t>是删失数据</w:t>
      </w:r>
      <w:r>
        <w:rPr>
          <w:kern w:val="0"/>
          <w:sz w:val="24"/>
          <w:szCs w:val="24"/>
        </w:rPr>
        <w:t>。在这</w:t>
      </w:r>
      <w:r>
        <w:rPr>
          <w:rFonts w:hint="eastAsia"/>
          <w:kern w:val="0"/>
          <w:sz w:val="24"/>
          <w:szCs w:val="24"/>
        </w:rPr>
        <w:t>类</w:t>
      </w:r>
      <w:r>
        <w:rPr>
          <w:kern w:val="0"/>
          <w:sz w:val="24"/>
          <w:szCs w:val="24"/>
        </w:rPr>
        <w:t>情形下，可以采用矩</w:t>
      </w:r>
      <w:r>
        <w:rPr>
          <w:rFonts w:hint="eastAsia"/>
          <w:kern w:val="0"/>
          <w:sz w:val="24"/>
          <w:szCs w:val="24"/>
        </w:rPr>
        <w:t>估计</w:t>
      </w:r>
      <w:r>
        <w:rPr>
          <w:kern w:val="0"/>
          <w:sz w:val="24"/>
          <w:szCs w:val="24"/>
        </w:rPr>
        <w:t>法[18，例2.1.2]来估计选作滚珠轴承寿命模型的Weibull分布的尺度S和形状A。估计值是以下两个联立非线性方程的解：</w:t>
      </w:r>
    </w:p>
    <w:p w14:paraId="17F8243A">
      <w:pPr>
        <w:tabs>
          <w:tab w:val="left" w:pos="3192"/>
        </w:tabs>
        <w:ind w:firstLine="480" w:firstLineChars="200"/>
        <w:rPr>
          <w:kern w:val="0"/>
          <w:sz w:val="24"/>
          <w:szCs w:val="24"/>
        </w:rPr>
      </w:pPr>
      <m:oMathPara>
        <m:oMath>
          <m:r>
            <m:rPr/>
            <w:rPr>
              <w:rFonts w:ascii="Cambria Math" w:hAnsi="Cambria Math"/>
              <w:kern w:val="0"/>
              <w:sz w:val="24"/>
              <w:szCs w:val="24"/>
            </w:rPr>
            <m:t>S</m:t>
          </m:r>
          <m:r>
            <m:rPr>
              <m:sty m:val="p"/>
            </m:rPr>
            <w:rPr>
              <w:rFonts w:hint="eastAsia" w:ascii="Cambria Math" w:hAnsi="Cambria Math"/>
              <w:kern w:val="0"/>
              <w:sz w:val="24"/>
              <w:szCs w:val="24"/>
            </w:rPr>
            <m:t>Γ</m:t>
          </m:r>
          <m:d>
            <m:dPr>
              <m:ctrlPr>
                <w:rPr>
                  <w:rFonts w:ascii="Cambria Math" w:hAnsi="Cambria Math"/>
                  <w:i/>
                  <w:kern w:val="0"/>
                  <w:sz w:val="24"/>
                  <w:szCs w:val="24"/>
                </w:rPr>
              </m:ctrlPr>
            </m:dPr>
            <m:e>
              <m:r>
                <m:rPr/>
                <w:rPr>
                  <w:rFonts w:ascii="Cambria Math" w:hAnsi="Cambria Math"/>
                  <w:kern w:val="0"/>
                  <w:sz w:val="24"/>
                  <w:szCs w:val="24"/>
                </w:rPr>
                <m:t>1+1</m:t>
              </m:r>
              <m:r>
                <m:rPr>
                  <m:lit/>
                  <m:sty m:val="p"/>
                </m:rPr>
                <w:rPr>
                  <w:rFonts w:ascii="Cambria Math" w:hAnsi="Cambria Math"/>
                  <w:kern w:val="0"/>
                  <w:sz w:val="24"/>
                  <w:szCs w:val="24"/>
                </w:rPr>
                <m:t>/</m:t>
              </m:r>
              <m:r>
                <m:rPr>
                  <m:sty m:val="p"/>
                </m:rPr>
                <w:rPr>
                  <w:rFonts w:ascii="Cambria Math" w:hAnsi="Cambria Math"/>
                  <w:kern w:val="0"/>
                  <w:sz w:val="24"/>
                  <w:szCs w:val="24"/>
                </w:rPr>
                <m:t>A</m:t>
              </m:r>
              <m:ctrlPr>
                <w:rPr>
                  <w:rFonts w:ascii="Cambria Math" w:hAnsi="Cambria Math"/>
                  <w:i/>
                  <w:kern w:val="0"/>
                  <w:sz w:val="24"/>
                  <w:szCs w:val="24"/>
                </w:rPr>
              </m:ctrlPr>
            </m:e>
          </m:d>
          <m:r>
            <m:rPr/>
            <w:rPr>
              <w:rFonts w:ascii="Cambria Math" w:hAnsi="Cambria Math"/>
              <w:kern w:val="0"/>
              <w:sz w:val="24"/>
              <w:szCs w:val="24"/>
            </w:rPr>
            <m:t>=</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ctrlPr>
                <w:rPr>
                  <w:rFonts w:ascii="Cambria Math" w:hAnsi="Cambria Math"/>
                  <w:i/>
                  <w:kern w:val="0"/>
                  <w:sz w:val="24"/>
                  <w:szCs w:val="24"/>
                </w:rPr>
              </m:ctrlPr>
            </m:e>
          </m:d>
          <m:r>
            <m:rPr>
              <m:lit/>
            </m:rPr>
            <w:rPr>
              <w:rFonts w:ascii="Cambria Math" w:hAnsi="Cambria Math"/>
              <w:kern w:val="0"/>
              <w:sz w:val="24"/>
              <w:szCs w:val="24"/>
            </w:rPr>
            <m:t>/</m:t>
          </m:r>
          <m:r>
            <m:rPr>
              <m:sty m:val="p"/>
            </m:rPr>
            <w:rPr>
              <w:rFonts w:ascii="Cambria Math" w:hAnsi="Cambria Math"/>
              <w:kern w:val="0"/>
              <w:sz w:val="24"/>
              <w:szCs w:val="24"/>
            </w:rPr>
            <m:t>m,</m:t>
          </m:r>
          <m:sSup>
            <m:sSupPr>
              <m:ctrlPr>
                <w:rPr>
                  <w:rFonts w:ascii="Cambria Math" w:hAnsi="Cambria Math"/>
                  <w:i/>
                  <w:kern w:val="0"/>
                  <w:sz w:val="24"/>
                  <w:szCs w:val="24"/>
                </w:rPr>
              </m:ctrlPr>
            </m:sSupPr>
            <m:e>
              <m:r>
                <m:rPr/>
                <w:rPr>
                  <w:rFonts w:ascii="Cambria Math" w:hAnsi="Cambria Math"/>
                  <w:kern w:val="0"/>
                  <w:sz w:val="24"/>
                  <w:szCs w:val="24"/>
                </w:rPr>
                <m:t>S</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m:sty m:val="p"/>
            </m:rPr>
            <w:rPr>
              <w:rFonts w:hint="eastAsia" w:ascii="Cambria Math" w:hAnsi="Cambria Math"/>
              <w:kern w:val="0"/>
              <w:sz w:val="24"/>
              <w:szCs w:val="24"/>
            </w:rPr>
            <m:t>Γ</m:t>
          </m:r>
          <m:d>
            <m:dPr>
              <m:ctrlPr>
                <w:rPr>
                  <w:rFonts w:ascii="Cambria Math" w:hAnsi="Cambria Math"/>
                  <w:i/>
                  <w:kern w:val="0"/>
                  <w:sz w:val="24"/>
                  <w:szCs w:val="24"/>
                </w:rPr>
              </m:ctrlPr>
            </m:dPr>
            <m:e>
              <m:r>
                <m:rPr/>
                <w:rPr>
                  <w:rFonts w:ascii="Cambria Math" w:hAnsi="Cambria Math"/>
                  <w:kern w:val="0"/>
                  <w:sz w:val="24"/>
                  <w:szCs w:val="24"/>
                </w:rPr>
                <m:t>1+2</m:t>
              </m:r>
              <m:r>
                <m:rPr>
                  <m:lit/>
                  <m:sty m:val="p"/>
                </m:rPr>
                <w:rPr>
                  <w:rFonts w:ascii="Cambria Math" w:hAnsi="Cambria Math"/>
                  <w:kern w:val="0"/>
                  <w:sz w:val="24"/>
                  <w:szCs w:val="24"/>
                </w:rPr>
                <m:t>/</m:t>
              </m:r>
              <m:r>
                <m:rPr>
                  <m:sty m:val="p"/>
                </m:rPr>
                <w:rPr>
                  <w:rFonts w:ascii="Cambria Math" w:hAnsi="Cambria Math"/>
                  <w:kern w:val="0"/>
                  <w:sz w:val="24"/>
                  <w:szCs w:val="24"/>
                </w:rPr>
                <m:t>A</m:t>
              </m:r>
              <m:ctrlPr>
                <w:rPr>
                  <w:rFonts w:ascii="Cambria Math" w:hAnsi="Cambria Math"/>
                  <w:i/>
                  <w:kern w:val="0"/>
                  <w:sz w:val="24"/>
                  <w:szCs w:val="24"/>
                </w:rPr>
              </m:ctrlPr>
            </m:e>
          </m:d>
          <m:r>
            <m:rPr/>
            <w:rPr>
              <w:rFonts w:ascii="Cambria Math" w:hAnsi="Cambria Math"/>
              <w:kern w:val="0"/>
              <w:sz w:val="24"/>
              <w:szCs w:val="24"/>
            </w:rPr>
            <m:t>=</m:t>
          </m:r>
          <m:d>
            <m:dPr>
              <m:ctrlPr>
                <w:rPr>
                  <w:rFonts w:ascii="Cambria Math" w:hAnsi="Cambria Math"/>
                  <w:i/>
                  <w:kern w:val="0"/>
                  <w:sz w:val="24"/>
                  <w:szCs w:val="24"/>
                </w:rPr>
              </m:ctrlPr>
            </m:dPr>
            <m:e>
              <m:sSubSup>
                <m:sSubSupPr>
                  <m:ctrlPr>
                    <w:rPr>
                      <w:rFonts w:ascii="Cambria Math" w:hAnsi="Cambria Math"/>
                      <w:i/>
                      <w:kern w:val="0"/>
                      <w:sz w:val="24"/>
                      <w:szCs w:val="24"/>
                    </w:rPr>
                  </m:ctrlPr>
                </m:sSubSup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up>
                  <m:r>
                    <m:rPr/>
                    <w:rPr>
                      <w:rFonts w:ascii="Cambria Math" w:hAnsi="Cambria Math"/>
                      <w:kern w:val="0"/>
                      <w:sz w:val="24"/>
                      <w:szCs w:val="24"/>
                    </w:rPr>
                    <m:t>2</m:t>
                  </m:r>
                  <m:ctrlPr>
                    <w:rPr>
                      <w:rFonts w:ascii="Cambria Math" w:hAnsi="Cambria Math"/>
                      <w:i/>
                      <w:kern w:val="0"/>
                      <w:sz w:val="24"/>
                      <w:szCs w:val="24"/>
                    </w:rPr>
                  </m:ctrlPr>
                </m:sup>
              </m:sSubSup>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bSup>
                <m:sSubSupPr>
                  <m:ctrlPr>
                    <w:rPr>
                      <w:rFonts w:ascii="Cambria Math" w:hAnsi="Cambria Math"/>
                      <w:i/>
                      <w:kern w:val="0"/>
                      <w:sz w:val="24"/>
                      <w:szCs w:val="24"/>
                    </w:rPr>
                  </m:ctrlPr>
                </m:sSubSup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up>
                  <m:r>
                    <m:rPr/>
                    <w:rPr>
                      <w:rFonts w:ascii="Cambria Math" w:hAnsi="Cambria Math"/>
                      <w:kern w:val="0"/>
                      <w:sz w:val="24"/>
                      <w:szCs w:val="24"/>
                    </w:rPr>
                    <m:t>2</m:t>
                  </m:r>
                  <m:ctrlPr>
                    <w:rPr>
                      <w:rFonts w:ascii="Cambria Math" w:hAnsi="Cambria Math"/>
                      <w:i/>
                      <w:kern w:val="0"/>
                      <w:sz w:val="24"/>
                      <w:szCs w:val="24"/>
                    </w:rPr>
                  </m:ctrlPr>
                </m:sup>
              </m:sSubSup>
              <m:ctrlPr>
                <w:rPr>
                  <w:rFonts w:ascii="Cambria Math" w:hAnsi="Cambria Math"/>
                  <w:i/>
                  <w:kern w:val="0"/>
                  <w:sz w:val="24"/>
                  <w:szCs w:val="24"/>
                </w:rPr>
              </m:ctrlPr>
            </m:e>
          </m:d>
          <m:r>
            <m:rPr>
              <m:lit/>
            </m:rPr>
            <w:rPr>
              <w:rFonts w:ascii="Cambria Math" w:hAnsi="Cambria Math"/>
              <w:kern w:val="0"/>
              <w:sz w:val="24"/>
              <w:szCs w:val="24"/>
            </w:rPr>
            <m:t>/</m:t>
          </m:r>
          <m:r>
            <m:rPr>
              <m:sty m:val="p"/>
            </m:rPr>
            <w:rPr>
              <w:rFonts w:ascii="Cambria Math" w:hAnsi="Cambria Math"/>
              <w:kern w:val="0"/>
              <w:sz w:val="24"/>
              <w:szCs w:val="24"/>
            </w:rPr>
            <m:t>m.</m:t>
          </m:r>
        </m:oMath>
      </m:oMathPara>
    </w:p>
    <w:p w14:paraId="25927075">
      <w:pPr>
        <w:pStyle w:val="9"/>
        <w:spacing w:after="0"/>
        <w:ind w:firstLine="480" w:firstLineChars="200"/>
        <w:jc w:val="both"/>
        <w:rPr>
          <w:kern w:val="0"/>
          <w:sz w:val="24"/>
          <w:szCs w:val="24"/>
        </w:rPr>
      </w:pPr>
      <w:r>
        <w:rPr>
          <w:kern w:val="0"/>
          <w:sz w:val="24"/>
          <w:szCs w:val="24"/>
        </w:rPr>
        <w:t>该方程组是矢量输出量</w:t>
      </w:r>
      <m:oMath>
        <m:r>
          <m:rPr/>
          <w:rPr>
            <w:rFonts w:ascii="Cambria Math" w:hAnsi="Cambria Math"/>
            <w:kern w:val="0"/>
            <w:sz w:val="24"/>
            <w:szCs w:val="24"/>
          </w:rPr>
          <m:t>(S, A)</m:t>
        </m:r>
      </m:oMath>
      <w:r>
        <w:rPr>
          <w:kern w:val="0"/>
          <w:sz w:val="24"/>
          <w:szCs w:val="24"/>
        </w:rPr>
        <w:t>的隐式测量模型，输入量为</w:t>
      </w: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oMath>
      <w:r>
        <w:rPr>
          <w:rFonts w:hint="eastAsia"/>
          <w:kern w:val="0"/>
          <w:sz w:val="24"/>
          <w:szCs w:val="24"/>
        </w:rPr>
        <w:t>。还</w:t>
      </w:r>
      <w:r>
        <w:rPr>
          <w:kern w:val="0"/>
          <w:sz w:val="24"/>
          <w:szCs w:val="24"/>
        </w:rPr>
        <w:t>注意</w:t>
      </w:r>
      <w:r>
        <w:rPr>
          <w:rFonts w:hint="eastAsia"/>
          <w:kern w:val="0"/>
          <w:sz w:val="24"/>
          <w:szCs w:val="24"/>
        </w:rPr>
        <w:t>到，</w:t>
      </w:r>
      <w:r>
        <w:rPr>
          <w:kern w:val="0"/>
          <w:sz w:val="24"/>
          <w:szCs w:val="24"/>
        </w:rPr>
        <w:t>测量函数由</w:t>
      </w:r>
      <w:r>
        <w:rPr>
          <w:rFonts w:hint="eastAsia"/>
          <w:kern w:val="0"/>
          <w:sz w:val="24"/>
          <w:szCs w:val="24"/>
        </w:rPr>
        <w:t>基础</w:t>
      </w:r>
      <w:r>
        <w:rPr>
          <w:kern w:val="0"/>
          <w:sz w:val="24"/>
          <w:szCs w:val="24"/>
        </w:rPr>
        <w:t>统计模型和估计方法的选择</w:t>
      </w:r>
      <w:r>
        <w:rPr>
          <w:rFonts w:hint="eastAsia"/>
          <w:kern w:val="0"/>
          <w:sz w:val="24"/>
          <w:szCs w:val="24"/>
        </w:rPr>
        <w:t>共同</w:t>
      </w:r>
      <w:r>
        <w:rPr>
          <w:kern w:val="0"/>
          <w:sz w:val="24"/>
          <w:szCs w:val="24"/>
        </w:rPr>
        <w:t>决定</w:t>
      </w:r>
      <w:r>
        <w:rPr>
          <w:rFonts w:hint="eastAsia"/>
          <w:kern w:val="0"/>
          <w:sz w:val="24"/>
          <w:szCs w:val="24"/>
        </w:rPr>
        <w:t>。</w:t>
      </w:r>
      <w:r>
        <w:rPr>
          <w:kern w:val="0"/>
          <w:sz w:val="24"/>
          <w:szCs w:val="24"/>
        </w:rPr>
        <w:t>通过在输入量</w:t>
      </w:r>
      <w:r>
        <w:rPr>
          <w:rFonts w:hint="eastAsia"/>
          <w:kern w:val="0"/>
          <w:sz w:val="24"/>
          <w:szCs w:val="24"/>
        </w:rPr>
        <w:t>的</w:t>
      </w:r>
      <w:r>
        <w:rPr>
          <w:kern w:val="0"/>
          <w:sz w:val="24"/>
          <w:szCs w:val="24"/>
        </w:rPr>
        <w:t>观测值</w:t>
      </w:r>
      <w:r>
        <w:rPr>
          <w:rFonts w:hint="eastAsia"/>
          <w:kern w:val="0"/>
          <w:sz w:val="24"/>
          <w:szCs w:val="24"/>
        </w:rPr>
        <w:t>处计算</w:t>
      </w:r>
      <w:r>
        <w:rPr>
          <w:kern w:val="0"/>
          <w:sz w:val="24"/>
          <w:szCs w:val="24"/>
        </w:rPr>
        <w:t>测量函数来估计S和A，并相应地评定</w:t>
      </w:r>
      <w:r>
        <w:rPr>
          <w:rFonts w:hint="eastAsia"/>
          <w:kern w:val="0"/>
          <w:sz w:val="24"/>
          <w:szCs w:val="24"/>
        </w:rPr>
        <w:t>其</w:t>
      </w:r>
      <w:r>
        <w:rPr>
          <w:kern w:val="0"/>
          <w:sz w:val="24"/>
          <w:szCs w:val="24"/>
        </w:rPr>
        <w:t>确定度。在本例中，方程的解为</w:t>
      </w:r>
      <m:oMath>
        <m:acc>
          <m:accPr>
            <m:ctrlPr>
              <w:rPr>
                <w:rFonts w:ascii="Cambria Math" w:hAnsi="Cambria Math"/>
                <w:kern w:val="0"/>
                <w:sz w:val="24"/>
                <w:szCs w:val="24"/>
              </w:rPr>
            </m:ctrlPr>
          </m:accPr>
          <m:e>
            <m:r>
              <m:rPr/>
              <w:rPr>
                <w:rFonts w:hint="eastAsia" w:ascii="Cambria Math" w:hAnsi="Cambria Math"/>
                <w:kern w:val="0"/>
                <w:sz w:val="24"/>
                <w:szCs w:val="24"/>
              </w:rPr>
              <m:t>S</m:t>
            </m:r>
            <m:ctrlPr>
              <w:rPr>
                <w:rFonts w:ascii="Cambria Math" w:hAnsi="Cambria Math"/>
                <w:kern w:val="0"/>
                <w:sz w:val="24"/>
                <w:szCs w:val="24"/>
              </w:rPr>
            </m:ctrlPr>
          </m:e>
        </m:acc>
        <m:r>
          <m:rPr/>
          <w:rPr>
            <w:rFonts w:hint="eastAsia" w:ascii="Cambria Math" w:hAnsi="Cambria Math"/>
            <w:kern w:val="0"/>
            <w:sz w:val="24"/>
            <w:szCs w:val="24"/>
          </w:rPr>
          <m:t>=103</m:t>
        </m:r>
      </m:oMath>
      <w:r>
        <w:rPr>
          <w:kern w:val="0"/>
          <w:sz w:val="24"/>
          <w:szCs w:val="24"/>
        </w:rPr>
        <w:t>百万转和</w:t>
      </w:r>
      <m:oMath>
        <m:acc>
          <m:accPr>
            <m:ctrlPr>
              <w:rPr>
                <w:rFonts w:ascii="Cambria Math" w:hAnsi="Cambria Math"/>
                <w:kern w:val="0"/>
                <w:sz w:val="24"/>
                <w:szCs w:val="24"/>
              </w:rPr>
            </m:ctrlPr>
          </m:accPr>
          <m:e>
            <m:r>
              <m:rPr/>
              <w:rPr>
                <w:rFonts w:hint="eastAsia" w:ascii="Cambria Math" w:hAnsi="Cambria Math"/>
                <w:kern w:val="0"/>
                <w:sz w:val="24"/>
                <w:szCs w:val="24"/>
              </w:rPr>
              <m:t>A</m:t>
            </m:r>
            <m:ctrlPr>
              <w:rPr>
                <w:rFonts w:ascii="Cambria Math" w:hAnsi="Cambria Math"/>
                <w:kern w:val="0"/>
                <w:sz w:val="24"/>
                <w:szCs w:val="24"/>
              </w:rPr>
            </m:ctrlPr>
          </m:e>
        </m:acc>
        <m:r>
          <m:rPr/>
          <w:rPr>
            <w:rFonts w:hint="eastAsia" w:ascii="Cambria Math" w:hAnsi="Cambria Math"/>
            <w:kern w:val="0"/>
            <w:sz w:val="24"/>
            <w:szCs w:val="24"/>
          </w:rPr>
          <m:t>=1.89</m:t>
        </m:r>
      </m:oMath>
      <w:r>
        <w:rPr>
          <w:kern w:val="0"/>
          <w:sz w:val="24"/>
          <w:szCs w:val="24"/>
        </w:rPr>
        <w:t>，因而相应平均寿命的估计值为：</w:t>
      </w:r>
    </w:p>
    <w:p w14:paraId="7DF0F27F">
      <w:pPr>
        <w:pStyle w:val="9"/>
        <w:spacing w:after="0"/>
        <w:ind w:firstLine="480" w:firstLineChars="200"/>
        <w:jc w:val="both"/>
        <w:rPr>
          <w:kern w:val="0"/>
          <w:sz w:val="24"/>
          <w:szCs w:val="24"/>
        </w:rPr>
      </w:pPr>
      <m:oMathPara>
        <m:oMath>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r>
            <m:rPr/>
            <w:rPr>
              <w:rFonts w:hint="eastAsia" w:ascii="Cambria Math" w:hAnsi="Cambria Math"/>
              <w:kern w:val="0"/>
              <w:sz w:val="24"/>
              <w:szCs w:val="24"/>
            </w:rPr>
            <m:t>=</m:t>
          </m:r>
          <m:r>
            <m:rPr/>
            <w:rPr>
              <w:rFonts w:ascii="Cambria Math" w:hAnsi="Cambria Math"/>
              <w:kern w:val="0"/>
              <w:sz w:val="24"/>
              <w:szCs w:val="24"/>
            </w:rPr>
            <m:t>103</m:t>
          </m:r>
          <m:r>
            <m:rPr>
              <m:sty m:val="p"/>
            </m:rPr>
            <w:rPr>
              <w:rFonts w:hint="eastAsia" w:ascii="Cambria Math" w:hAnsi="Cambria Math"/>
              <w:kern w:val="0"/>
              <w:sz w:val="24"/>
              <w:szCs w:val="24"/>
            </w:rPr>
            <m:t>Γ</m:t>
          </m:r>
          <m:d>
            <m:dPr>
              <m:ctrlPr>
                <w:rPr>
                  <w:rFonts w:ascii="Cambria Math" w:hAnsi="Cambria Math"/>
                  <w:i/>
                  <w:kern w:val="0"/>
                  <w:sz w:val="24"/>
                  <w:szCs w:val="24"/>
                </w:rPr>
              </m:ctrlPr>
            </m:dPr>
            <m:e>
              <m:r>
                <m:rPr/>
                <w:rPr>
                  <w:rFonts w:ascii="Cambria Math" w:hAnsi="Cambria Math"/>
                  <w:kern w:val="0"/>
                  <w:sz w:val="24"/>
                  <w:szCs w:val="24"/>
                </w:rPr>
                <m:t>1+1</m:t>
              </m:r>
              <m:r>
                <m:rPr>
                  <m:lit/>
                  <m:sty m:val="p"/>
                </m:rPr>
                <w:rPr>
                  <w:rFonts w:ascii="Cambria Math" w:hAnsi="Cambria Math"/>
                  <w:kern w:val="0"/>
                  <w:sz w:val="24"/>
                  <w:szCs w:val="24"/>
                </w:rPr>
                <m:t>/</m:t>
              </m:r>
              <m:r>
                <m:rPr>
                  <m:sty m:val="p"/>
                </m:rPr>
                <w:rPr>
                  <w:rFonts w:ascii="Cambria Math" w:hAnsi="Cambria Math"/>
                  <w:kern w:val="0"/>
                  <w:sz w:val="24"/>
                  <w:szCs w:val="24"/>
                </w:rPr>
                <m:t>1.89</m:t>
              </m:r>
              <m:ctrlPr>
                <w:rPr>
                  <w:rFonts w:ascii="Cambria Math" w:hAnsi="Cambria Math"/>
                  <w:i/>
                  <w:kern w:val="0"/>
                  <w:sz w:val="24"/>
                  <w:szCs w:val="24"/>
                </w:rPr>
              </m:ctrlPr>
            </m:e>
          </m:d>
          <m:r>
            <m:rPr>
              <m:nor/>
              <m:sty m:val="p"/>
            </m:rPr>
            <w:rPr>
              <w:rFonts w:ascii="Cambria Math" w:hAnsi="Cambria Math"/>
              <w:kern w:val="0"/>
              <w:sz w:val="24"/>
              <w:szCs w:val="24"/>
            </w:rPr>
            <m:t>百万转</m:t>
          </m:r>
          <m:r>
            <m:rPr/>
            <w:rPr>
              <w:rFonts w:ascii="Cambria Math" w:hAnsi="Cambria Math"/>
              <w:kern w:val="0"/>
              <w:sz w:val="24"/>
              <w:szCs w:val="24"/>
            </w:rPr>
            <m:t>=91.4</m:t>
          </m:r>
          <m:r>
            <m:rPr>
              <m:nor/>
              <m:sty m:val="p"/>
            </m:rPr>
            <w:rPr>
              <w:rFonts w:ascii="Cambria Math" w:hAnsi="Cambria Math"/>
              <w:kern w:val="0"/>
              <w:sz w:val="24"/>
              <w:szCs w:val="24"/>
            </w:rPr>
            <m:t>百万转</m:t>
          </m:r>
          <m:r>
            <m:rPr/>
            <w:rPr>
              <w:rFonts w:hint="eastAsia" w:ascii="Cambria Math" w:hAnsi="Cambria Math"/>
              <w:kern w:val="0"/>
              <w:sz w:val="24"/>
              <w:szCs w:val="24"/>
            </w:rPr>
            <m:t>.</m:t>
          </m:r>
        </m:oMath>
      </m:oMathPara>
    </w:p>
    <w:p w14:paraId="1F93E29B">
      <w:pPr>
        <w:pStyle w:val="9"/>
        <w:spacing w:after="0"/>
        <w:ind w:firstLine="480" w:firstLineChars="200"/>
        <w:jc w:val="both"/>
        <w:rPr>
          <w:kern w:val="0"/>
          <w:sz w:val="24"/>
          <w:szCs w:val="24"/>
        </w:rPr>
      </w:pPr>
      <w:r>
        <w:rPr>
          <w:kern w:val="0"/>
          <w:sz w:val="24"/>
          <w:szCs w:val="24"/>
        </w:rPr>
        <w:t>采用JCGM 101:2008中的蒙特卡洛法得出</w:t>
      </w:r>
      <m:oMath>
        <w:bookmarkStart w:id="94" w:name="OLE_LINK34"/>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kern w:val="0"/>
            <w:sz w:val="24"/>
            <w:szCs w:val="24"/>
          </w:rPr>
          <m:t>=10.7</m:t>
        </m:r>
      </m:oMath>
      <w:r>
        <w:rPr>
          <w:kern w:val="0"/>
          <w:sz w:val="24"/>
          <w:szCs w:val="24"/>
        </w:rPr>
        <w:t xml:space="preserve"> </w:t>
      </w:r>
      <w:bookmarkEnd w:id="94"/>
      <w:r>
        <w:rPr>
          <w:kern w:val="0"/>
          <w:sz w:val="24"/>
          <w:szCs w:val="24"/>
        </w:rPr>
        <w:t>百万转，非参数自助法得出</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kern w:val="0"/>
            <w:sz w:val="24"/>
            <w:szCs w:val="24"/>
          </w:rPr>
          <m:t>=10.5</m:t>
        </m:r>
      </m:oMath>
      <w:r>
        <w:rPr>
          <w:kern w:val="0"/>
          <w:sz w:val="24"/>
          <w:szCs w:val="24"/>
        </w:rPr>
        <w:t xml:space="preserve"> 百万转。</w:t>
      </w:r>
    </w:p>
    <w:p w14:paraId="07692084">
      <w:pPr>
        <w:pStyle w:val="9"/>
        <w:spacing w:after="0"/>
        <w:ind w:firstLine="482" w:firstLineChars="200"/>
        <w:jc w:val="both"/>
        <w:rPr>
          <w:b/>
          <w:bCs/>
          <w:kern w:val="0"/>
          <w:sz w:val="24"/>
          <w:szCs w:val="24"/>
        </w:rPr>
      </w:pPr>
      <w:r>
        <w:rPr>
          <w:b/>
          <w:bCs/>
          <w:kern w:val="0"/>
          <w:sz w:val="24"/>
          <w:szCs w:val="24"/>
        </w:rPr>
        <w:t>例2</w:t>
      </w:r>
      <w:r>
        <w:rPr>
          <w:b/>
          <w:bCs/>
          <w:spacing w:val="4"/>
          <w:kern w:val="0"/>
          <w:sz w:val="24"/>
          <w:szCs w:val="24"/>
        </w:rPr>
        <w:t xml:space="preserve"> </w:t>
      </w:r>
      <w:r>
        <w:rPr>
          <w:b/>
          <w:bCs/>
          <w:kern w:val="0"/>
          <w:sz w:val="24"/>
          <w:szCs w:val="24"/>
        </w:rPr>
        <w:t>电流 -</w:t>
      </w:r>
      <w:r>
        <w:rPr>
          <w:rFonts w:hint="eastAsia"/>
          <w:b/>
          <w:bCs/>
          <w:kern w:val="0"/>
          <w:sz w:val="24"/>
          <w:szCs w:val="24"/>
        </w:rPr>
        <w:t xml:space="preserve"> </w:t>
      </w:r>
      <w:r>
        <w:rPr>
          <w:b/>
          <w:bCs/>
          <w:kern w:val="0"/>
          <w:sz w:val="24"/>
          <w:szCs w:val="24"/>
        </w:rPr>
        <w:t>重</w:t>
      </w:r>
      <w:r>
        <w:rPr>
          <w:rFonts w:hint="eastAsia"/>
          <w:b/>
          <w:bCs/>
          <w:kern w:val="0"/>
          <w:sz w:val="24"/>
          <w:szCs w:val="24"/>
        </w:rPr>
        <w:t>排</w:t>
      </w:r>
    </w:p>
    <w:p w14:paraId="67111103">
      <w:pPr>
        <w:pStyle w:val="9"/>
        <w:spacing w:after="0"/>
        <w:ind w:firstLine="480" w:firstLineChars="200"/>
        <w:jc w:val="both"/>
        <w:rPr>
          <w:kern w:val="0"/>
          <w:sz w:val="24"/>
          <w:szCs w:val="24"/>
        </w:rPr>
      </w:pPr>
      <w:r>
        <w:rPr>
          <w:kern w:val="0"/>
          <w:sz w:val="24"/>
          <w:szCs w:val="24"/>
        </w:rPr>
        <w:t>即使</w:t>
      </w:r>
      <w:r>
        <w:rPr>
          <w:rFonts w:hint="eastAsia"/>
          <w:kern w:val="0"/>
          <w:sz w:val="24"/>
          <w:szCs w:val="24"/>
        </w:rPr>
        <w:t>对于</w:t>
      </w:r>
      <w:r>
        <w:rPr>
          <w:kern w:val="0"/>
          <w:sz w:val="24"/>
          <w:szCs w:val="24"/>
        </w:rPr>
        <w:t>最简单的统计模型</w:t>
      </w:r>
      <w:r>
        <w:rPr>
          <w:rFonts w:hint="eastAsia"/>
          <w:kern w:val="0"/>
          <w:sz w:val="24"/>
          <w:szCs w:val="24"/>
        </w:rPr>
        <w:t>，</w:t>
      </w:r>
      <w:r>
        <w:rPr>
          <w:kern w:val="0"/>
          <w:sz w:val="24"/>
          <w:szCs w:val="24"/>
        </w:rPr>
        <w:t>如</w:t>
      </w:r>
      <w:r>
        <w:fldChar w:fldCharType="begin"/>
      </w:r>
      <w:r>
        <w:instrText xml:space="preserve"> HYPERLINK \l "_bookmark20" </w:instrText>
      </w:r>
      <w:r>
        <w:fldChar w:fldCharType="separate"/>
      </w:r>
      <w:r>
        <w:rPr>
          <w:kern w:val="0"/>
          <w:sz w:val="24"/>
          <w:szCs w:val="24"/>
        </w:rPr>
        <w:t>11.3.3</w:t>
      </w:r>
      <w:r>
        <w:rPr>
          <w:kern w:val="0"/>
          <w:sz w:val="24"/>
          <w:szCs w:val="24"/>
        </w:rPr>
        <w:fldChar w:fldCharType="end"/>
      </w:r>
      <w:r>
        <w:rPr>
          <w:kern w:val="0"/>
          <w:sz w:val="24"/>
          <w:szCs w:val="24"/>
        </w:rPr>
        <w:t>的例</w:t>
      </w:r>
      <w:r>
        <w:fldChar w:fldCharType="begin"/>
      </w:r>
      <w:r>
        <w:instrText xml:space="preserve"> HYPERLINK \l "_bookmark21" </w:instrText>
      </w:r>
      <w:r>
        <w:fldChar w:fldCharType="separate"/>
      </w:r>
      <w:r>
        <w:rPr>
          <w:kern w:val="0"/>
          <w:sz w:val="24"/>
          <w:szCs w:val="24"/>
        </w:rPr>
        <w:t>1</w:t>
      </w:r>
      <w:r>
        <w:rPr>
          <w:kern w:val="0"/>
          <w:sz w:val="24"/>
          <w:szCs w:val="24"/>
        </w:rPr>
        <w:fldChar w:fldCharType="end"/>
      </w:r>
      <w:r>
        <w:rPr>
          <w:kern w:val="0"/>
          <w:sz w:val="24"/>
          <w:szCs w:val="24"/>
        </w:rPr>
        <w:t>中</w:t>
      </w:r>
      <w:r>
        <w:rPr>
          <w:rFonts w:hint="eastAsia"/>
          <w:kern w:val="0"/>
          <w:sz w:val="24"/>
          <w:szCs w:val="24"/>
        </w:rPr>
        <w:t>所示</w:t>
      </w:r>
      <w:r>
        <w:rPr>
          <w:kern w:val="0"/>
          <w:sz w:val="24"/>
          <w:szCs w:val="24"/>
        </w:rPr>
        <w:t>，</w:t>
      </w:r>
      <w:r>
        <w:rPr>
          <w:rFonts w:hint="eastAsia"/>
          <w:kern w:val="0"/>
          <w:sz w:val="24"/>
          <w:szCs w:val="24"/>
        </w:rPr>
        <w:t>这种简单的“</w:t>
      </w:r>
      <w:r>
        <w:rPr>
          <w:kern w:val="0"/>
          <w:sz w:val="24"/>
          <w:szCs w:val="24"/>
        </w:rPr>
        <w:t>重</w:t>
      </w:r>
      <w:r>
        <w:rPr>
          <w:rFonts w:hint="eastAsia"/>
          <w:kern w:val="0"/>
          <w:sz w:val="24"/>
          <w:szCs w:val="24"/>
        </w:rPr>
        <w:t>排”</w:t>
      </w:r>
      <w:r>
        <w:rPr>
          <w:kern w:val="0"/>
          <w:sz w:val="24"/>
          <w:szCs w:val="24"/>
        </w:rPr>
        <w:t>：</w:t>
      </w:r>
    </w:p>
    <w:p w14:paraId="14C68E9D">
      <w:pPr>
        <w:pStyle w:val="9"/>
        <w:spacing w:after="0"/>
        <w:ind w:firstLine="460" w:firstLineChars="200"/>
        <w:jc w:val="both"/>
        <w:rPr>
          <w:kern w:val="0"/>
          <w:sz w:val="24"/>
          <w:szCs w:val="24"/>
        </w:rPr>
      </w:pPr>
      <m:oMathPara>
        <m:oMath>
          <m:sSub>
            <m:sSubPr>
              <m:ctrlPr>
                <w:rPr>
                  <w:rFonts w:ascii="Cambria Math" w:hAnsi="Cambria Math" w:eastAsia="PingFang SC"/>
                  <w:i/>
                  <w:color w:val="232D36"/>
                  <w:sz w:val="23"/>
                  <w:szCs w:val="23"/>
                  <w:shd w:val="clear" w:color="auto" w:fill="F7F2EB"/>
                </w:rPr>
              </m:ctrlPr>
            </m:sSubPr>
            <m:e>
              <m:acc>
                <m:accPr>
                  <m:chr m:val="̃"/>
                  <m:ctrlPr>
                    <w:rPr>
                      <w:rFonts w:ascii="Cambria Math" w:hAnsi="Cambria Math" w:eastAsia="PingFang SC"/>
                      <w:color w:val="232D36"/>
                      <w:sz w:val="23"/>
                      <w:szCs w:val="23"/>
                      <w:shd w:val="clear" w:color="auto" w:fill="F7F2EB"/>
                    </w:rPr>
                  </m:ctrlPr>
                </m:accPr>
                <m:e>
                  <m:r>
                    <m:rPr/>
                    <w:rPr>
                      <w:rFonts w:hint="eastAsia" w:ascii="Cambria Math" w:hAnsi="Cambria Math" w:eastAsia="PingFang SC"/>
                      <w:color w:val="232D36"/>
                      <w:sz w:val="23"/>
                      <w:szCs w:val="23"/>
                      <w:shd w:val="clear" w:color="auto" w:fill="F7F2EB"/>
                    </w:rPr>
                    <m:t>I</m:t>
                  </m:r>
                  <m:ctrlPr>
                    <w:rPr>
                      <w:rFonts w:ascii="Cambria Math" w:hAnsi="Cambria Math" w:eastAsia="PingFang SC"/>
                      <w:color w:val="232D36"/>
                      <w:sz w:val="23"/>
                      <w:szCs w:val="23"/>
                      <w:shd w:val="clear" w:color="auto" w:fill="F7F2EB"/>
                    </w:rPr>
                  </m:ctrlPr>
                </m:e>
              </m:acc>
              <m:ctrlPr>
                <w:rPr>
                  <w:rFonts w:hint="eastAsia"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0</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d>
            <m:dPr>
              <m:ctrlPr>
                <w:rPr>
                  <w:rFonts w:ascii="Cambria Math" w:hAnsi="Cambria Math" w:eastAsia="PingFang SC"/>
                  <w:i/>
                  <w:color w:val="232D36"/>
                  <w:sz w:val="23"/>
                  <w:szCs w:val="23"/>
                  <w:shd w:val="clear" w:color="auto" w:fill="F7F2EB"/>
                </w:rPr>
              </m:ctrlPr>
            </m:dPr>
            <m:e>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1</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2</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3</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4</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m:t>
              </m:r>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5</m:t>
                  </m:r>
                  <m:ctrlPr>
                    <w:rPr>
                      <w:rFonts w:ascii="Cambria Math" w:hAnsi="Cambria Math" w:eastAsia="PingFang SC"/>
                      <w:i/>
                      <w:color w:val="232D36"/>
                      <w:sz w:val="23"/>
                      <w:szCs w:val="23"/>
                      <w:shd w:val="clear" w:color="auto" w:fill="F7F2EB"/>
                    </w:rPr>
                  </m:ctrlPr>
                </m:sub>
              </m:sSub>
              <m:ctrlPr>
                <w:rPr>
                  <w:rFonts w:ascii="Cambria Math" w:hAnsi="Cambria Math" w:eastAsia="PingFang SC"/>
                  <w:i/>
                  <w:color w:val="232D36"/>
                  <w:sz w:val="23"/>
                  <w:szCs w:val="23"/>
                  <w:shd w:val="clear" w:color="auto" w:fill="F7F2EB"/>
                </w:rPr>
              </m:ctrlPr>
            </m:e>
          </m:d>
          <m:r>
            <m:rPr>
              <m:lit/>
            </m:rPr>
            <w:rPr>
              <w:rFonts w:hint="eastAsia" w:ascii="Cambria Math" w:hAnsi="Cambria Math" w:eastAsia="PingFang SC"/>
              <w:color w:val="232D36"/>
              <w:sz w:val="23"/>
              <w:szCs w:val="23"/>
              <w:shd w:val="clear" w:color="auto" w:fill="F7F2EB"/>
            </w:rPr>
            <m:t>/</m:t>
          </m:r>
          <m:r>
            <m:rPr>
              <m:sty m:val="p"/>
            </m:rPr>
            <w:rPr>
              <w:rFonts w:hint="eastAsia" w:ascii="Cambria Math" w:hAnsi="Cambria Math" w:eastAsia="PingFang SC"/>
              <w:color w:val="232D36"/>
              <w:sz w:val="23"/>
              <w:szCs w:val="23"/>
              <w:shd w:val="clear" w:color="auto" w:fill="F7F2EB"/>
            </w:rPr>
            <m:t>5</m:t>
          </m:r>
        </m:oMath>
      </m:oMathPara>
    </w:p>
    <w:p w14:paraId="302B2891">
      <w:pPr>
        <w:pStyle w:val="9"/>
        <w:spacing w:after="0"/>
        <w:jc w:val="both"/>
        <w:rPr>
          <w:kern w:val="0"/>
          <w:sz w:val="24"/>
          <w:szCs w:val="24"/>
        </w:rPr>
      </w:pPr>
      <w:r>
        <w:rPr>
          <w:kern w:val="0"/>
          <w:sz w:val="24"/>
          <w:szCs w:val="24"/>
        </w:rPr>
        <w:t>也</w:t>
      </w:r>
      <w:r>
        <w:rPr>
          <w:rFonts w:hint="eastAsia"/>
          <w:kern w:val="0"/>
          <w:sz w:val="24"/>
          <w:szCs w:val="24"/>
        </w:rPr>
        <w:t>仅</w:t>
      </w:r>
      <w:r>
        <w:rPr>
          <w:kern w:val="0"/>
          <w:sz w:val="24"/>
          <w:szCs w:val="24"/>
        </w:rPr>
        <w:t>在假定</w:t>
      </w:r>
      <m:oMath>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hint="eastAsia" w:ascii="Cambria Math" w:hAnsi="Cambria Math"/>
                <w:i/>
                <w:kern w:val="0"/>
                <w:sz w:val="24"/>
                <w:szCs w:val="24"/>
              </w:rPr>
            </m:ctrlPr>
          </m:e>
          <m:sub>
            <m:r>
              <m:rPr/>
              <w:rPr>
                <w:rFonts w:hint="eastAsia" w:ascii="Cambria Math" w:hAnsi="Cambria Math"/>
                <w:kern w:val="0"/>
                <w:sz w:val="24"/>
                <w:szCs w:val="24"/>
              </w:rPr>
              <m:t>j</m:t>
            </m:r>
            <m:ctrlPr>
              <w:rPr>
                <w:rFonts w:ascii="Cambria Math" w:hAnsi="Cambria Math"/>
                <w:i/>
                <w:kern w:val="0"/>
                <w:sz w:val="24"/>
                <w:szCs w:val="24"/>
              </w:rPr>
            </m:ctrlPr>
          </m:sub>
        </m:sSub>
      </m:oMath>
      <w:r>
        <w:rPr>
          <w:kern w:val="0"/>
          <w:sz w:val="24"/>
          <w:szCs w:val="24"/>
        </w:rPr>
        <w:t>中不可观测的测量误差是类似于正态分布的样本，且估计量具有最小均方误差的</w:t>
      </w:r>
      <w:r>
        <w:rPr>
          <w:rFonts w:hint="eastAsia"/>
          <w:kern w:val="0"/>
          <w:sz w:val="24"/>
          <w:szCs w:val="24"/>
        </w:rPr>
        <w:t>前提</w:t>
      </w:r>
      <w:r>
        <w:rPr>
          <w:kern w:val="0"/>
          <w:sz w:val="24"/>
          <w:szCs w:val="24"/>
        </w:rPr>
        <w:t>下才是合理的。不同</w:t>
      </w:r>
      <w:r>
        <w:rPr>
          <w:rFonts w:hint="eastAsia"/>
          <w:kern w:val="0"/>
          <w:sz w:val="24"/>
          <w:szCs w:val="24"/>
        </w:rPr>
        <w:t>的</w:t>
      </w:r>
      <w:r>
        <w:rPr>
          <w:kern w:val="0"/>
          <w:sz w:val="24"/>
          <w:szCs w:val="24"/>
        </w:rPr>
        <w:t>假设将导致不同于该算术平均值</w:t>
      </w:r>
      <w:r>
        <w:rPr>
          <w:rFonts w:hint="eastAsia"/>
          <w:kern w:val="0"/>
          <w:sz w:val="24"/>
          <w:szCs w:val="24"/>
        </w:rPr>
        <w:t>的</w:t>
      </w:r>
      <w:r>
        <w:rPr>
          <w:kern w:val="0"/>
          <w:sz w:val="24"/>
          <w:szCs w:val="24"/>
        </w:rPr>
        <w:t>估计量。</w:t>
      </w:r>
    </w:p>
    <w:p w14:paraId="02C00537">
      <w:pPr>
        <w:tabs>
          <w:tab w:val="left" w:pos="1214"/>
        </w:tabs>
        <w:rPr>
          <w:kern w:val="0"/>
          <w:sz w:val="24"/>
          <w:szCs w:val="24"/>
        </w:rPr>
      </w:pPr>
      <w:r>
        <w:rPr>
          <w:kern w:val="0"/>
          <w:sz w:val="24"/>
          <w:szCs w:val="24"/>
        </w:rPr>
        <w:t>11.9.5  统计模型需要各种各样的不确定度评定技术。某些情况下，</w:t>
      </w:r>
      <w:r>
        <w:rPr>
          <w:rFonts w:hint="eastAsia"/>
          <w:kern w:val="0"/>
          <w:sz w:val="24"/>
          <w:szCs w:val="24"/>
        </w:rPr>
        <w:t>包括当</w:t>
      </w:r>
      <w:r>
        <w:rPr>
          <w:kern w:val="0"/>
          <w:sz w:val="24"/>
          <w:szCs w:val="24"/>
        </w:rPr>
        <w:t>使用矩</w:t>
      </w:r>
      <w:r>
        <w:rPr>
          <w:rFonts w:hint="eastAsia"/>
          <w:kern w:val="0"/>
          <w:sz w:val="24"/>
          <w:szCs w:val="24"/>
        </w:rPr>
        <w:t>估计</w:t>
      </w:r>
      <w:r>
        <w:rPr>
          <w:kern w:val="0"/>
          <w:sz w:val="24"/>
          <w:szCs w:val="24"/>
        </w:rPr>
        <w:t>法估计测得值</w:t>
      </w:r>
      <w:r>
        <w:rPr>
          <w:rFonts w:hint="eastAsia"/>
          <w:kern w:val="0"/>
          <w:sz w:val="24"/>
          <w:szCs w:val="24"/>
        </w:rPr>
        <w:t>服从的分</w:t>
      </w:r>
      <w:r>
        <w:rPr>
          <w:kern w:val="0"/>
          <w:sz w:val="24"/>
          <w:szCs w:val="24"/>
        </w:rPr>
        <w:t>布</w:t>
      </w:r>
      <w:r>
        <w:rPr>
          <w:rFonts w:hint="eastAsia"/>
          <w:kern w:val="0"/>
          <w:sz w:val="24"/>
          <w:szCs w:val="24"/>
        </w:rPr>
        <w:t>的</w:t>
      </w:r>
      <w:r>
        <w:rPr>
          <w:kern w:val="0"/>
          <w:sz w:val="24"/>
          <w:szCs w:val="24"/>
        </w:rPr>
        <w:t>参</w:t>
      </w:r>
      <w:r>
        <w:rPr>
          <w:rFonts w:hint="eastAsia"/>
          <w:kern w:val="0"/>
          <w:sz w:val="24"/>
          <w:szCs w:val="24"/>
        </w:rPr>
        <w:t>数时</w:t>
      </w:r>
      <w:r>
        <w:rPr>
          <w:kern w:val="0"/>
          <w:sz w:val="24"/>
          <w:szCs w:val="24"/>
        </w:rPr>
        <w:t>，JCGM 100:2008中所述的近似技术（使用JCGM 100:2008的不确定度传播律</w:t>
      </w:r>
      <w:r>
        <w:rPr>
          <w:rFonts w:hint="eastAsia"/>
          <w:kern w:val="0"/>
          <w:sz w:val="24"/>
          <w:szCs w:val="24"/>
        </w:rPr>
        <w:t>，</w:t>
      </w:r>
      <w:r>
        <w:rPr>
          <w:kern w:val="0"/>
          <w:sz w:val="24"/>
          <w:szCs w:val="24"/>
        </w:rPr>
        <w:t>公式(10)或(13)）是适</w:t>
      </w:r>
      <w:r>
        <w:rPr>
          <w:rFonts w:hint="eastAsia"/>
          <w:kern w:val="0"/>
          <w:sz w:val="24"/>
          <w:szCs w:val="24"/>
        </w:rPr>
        <w:t>用</w:t>
      </w:r>
      <w:r>
        <w:rPr>
          <w:kern w:val="0"/>
          <w:sz w:val="24"/>
          <w:szCs w:val="24"/>
        </w:rPr>
        <w:t>的，</w:t>
      </w:r>
      <w:r>
        <w:rPr>
          <w:rFonts w:hint="eastAsia"/>
          <w:kern w:val="0"/>
          <w:sz w:val="24"/>
          <w:szCs w:val="24"/>
        </w:rPr>
        <w:t>并</w:t>
      </w:r>
      <w:r>
        <w:rPr>
          <w:kern w:val="0"/>
          <w:sz w:val="24"/>
          <w:szCs w:val="24"/>
        </w:rPr>
        <w:t>足以满足预期目</w:t>
      </w:r>
      <w:r>
        <w:rPr>
          <w:rFonts w:hint="eastAsia"/>
          <w:kern w:val="0"/>
          <w:sz w:val="24"/>
          <w:szCs w:val="24"/>
        </w:rPr>
        <w:t>的</w:t>
      </w:r>
      <w:r>
        <w:rPr>
          <w:kern w:val="0"/>
          <w:sz w:val="24"/>
          <w:szCs w:val="24"/>
        </w:rPr>
        <w:t>。</w:t>
      </w:r>
    </w:p>
    <w:p w14:paraId="1B94CDD9">
      <w:pPr>
        <w:tabs>
          <w:tab w:val="left" w:pos="1214"/>
        </w:tabs>
        <w:rPr>
          <w:kern w:val="0"/>
          <w:sz w:val="24"/>
          <w:szCs w:val="24"/>
        </w:rPr>
      </w:pPr>
      <w:r>
        <w:rPr>
          <w:kern w:val="0"/>
          <w:sz w:val="24"/>
          <w:szCs w:val="24"/>
        </w:rPr>
        <w:t>11.9.6  当使用最大似然法估计11.9.2中</w:t>
      </w:r>
      <w:r>
        <w:rPr>
          <w:rFonts w:hint="eastAsia"/>
          <w:kern w:val="0"/>
          <w:sz w:val="24"/>
          <w:szCs w:val="24"/>
        </w:rPr>
        <w:t>引入的</w:t>
      </w:r>
      <w:r>
        <w:rPr>
          <w:kern w:val="0"/>
          <w:sz w:val="24"/>
          <w:szCs w:val="24"/>
        </w:rPr>
        <w:t>参</w:t>
      </w:r>
      <w:r>
        <w:rPr>
          <w:rFonts w:hint="eastAsia"/>
          <w:kern w:val="0"/>
          <w:sz w:val="24"/>
          <w:szCs w:val="24"/>
        </w:rPr>
        <w:t>数</w:t>
      </w:r>
      <w:r>
        <w:rPr>
          <w:kern w:val="0"/>
          <w:sz w:val="24"/>
          <w:szCs w:val="24"/>
        </w:rPr>
        <w:t>矢量</w:t>
      </w:r>
      <m:oMath>
        <m:r>
          <m:rPr/>
          <w:rPr>
            <w:rFonts w:ascii="Cambria Math" w:hAnsi="Cambria Math"/>
            <w:kern w:val="0"/>
            <w:sz w:val="24"/>
            <w:szCs w:val="24"/>
          </w:rPr>
          <m:t>θ</m:t>
        </m:r>
      </m:oMath>
      <w:r>
        <w:rPr>
          <w:kern w:val="0"/>
          <w:sz w:val="24"/>
          <w:szCs w:val="24"/>
        </w:rPr>
        <w:t>，且满足文献[18，定理5.4.3]中详述的条件时（如</w:t>
      </w:r>
      <w:r>
        <w:rPr>
          <w:rFonts w:hint="eastAsia"/>
          <w:kern w:val="0"/>
          <w:sz w:val="24"/>
          <w:szCs w:val="24"/>
        </w:rPr>
        <w:t>同</w:t>
      </w:r>
      <w:r>
        <w:rPr>
          <w:kern w:val="0"/>
          <w:sz w:val="24"/>
          <w:szCs w:val="24"/>
        </w:rPr>
        <w:t>实践中遇到的大多数情况</w:t>
      </w:r>
      <w:r>
        <w:rPr>
          <w:rFonts w:hint="eastAsia"/>
          <w:kern w:val="0"/>
          <w:sz w:val="24"/>
          <w:szCs w:val="24"/>
        </w:rPr>
        <w:t>都会满足</w:t>
      </w:r>
      <w:r>
        <w:rPr>
          <w:kern w:val="0"/>
          <w:sz w:val="24"/>
          <w:szCs w:val="24"/>
        </w:rPr>
        <w:t>），</w:t>
      </w:r>
      <w:r>
        <w:rPr>
          <w:rFonts w:hint="eastAsia"/>
          <w:kern w:val="0"/>
          <w:sz w:val="24"/>
          <w:szCs w:val="24"/>
        </w:rPr>
        <w:t>则</w:t>
      </w:r>
      <m:oMath>
        <m:sSup>
          <m:sSupPr>
            <m:ctrlPr>
              <w:rPr>
                <w:rFonts w:ascii="Cambria Math" w:hAnsi="Cambria Math"/>
                <w:i/>
                <w:kern w:val="0"/>
                <w:sz w:val="24"/>
                <w:szCs w:val="24"/>
              </w:rPr>
            </m:ctrlPr>
          </m:sSupPr>
          <m:e>
            <m:r>
              <m:rPr/>
              <w:rPr>
                <w:rFonts w:hint="eastAsia" w:ascii="Cambria Math" w:hAnsi="Cambria Math"/>
                <w:kern w:val="0"/>
                <w:sz w:val="24"/>
                <w:szCs w:val="24"/>
              </w:rPr>
              <m:t>H</m:t>
            </m:r>
            <m:ctrlPr>
              <w:rPr>
                <w:rFonts w:hint="eastAsia" w:ascii="Cambria Math" w:hAnsi="Cambria Math"/>
                <w:i/>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1</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m:sty m:val="p"/>
                  </m:rPr>
                  <w:rPr>
                    <w:rFonts w:ascii="Cambria Math" w:hAnsi="Cambria Math"/>
                    <w:kern w:val="0"/>
                    <w:sz w:val="24"/>
                    <w:szCs w:val="24"/>
                  </w:rPr>
                  <m:t>θ</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w:t>
      </w:r>
      <w:r>
        <w:rPr>
          <w:rFonts w:hint="eastAsia"/>
          <w:kern w:val="0"/>
          <w:sz w:val="24"/>
          <w:szCs w:val="24"/>
        </w:rPr>
        <w:t>可作为</w:t>
      </w:r>
      <w:r>
        <w:rPr>
          <w:kern w:val="0"/>
          <w:sz w:val="24"/>
          <w:szCs w:val="24"/>
        </w:rPr>
        <w:t>最大似然估计值</w:t>
      </w:r>
      <m:oMath>
        <m:acc>
          <w:bookmarkStart w:id="95" w:name="OLE_LINK35"/>
          <m:accPr>
            <m:ctrlPr>
              <w:rPr>
                <w:rFonts w:ascii="Cambria Math" w:hAnsi="Cambria Math"/>
                <w:kern w:val="0"/>
                <w:sz w:val="24"/>
                <w:szCs w:val="24"/>
              </w:rPr>
            </m:ctrlPr>
          </m:accPr>
          <m:e>
            <m:r>
              <m:rPr>
                <m:sty m:val="p"/>
              </m:rPr>
              <w:rPr>
                <w:rFonts w:ascii="Cambria Math" w:hAnsi="Cambria Math"/>
                <w:kern w:val="0"/>
                <w:sz w:val="24"/>
                <w:szCs w:val="24"/>
              </w:rPr>
              <m:t>θ</m:t>
            </m:r>
            <m:ctrlPr>
              <w:rPr>
                <w:rFonts w:ascii="Cambria Math" w:hAnsi="Cambria Math"/>
                <w:kern w:val="0"/>
                <w:sz w:val="24"/>
                <w:szCs w:val="24"/>
              </w:rPr>
            </m:ctrlPr>
          </m:e>
        </m:acc>
      </m:oMath>
      <w:bookmarkEnd w:id="95"/>
      <w:r>
        <w:rPr>
          <w:rFonts w:hint="eastAsia"/>
          <w:kern w:val="0"/>
          <w:sz w:val="24"/>
          <w:szCs w:val="24"/>
        </w:rPr>
        <w:t>相关</w:t>
      </w:r>
      <w:r>
        <w:rPr>
          <w:kern w:val="0"/>
          <w:sz w:val="24"/>
          <w:szCs w:val="24"/>
        </w:rPr>
        <w:t>的标准不确定度平方的近似值（当</w:t>
      </w:r>
      <w:r>
        <w:rPr>
          <w:i/>
          <w:iCs/>
          <w:kern w:val="0"/>
          <w:sz w:val="24"/>
          <w:szCs w:val="24"/>
        </w:rPr>
        <w:t>θ</w:t>
      </w:r>
      <w:r>
        <w:rPr>
          <w:kern w:val="0"/>
          <w:sz w:val="24"/>
          <w:szCs w:val="24"/>
        </w:rPr>
        <w:t>为标量时），或</w:t>
      </w:r>
      <w:r>
        <w:rPr>
          <w:rFonts w:hint="eastAsia"/>
          <w:kern w:val="0"/>
          <w:sz w:val="24"/>
          <w:szCs w:val="24"/>
        </w:rPr>
        <w:t>者</w:t>
      </w:r>
      <w:r>
        <w:rPr>
          <w:kern w:val="0"/>
          <w:sz w:val="24"/>
          <w:szCs w:val="24"/>
        </w:rPr>
        <w:t>协方差矩阵的近似值（当</w:t>
      </w:r>
      <w:r>
        <w:rPr>
          <w:i/>
          <w:iCs/>
          <w:kern w:val="0"/>
          <w:sz w:val="24"/>
          <w:szCs w:val="24"/>
        </w:rPr>
        <w:t>θ</w:t>
      </w:r>
      <w:r>
        <w:rPr>
          <w:kern w:val="0"/>
          <w:sz w:val="24"/>
          <w:szCs w:val="24"/>
        </w:rPr>
        <w:t>为矢量时）。当</w:t>
      </w:r>
      <w:r>
        <w:rPr>
          <w:i/>
          <w:iCs/>
          <w:kern w:val="0"/>
          <w:sz w:val="24"/>
          <w:szCs w:val="24"/>
        </w:rPr>
        <w:t>θ</w:t>
      </w:r>
      <w:r>
        <w:rPr>
          <w:kern w:val="0"/>
          <w:sz w:val="24"/>
          <w:szCs w:val="24"/>
        </w:rPr>
        <w:t>为标量时，</w:t>
      </w:r>
      <m:oMath>
        <m:sSup>
          <m:sSupPr>
            <m:ctrlPr>
              <w:rPr>
                <w:rFonts w:ascii="Cambria Math" w:hAnsi="Cambria Math"/>
                <w:i/>
                <w:kern w:val="0"/>
                <w:sz w:val="24"/>
                <w:szCs w:val="24"/>
              </w:rPr>
            </m:ctrlPr>
          </m:sSupPr>
          <m:e>
            <m:r>
              <m:rPr/>
              <w:rPr>
                <w:rFonts w:hint="eastAsia" w:ascii="Cambria Math" w:hAnsi="Cambria Math"/>
                <w:kern w:val="0"/>
                <w:sz w:val="24"/>
                <w:szCs w:val="24"/>
              </w:rPr>
              <m:t>H</m:t>
            </m:r>
            <m:ctrlPr>
              <w:rPr>
                <w:rFonts w:hint="eastAsia" w:ascii="Cambria Math" w:hAnsi="Cambria Math"/>
                <w:i/>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1</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θ</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是</w:t>
      </w:r>
      <w:bookmarkStart w:id="96" w:name="OLE_LINK36"/>
      <w:r>
        <w:rPr>
          <w:kern w:val="0"/>
          <w:sz w:val="24"/>
          <w:szCs w:val="24"/>
        </w:rPr>
        <w:t>在</w:t>
      </w:r>
      <m:oMath>
        <m:acc>
          <m:accPr>
            <m:ctrlPr>
              <w:rPr>
                <w:rFonts w:ascii="Cambria Math" w:hAnsi="Cambria Math"/>
                <w:kern w:val="0"/>
                <w:sz w:val="24"/>
                <w:szCs w:val="24"/>
              </w:rPr>
            </m:ctrlPr>
          </m:accPr>
          <m:e>
            <m:r>
              <m:rPr/>
              <w:rPr>
                <w:rFonts w:ascii="Cambria Math" w:hAnsi="Cambria Math"/>
                <w:kern w:val="0"/>
                <w:sz w:val="24"/>
                <w:szCs w:val="24"/>
              </w:rPr>
              <m:t>θ</m:t>
            </m:r>
            <m:ctrlPr>
              <w:rPr>
                <w:rFonts w:ascii="Cambria Math" w:hAnsi="Cambria Math"/>
                <w:kern w:val="0"/>
                <w:sz w:val="24"/>
                <w:szCs w:val="24"/>
              </w:rPr>
            </m:ctrlPr>
          </m:e>
        </m:acc>
      </m:oMath>
      <w:r>
        <w:rPr>
          <w:rFonts w:hint="eastAsia"/>
          <w:kern w:val="0"/>
          <w:sz w:val="24"/>
          <w:szCs w:val="24"/>
        </w:rPr>
        <w:t>处计算得到</w:t>
      </w:r>
      <w:r>
        <w:rPr>
          <w:kern w:val="0"/>
          <w:sz w:val="24"/>
          <w:szCs w:val="24"/>
        </w:rPr>
        <w:t>的</w:t>
      </w:r>
      <w:bookmarkEnd w:id="96"/>
      <w:r>
        <w:rPr>
          <w:rFonts w:hint="eastAsia"/>
          <w:kern w:val="0"/>
          <w:sz w:val="24"/>
          <w:szCs w:val="24"/>
        </w:rPr>
        <w:t>对应</w:t>
      </w:r>
      <w:r>
        <w:rPr>
          <w:kern w:val="0"/>
          <w:sz w:val="24"/>
          <w:szCs w:val="24"/>
        </w:rPr>
        <w:t>输入量</w:t>
      </w:r>
      <w:r>
        <w:rPr>
          <w:rFonts w:hint="eastAsia"/>
          <w:kern w:val="0"/>
          <w:sz w:val="24"/>
          <w:szCs w:val="24"/>
        </w:rPr>
        <w:t>服从的</w:t>
      </w:r>
      <w:r>
        <w:rPr>
          <w:kern w:val="0"/>
          <w:sz w:val="24"/>
          <w:szCs w:val="24"/>
        </w:rPr>
        <w:t>概率分布的负对数似然函数的二阶导数的倒数。当</w:t>
      </w:r>
      <w:r>
        <w:rPr>
          <w:i/>
          <w:iCs/>
          <w:kern w:val="0"/>
          <w:sz w:val="24"/>
          <w:szCs w:val="24"/>
        </w:rPr>
        <w:t>θ</w:t>
      </w:r>
      <w:r>
        <w:rPr>
          <w:kern w:val="0"/>
          <w:sz w:val="24"/>
          <w:szCs w:val="24"/>
        </w:rPr>
        <w:t>为矢量时，</w:t>
      </w:r>
      <m:oMath>
        <m:sSup>
          <m:sSupPr>
            <m:ctrlPr>
              <w:rPr>
                <w:rFonts w:ascii="Cambria Math" w:hAnsi="Cambria Math"/>
                <w:i/>
                <w:kern w:val="0"/>
                <w:sz w:val="24"/>
                <w:szCs w:val="24"/>
              </w:rPr>
            </m:ctrlPr>
          </m:sSupPr>
          <m:e>
            <m:r>
              <m:rPr/>
              <w:rPr>
                <w:rFonts w:hint="eastAsia" w:ascii="Cambria Math" w:hAnsi="Cambria Math"/>
                <w:kern w:val="0"/>
                <w:sz w:val="24"/>
                <w:szCs w:val="24"/>
              </w:rPr>
              <m:t>H</m:t>
            </m:r>
            <m:ctrlPr>
              <w:rPr>
                <w:rFonts w:hint="eastAsia" w:ascii="Cambria Math" w:hAnsi="Cambria Math"/>
                <w:i/>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1</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θ</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是在</w:t>
      </w:r>
      <m:oMath>
        <m:acc>
          <m:accPr>
            <m:ctrlPr>
              <w:rPr>
                <w:rFonts w:ascii="Cambria Math" w:hAnsi="Cambria Math"/>
                <w:kern w:val="0"/>
                <w:sz w:val="24"/>
                <w:szCs w:val="24"/>
              </w:rPr>
            </m:ctrlPr>
          </m:accPr>
          <m:e>
            <m:r>
              <m:rPr/>
              <w:rPr>
                <w:rFonts w:ascii="Cambria Math" w:hAnsi="Cambria Math"/>
                <w:kern w:val="0"/>
                <w:sz w:val="24"/>
                <w:szCs w:val="24"/>
              </w:rPr>
              <m:t>θ</m:t>
            </m:r>
            <m:ctrlPr>
              <w:rPr>
                <w:rFonts w:ascii="Cambria Math" w:hAnsi="Cambria Math"/>
                <w:kern w:val="0"/>
                <w:sz w:val="24"/>
                <w:szCs w:val="24"/>
              </w:rPr>
            </m:ctrlPr>
          </m:e>
        </m:acc>
      </m:oMath>
      <w:r>
        <w:rPr>
          <w:rFonts w:hint="eastAsia"/>
          <w:kern w:val="0"/>
          <w:sz w:val="24"/>
          <w:szCs w:val="24"/>
        </w:rPr>
        <w:t>处计算得到</w:t>
      </w:r>
      <w:r>
        <w:rPr>
          <w:kern w:val="0"/>
          <w:sz w:val="24"/>
          <w:szCs w:val="24"/>
        </w:rPr>
        <w:t>的负对数似然函数的二阶偏导数矩阵的逆</w:t>
      </w:r>
      <w:r>
        <w:rPr>
          <w:rFonts w:hint="eastAsia"/>
          <w:kern w:val="0"/>
          <w:sz w:val="24"/>
          <w:szCs w:val="24"/>
        </w:rPr>
        <w:t>。</w:t>
      </w:r>
      <w:r>
        <w:rPr>
          <w:kern w:val="0"/>
          <w:sz w:val="24"/>
          <w:szCs w:val="24"/>
        </w:rPr>
        <w:t>此时，</w:t>
      </w:r>
      <m:oMath>
        <m:sSup>
          <m:sSupPr>
            <m:ctrlPr>
              <w:rPr>
                <w:rFonts w:ascii="Cambria Math" w:hAnsi="Cambria Math"/>
                <w:i/>
                <w:kern w:val="0"/>
                <w:sz w:val="24"/>
                <w:szCs w:val="24"/>
              </w:rPr>
            </m:ctrlPr>
          </m:sSupPr>
          <m:e>
            <m:r>
              <m:rPr/>
              <w:rPr>
                <w:rFonts w:hint="eastAsia" w:ascii="Cambria Math" w:hAnsi="Cambria Math"/>
                <w:kern w:val="0"/>
                <w:sz w:val="24"/>
                <w:szCs w:val="24"/>
              </w:rPr>
              <m:t>H</m:t>
            </m:r>
            <m:ctrlPr>
              <w:rPr>
                <w:rFonts w:hint="eastAsia" w:ascii="Cambria Math" w:hAnsi="Cambria Math"/>
                <w:i/>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1</m:t>
            </m:r>
            <m:ctrlPr>
              <w:rPr>
                <w:rFonts w:ascii="Cambria Math" w:hAnsi="Cambria Math"/>
                <w:i/>
                <w:kern w:val="0"/>
                <w:sz w:val="24"/>
                <w:szCs w:val="24"/>
              </w:rPr>
            </m:ctrlPr>
          </m:sup>
        </m:sSup>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θ</m:t>
                </m:r>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 xml:space="preserve"> 的主对角线元素的平方根是参</w:t>
      </w:r>
      <w:r>
        <w:rPr>
          <w:rFonts w:hint="eastAsia"/>
          <w:kern w:val="0"/>
          <w:sz w:val="24"/>
          <w:szCs w:val="24"/>
        </w:rPr>
        <w:t>数</w:t>
      </w:r>
      <w:r>
        <w:rPr>
          <w:kern w:val="0"/>
          <w:sz w:val="24"/>
          <w:szCs w:val="24"/>
        </w:rPr>
        <w:t>估计值标准不确定度的近似</w:t>
      </w:r>
      <w:r>
        <w:rPr>
          <w:rFonts w:hint="eastAsia"/>
          <w:kern w:val="0"/>
          <w:sz w:val="24"/>
          <w:szCs w:val="24"/>
        </w:rPr>
        <w:t>评定</w:t>
      </w:r>
      <w:r>
        <w:rPr>
          <w:kern w:val="0"/>
          <w:sz w:val="24"/>
          <w:szCs w:val="24"/>
        </w:rPr>
        <w:t>，而矩阵的非对角线元素给出的是它们之间的协方差。由于被测量是这些参</w:t>
      </w:r>
      <w:r>
        <w:rPr>
          <w:rFonts w:hint="eastAsia"/>
          <w:kern w:val="0"/>
          <w:sz w:val="24"/>
          <w:szCs w:val="24"/>
        </w:rPr>
        <w:t>数</w:t>
      </w:r>
      <w:r>
        <w:rPr>
          <w:kern w:val="0"/>
          <w:sz w:val="24"/>
          <w:szCs w:val="24"/>
        </w:rPr>
        <w:t>的一个已知函数（在</w:t>
      </w:r>
      <w:r>
        <w:rPr>
          <w:rFonts w:hint="eastAsia"/>
          <w:kern w:val="0"/>
          <w:sz w:val="24"/>
          <w:szCs w:val="24"/>
        </w:rPr>
        <w:t>上述</w:t>
      </w:r>
      <w:r>
        <w:rPr>
          <w:kern w:val="0"/>
          <w:sz w:val="24"/>
          <w:szCs w:val="24"/>
        </w:rPr>
        <w:t>11.3.3的例2中，被测量为</w:t>
      </w:r>
      <m:oMath>
        <m:r>
          <m:rPr/>
          <w:rPr>
            <w:rFonts w:ascii="Cambria Math" w:hAnsi="Cambria Math"/>
            <w:kern w:val="0"/>
            <w:sz w:val="24"/>
            <w:szCs w:val="24"/>
          </w:rPr>
          <m:t>T=S</m:t>
        </m:r>
        <m:r>
          <m:rPr>
            <m:sty m:val="p"/>
          </m:rPr>
          <w:rPr>
            <w:rFonts w:hint="eastAsia" w:ascii="Cambria Math" w:hAnsi="Cambria Math"/>
            <w:kern w:val="0"/>
            <w:sz w:val="24"/>
            <w:szCs w:val="24"/>
          </w:rPr>
          <m:t>Γ</m:t>
        </m:r>
        <m:d>
          <m:dPr>
            <m:ctrlPr>
              <w:rPr>
                <w:rFonts w:ascii="Cambria Math" w:hAnsi="Cambria Math"/>
                <w:i/>
                <w:kern w:val="0"/>
                <w:sz w:val="24"/>
                <w:szCs w:val="24"/>
              </w:rPr>
            </m:ctrlPr>
          </m:dPr>
          <m:e>
            <m:r>
              <m:rPr/>
              <w:rPr>
                <w:rFonts w:ascii="Cambria Math" w:hAnsi="Cambria Math"/>
                <w:kern w:val="0"/>
                <w:sz w:val="24"/>
                <w:szCs w:val="24"/>
              </w:rPr>
              <m:t>1+1</m:t>
            </m:r>
            <m:r>
              <m:rPr>
                <m:lit/>
                <m:sty m:val="p"/>
              </m:rPr>
              <w:rPr>
                <w:rFonts w:ascii="Cambria Math" w:hAnsi="Cambria Math"/>
                <w:kern w:val="0"/>
                <w:sz w:val="24"/>
                <w:szCs w:val="24"/>
              </w:rPr>
              <m:t>/</m:t>
            </m:r>
            <m:r>
              <m:rPr>
                <m:sty m:val="p"/>
              </m:rPr>
              <w:rPr>
                <w:rFonts w:ascii="Cambria Math" w:hAnsi="Cambria Math"/>
                <w:kern w:val="0"/>
                <w:sz w:val="24"/>
                <w:szCs w:val="24"/>
              </w:rPr>
              <m:t>A</m:t>
            </m:r>
            <m:ctrlPr>
              <w:rPr>
                <w:rFonts w:ascii="Cambria Math" w:hAnsi="Cambria Math"/>
                <w:i/>
                <w:kern w:val="0"/>
                <w:sz w:val="24"/>
                <w:szCs w:val="24"/>
              </w:rPr>
            </m:ctrlPr>
          </m:e>
        </m:d>
        <m:r>
          <m:rPr/>
          <w:rPr>
            <w:rFonts w:ascii="Cambria Math" w:hAnsi="Cambria Math"/>
            <w:kern w:val="0"/>
            <w:sz w:val="24"/>
            <w:szCs w:val="24"/>
          </w:rPr>
          <m:t xml:space="preserve"> </m:t>
        </m:r>
      </m:oMath>
      <w:r>
        <w:rPr>
          <w:kern w:val="0"/>
          <w:sz w:val="24"/>
          <w:szCs w:val="24"/>
        </w:rPr>
        <w:t>），因此可以使用JCGM 100:2008中的方程(13)计算相应估计值的不确定度。</w:t>
      </w:r>
    </w:p>
    <w:p w14:paraId="36A9C085">
      <w:pPr>
        <w:tabs>
          <w:tab w:val="left" w:pos="1214"/>
        </w:tabs>
        <w:rPr>
          <w:kern w:val="0"/>
          <w:sz w:val="24"/>
          <w:szCs w:val="24"/>
        </w:rPr>
      </w:pPr>
      <w:r>
        <w:rPr>
          <w:kern w:val="0"/>
          <w:sz w:val="24"/>
          <w:szCs w:val="24"/>
        </w:rPr>
        <w:t>11.9.7 贝叶斯程序</w:t>
      </w:r>
      <w:r>
        <w:rPr>
          <w:rFonts w:hint="eastAsia"/>
          <w:kern w:val="0"/>
          <w:sz w:val="24"/>
          <w:szCs w:val="24"/>
        </w:rPr>
        <w:t>为</w:t>
      </w:r>
      <w:r>
        <w:rPr>
          <w:kern w:val="0"/>
          <w:sz w:val="24"/>
          <w:szCs w:val="24"/>
        </w:rPr>
        <w:t>输入量</w:t>
      </w:r>
      <w:r>
        <w:rPr>
          <w:rFonts w:hint="eastAsia"/>
          <w:kern w:val="0"/>
          <w:sz w:val="24"/>
          <w:szCs w:val="24"/>
        </w:rPr>
        <w:t>所服从</w:t>
      </w:r>
      <w:r>
        <w:rPr>
          <w:kern w:val="0"/>
          <w:sz w:val="24"/>
          <w:szCs w:val="24"/>
        </w:rPr>
        <w:t>分布</w:t>
      </w:r>
      <w:r>
        <w:rPr>
          <w:rFonts w:hint="eastAsia"/>
          <w:kern w:val="0"/>
          <w:sz w:val="24"/>
          <w:szCs w:val="24"/>
        </w:rPr>
        <w:t>的</w:t>
      </w:r>
      <w:r>
        <w:rPr>
          <w:kern w:val="0"/>
          <w:sz w:val="24"/>
          <w:szCs w:val="24"/>
        </w:rPr>
        <w:t>参</w:t>
      </w:r>
      <w:r>
        <w:rPr>
          <w:rFonts w:hint="eastAsia"/>
          <w:kern w:val="0"/>
          <w:sz w:val="24"/>
          <w:szCs w:val="24"/>
        </w:rPr>
        <w:t>数产生</w:t>
      </w:r>
      <w:r>
        <w:rPr>
          <w:spacing w:val="-1"/>
          <w:kern w:val="0"/>
          <w:sz w:val="24"/>
          <w:szCs w:val="24"/>
        </w:rPr>
        <w:t>概率分布</w:t>
      </w:r>
      <w:r>
        <w:rPr>
          <w:kern w:val="0"/>
          <w:sz w:val="24"/>
          <w:szCs w:val="24"/>
        </w:rPr>
        <w:t>（或从该分布</w:t>
      </w:r>
      <w:r>
        <w:rPr>
          <w:rFonts w:hint="eastAsia"/>
          <w:kern w:val="0"/>
          <w:sz w:val="24"/>
          <w:szCs w:val="24"/>
        </w:rPr>
        <w:t>中</w:t>
      </w:r>
      <w:r>
        <w:rPr>
          <w:kern w:val="0"/>
          <w:sz w:val="24"/>
          <w:szCs w:val="24"/>
        </w:rPr>
        <w:t>抽取的任意大的样本）</w:t>
      </w:r>
      <w:r>
        <w:rPr>
          <w:spacing w:val="-1"/>
          <w:kern w:val="0"/>
          <w:sz w:val="24"/>
          <w:szCs w:val="24"/>
        </w:rPr>
        <w:t>，</w:t>
      </w:r>
      <w:r>
        <w:rPr>
          <w:rFonts w:hint="eastAsia"/>
          <w:spacing w:val="-1"/>
          <w:kern w:val="0"/>
          <w:sz w:val="24"/>
          <w:szCs w:val="24"/>
        </w:rPr>
        <w:t>由此</w:t>
      </w:r>
      <w:r>
        <w:rPr>
          <w:kern w:val="0"/>
          <w:sz w:val="24"/>
          <w:szCs w:val="24"/>
        </w:rPr>
        <w:t>可以直接导出被测量的</w:t>
      </w:r>
      <w:r>
        <w:rPr>
          <w:spacing w:val="-1"/>
          <w:kern w:val="0"/>
          <w:sz w:val="24"/>
          <w:szCs w:val="24"/>
        </w:rPr>
        <w:t>概率分布</w:t>
      </w:r>
      <w:r>
        <w:rPr>
          <w:kern w:val="0"/>
          <w:sz w:val="24"/>
          <w:szCs w:val="24"/>
        </w:rPr>
        <w:t>（或从分布中抽取的样本）。</w:t>
      </w:r>
      <w:r>
        <w:rPr>
          <w:rFonts w:hint="eastAsia"/>
          <w:kern w:val="0"/>
          <w:sz w:val="24"/>
          <w:szCs w:val="24"/>
        </w:rPr>
        <w:t>该</w:t>
      </w:r>
      <w:r>
        <w:rPr>
          <w:kern w:val="0"/>
          <w:sz w:val="24"/>
          <w:szCs w:val="24"/>
        </w:rPr>
        <w:t>分布不仅取决于用</w:t>
      </w:r>
      <w:r>
        <w:rPr>
          <w:rFonts w:hint="eastAsia"/>
          <w:kern w:val="0"/>
          <w:sz w:val="24"/>
          <w:szCs w:val="24"/>
        </w:rPr>
        <w:t>于</w:t>
      </w:r>
      <w:r>
        <w:rPr>
          <w:kern w:val="0"/>
          <w:sz w:val="24"/>
          <w:szCs w:val="24"/>
        </w:rPr>
        <w:t>观测值的模型，而且还取决于为出现观测值模型中的参</w:t>
      </w:r>
      <w:r>
        <w:rPr>
          <w:rFonts w:hint="eastAsia"/>
          <w:kern w:val="0"/>
          <w:sz w:val="24"/>
          <w:szCs w:val="24"/>
        </w:rPr>
        <w:t>数</w:t>
      </w:r>
      <w:r>
        <w:rPr>
          <w:kern w:val="0"/>
          <w:sz w:val="24"/>
          <w:szCs w:val="24"/>
        </w:rPr>
        <w:t>所选择的先验分布。</w:t>
      </w:r>
    </w:p>
    <w:p w14:paraId="294B921F">
      <w:pPr>
        <w:tabs>
          <w:tab w:val="left" w:pos="1214"/>
        </w:tabs>
        <w:rPr>
          <w:kern w:val="0"/>
          <w:sz w:val="24"/>
          <w:szCs w:val="24"/>
        </w:rPr>
      </w:pPr>
      <w:r>
        <w:rPr>
          <w:kern w:val="0"/>
          <w:sz w:val="24"/>
          <w:szCs w:val="24"/>
        </w:rPr>
        <w:t>11.9.8  在许多其他情况下，</w:t>
      </w:r>
      <w:r>
        <w:rPr>
          <w:rFonts w:hint="eastAsia"/>
          <w:kern w:val="0"/>
          <w:sz w:val="24"/>
          <w:szCs w:val="24"/>
        </w:rPr>
        <w:t>需要</w:t>
      </w:r>
      <w:r>
        <w:rPr>
          <w:kern w:val="0"/>
          <w:sz w:val="24"/>
          <w:szCs w:val="24"/>
        </w:rPr>
        <w:t>采用</w:t>
      </w:r>
      <w:r>
        <w:rPr>
          <w:rFonts w:hint="eastAsia"/>
          <w:kern w:val="0"/>
          <w:sz w:val="24"/>
          <w:szCs w:val="24"/>
        </w:rPr>
        <w:t>与</w:t>
      </w:r>
      <w:r>
        <w:rPr>
          <w:kern w:val="0"/>
          <w:sz w:val="24"/>
          <w:szCs w:val="24"/>
        </w:rPr>
        <w:t>上述方法</w:t>
      </w:r>
      <w:r>
        <w:rPr>
          <w:rFonts w:hint="eastAsia"/>
          <w:kern w:val="0"/>
          <w:sz w:val="24"/>
          <w:szCs w:val="24"/>
        </w:rPr>
        <w:t>不同</w:t>
      </w:r>
      <w:r>
        <w:rPr>
          <w:kern w:val="0"/>
          <w:sz w:val="24"/>
          <w:szCs w:val="24"/>
        </w:rPr>
        <w:t>的</w:t>
      </w:r>
      <w:r>
        <w:rPr>
          <w:rFonts w:hint="eastAsia"/>
          <w:kern w:val="0"/>
          <w:sz w:val="24"/>
          <w:szCs w:val="24"/>
        </w:rPr>
        <w:t>其他</w:t>
      </w:r>
      <w:r>
        <w:rPr>
          <w:kern w:val="0"/>
          <w:sz w:val="24"/>
          <w:szCs w:val="24"/>
        </w:rPr>
        <w:t>方法，如</w:t>
      </w:r>
      <w:r>
        <w:rPr>
          <w:rFonts w:hint="eastAsia"/>
          <w:kern w:val="0"/>
          <w:sz w:val="24"/>
          <w:szCs w:val="24"/>
        </w:rPr>
        <w:t>分</w:t>
      </w:r>
      <w:r>
        <w:rPr>
          <w:kern w:val="0"/>
          <w:sz w:val="24"/>
          <w:szCs w:val="24"/>
        </w:rPr>
        <w:t>布传播的蒙特卡洛方法（JCGM</w:t>
      </w:r>
      <w:r>
        <w:rPr>
          <w:spacing w:val="-2"/>
          <w:kern w:val="0"/>
          <w:sz w:val="24"/>
          <w:szCs w:val="24"/>
        </w:rPr>
        <w:t xml:space="preserve"> </w:t>
      </w:r>
      <w:r>
        <w:rPr>
          <w:kern w:val="0"/>
          <w:sz w:val="24"/>
          <w:szCs w:val="24"/>
        </w:rPr>
        <w:t>101:2008和[123]）或自助法[53]。另见JCGM</w:t>
      </w:r>
      <w:r>
        <w:rPr>
          <w:spacing w:val="-2"/>
          <w:kern w:val="0"/>
          <w:sz w:val="24"/>
          <w:szCs w:val="24"/>
        </w:rPr>
        <w:t xml:space="preserve"> </w:t>
      </w:r>
      <w:r>
        <w:rPr>
          <w:kern w:val="0"/>
          <w:sz w:val="24"/>
          <w:szCs w:val="24"/>
        </w:rPr>
        <w:t>102:2011。</w:t>
      </w:r>
    </w:p>
    <w:p w14:paraId="53318700">
      <w:pPr>
        <w:ind w:firstLine="482" w:firstLineChars="200"/>
        <w:rPr>
          <w:b/>
          <w:bCs/>
          <w:kern w:val="0"/>
          <w:sz w:val="24"/>
          <w:szCs w:val="24"/>
        </w:rPr>
      </w:pPr>
      <w:r>
        <w:rPr>
          <w:b/>
          <w:bCs/>
          <w:kern w:val="0"/>
          <w:sz w:val="24"/>
          <w:szCs w:val="24"/>
        </w:rPr>
        <w:t>例1</w:t>
      </w:r>
      <w:r>
        <w:rPr>
          <w:b/>
          <w:bCs/>
          <w:spacing w:val="53"/>
          <w:kern w:val="0"/>
          <w:sz w:val="24"/>
          <w:szCs w:val="24"/>
        </w:rPr>
        <w:t xml:space="preserve"> </w:t>
      </w:r>
      <w:r>
        <w:rPr>
          <w:b/>
          <w:bCs/>
          <w:kern w:val="0"/>
          <w:sz w:val="24"/>
          <w:szCs w:val="24"/>
        </w:rPr>
        <w:t>电流 - 估计和不确定度评定</w:t>
      </w:r>
    </w:p>
    <w:p w14:paraId="2E14FFBD">
      <w:pPr>
        <w:ind w:firstLine="480" w:firstLineChars="200"/>
        <w:rPr>
          <w:i/>
          <w:kern w:val="0"/>
          <w:sz w:val="24"/>
          <w:szCs w:val="24"/>
        </w:rPr>
      </w:pPr>
      <w:r>
        <w:rPr>
          <w:kern w:val="0"/>
          <w:position w:val="1"/>
          <w:sz w:val="24"/>
          <w:szCs w:val="24"/>
        </w:rPr>
        <w:t>与</w:t>
      </w:r>
      <w:r>
        <w:fldChar w:fldCharType="begin"/>
      </w:r>
      <w:r>
        <w:instrText xml:space="preserve"> HYPERLINK \l "_bookmark20" </w:instrText>
      </w:r>
      <w:r>
        <w:fldChar w:fldCharType="separate"/>
      </w:r>
      <w:r>
        <w:rPr>
          <w:kern w:val="0"/>
          <w:position w:val="1"/>
          <w:sz w:val="24"/>
          <w:szCs w:val="24"/>
        </w:rPr>
        <w:t>11.3.3</w:t>
      </w:r>
      <w:r>
        <w:rPr>
          <w:kern w:val="0"/>
          <w:position w:val="1"/>
          <w:sz w:val="24"/>
          <w:szCs w:val="24"/>
        </w:rPr>
        <w:fldChar w:fldCharType="end"/>
      </w:r>
      <w:r>
        <w:rPr>
          <w:kern w:val="0"/>
          <w:position w:val="1"/>
          <w:sz w:val="24"/>
          <w:szCs w:val="24"/>
        </w:rPr>
        <w:t>例</w:t>
      </w:r>
      <w:r>
        <w:fldChar w:fldCharType="begin"/>
      </w:r>
      <w:r>
        <w:instrText xml:space="preserve"> HYPERLINK \l "_bookmark21" </w:instrText>
      </w:r>
      <w:r>
        <w:fldChar w:fldCharType="separate"/>
      </w:r>
      <w:r>
        <w:rPr>
          <w:kern w:val="0"/>
          <w:position w:val="1"/>
          <w:sz w:val="24"/>
          <w:szCs w:val="24"/>
        </w:rPr>
        <w:t>1</w:t>
      </w:r>
      <w:r>
        <w:rPr>
          <w:kern w:val="0"/>
          <w:position w:val="1"/>
          <w:sz w:val="24"/>
          <w:szCs w:val="24"/>
        </w:rPr>
        <w:fldChar w:fldCharType="end"/>
      </w:r>
      <w:r>
        <w:rPr>
          <w:kern w:val="0"/>
          <w:position w:val="1"/>
          <w:sz w:val="24"/>
          <w:szCs w:val="24"/>
        </w:rPr>
        <w:t>中所述模型相对应的</w:t>
      </w:r>
      <w:r>
        <w:rPr>
          <w:i/>
          <w:kern w:val="0"/>
          <w:sz w:val="24"/>
          <w:szCs w:val="24"/>
        </w:rPr>
        <w:t>I</w:t>
      </w:r>
      <w:r>
        <w:rPr>
          <w:kern w:val="0"/>
          <w:sz w:val="24"/>
          <w:szCs w:val="24"/>
          <w:vertAlign w:val="subscript"/>
        </w:rPr>
        <w:t>0</w:t>
      </w:r>
      <w:r>
        <w:rPr>
          <w:kern w:val="0"/>
          <w:position w:val="1"/>
          <w:sz w:val="24"/>
          <w:szCs w:val="24"/>
        </w:rPr>
        <w:t>和</w:t>
      </w:r>
      <w:r>
        <w:rPr>
          <w:i/>
          <w:kern w:val="0"/>
          <w:position w:val="1"/>
          <w:sz w:val="24"/>
          <w:szCs w:val="24"/>
        </w:rPr>
        <w:t>σ</w:t>
      </w:r>
      <w:r>
        <w:rPr>
          <w:kern w:val="0"/>
          <w:position w:val="1"/>
          <w:sz w:val="24"/>
          <w:szCs w:val="24"/>
        </w:rPr>
        <w:t>的最大似然估计值（MLE）为[46，例7.5.6]：</w:t>
      </w:r>
    </w:p>
    <w:p w14:paraId="76A3CF59">
      <w:pPr>
        <w:pStyle w:val="9"/>
        <w:spacing w:after="0"/>
        <w:ind w:firstLine="480" w:firstLineChars="200"/>
        <w:jc w:val="both"/>
        <w:rPr>
          <w:kern w:val="0"/>
          <w:sz w:val="24"/>
          <w:szCs w:val="24"/>
        </w:rPr>
      </w:pPr>
      <m:oMathPara>
        <m:oMath>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r>
            <m:rPr/>
            <w:rPr>
              <w:rFonts w:hint="eastAsia" w:ascii="Cambria Math" w:hAnsi="Cambria Math"/>
              <w:kern w:val="0"/>
              <w:sz w:val="24"/>
              <w:szCs w:val="24"/>
            </w:rPr>
            <m:t>=</m:t>
          </m:r>
          <m:f>
            <m:fPr>
              <m:ctrlPr>
                <w:rPr>
                  <w:rFonts w:ascii="Cambria Math" w:hAnsi="Cambria Math"/>
                  <w:kern w:val="0"/>
                  <w:sz w:val="24"/>
                  <w:szCs w:val="24"/>
                </w:rPr>
              </m:ctrlPr>
            </m:fPr>
            <m:num>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ascii="Cambria Math" w:hAnsi="Cambria Math" w:cs="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5</m:t>
                  </m:r>
                  <m:ctrlPr>
                    <w:rPr>
                      <w:rFonts w:ascii="Cambria Math" w:hAnsi="Cambria Math"/>
                      <w:i/>
                      <w:kern w:val="0"/>
                      <w:sz w:val="24"/>
                      <w:szCs w:val="24"/>
                    </w:rPr>
                  </m:ctrlPr>
                </m:sub>
              </m:sSub>
              <m:ctrlPr>
                <w:rPr>
                  <w:rFonts w:ascii="Cambria Math" w:hAnsi="Cambria Math"/>
                  <w:i/>
                  <w:kern w:val="0"/>
                  <w:sz w:val="24"/>
                  <w:szCs w:val="24"/>
                </w:rPr>
              </m:ctrlPr>
            </m:num>
            <m:den>
              <m:r>
                <m:rPr/>
                <w:rPr>
                  <w:rFonts w:hint="eastAsia" w:ascii="Cambria Math" w:hAnsi="Cambria Math"/>
                  <w:kern w:val="0"/>
                  <w:sz w:val="24"/>
                  <w:szCs w:val="24"/>
                </w:rPr>
                <m:t>5</m:t>
              </m:r>
              <m:ctrlPr>
                <w:rPr>
                  <w:rFonts w:ascii="Cambria Math" w:hAnsi="Cambria Math"/>
                  <w:i/>
                  <w:kern w:val="0"/>
                  <w:sz w:val="24"/>
                  <w:szCs w:val="24"/>
                </w:rPr>
              </m:ctrlPr>
            </m:den>
          </m:f>
          <m:r>
            <m:rPr/>
            <w:rPr>
              <w:rFonts w:hint="eastAsia" w:ascii="Cambria Math" w:hAnsi="Cambria Math"/>
              <w:kern w:val="0"/>
              <w:sz w:val="24"/>
              <w:szCs w:val="24"/>
            </w:rPr>
            <m:t>,</m:t>
          </m:r>
          <m:acc>
            <m:accPr>
              <m:ctrlPr>
                <w:rPr>
                  <w:rFonts w:ascii="Cambria Math" w:hAnsi="Cambria Math"/>
                  <w:kern w:val="0"/>
                  <w:sz w:val="24"/>
                  <w:szCs w:val="24"/>
                </w:rPr>
              </m:ctrlPr>
            </m:accPr>
            <m:e>
              <m:r>
                <m:rPr>
                  <m:sty m:val="p"/>
                </m:rPr>
                <w:rPr>
                  <w:rFonts w:ascii="Cambria Math" w:hAnsi="Cambria Math"/>
                  <w:kern w:val="0"/>
                  <w:sz w:val="24"/>
                  <w:szCs w:val="24"/>
                </w:rPr>
                <m:t>σ</m:t>
              </m:r>
              <m:ctrlPr>
                <w:rPr>
                  <w:rFonts w:ascii="Cambria Math" w:hAnsi="Cambria Math"/>
                  <w:kern w:val="0"/>
                  <w:sz w:val="24"/>
                  <w:szCs w:val="24"/>
                </w:rPr>
              </m:ctrlPr>
            </m:e>
          </m:acc>
          <m:r>
            <m:rPr/>
            <w:rPr>
              <w:rFonts w:hint="eastAsia" w:ascii="Cambria Math" w:hAnsi="Cambria Math"/>
              <w:kern w:val="0"/>
              <w:sz w:val="24"/>
              <w:szCs w:val="24"/>
            </w:rPr>
            <m:t>=</m:t>
          </m:r>
          <m:rad>
            <m:radPr>
              <m:degHide m:val="1"/>
              <m:ctrlPr>
                <w:rPr>
                  <w:rFonts w:ascii="Cambria Math" w:hAnsi="Cambria Math"/>
                  <w:kern w:val="0"/>
                  <w:sz w:val="24"/>
                  <w:szCs w:val="24"/>
                </w:rPr>
              </m:ctrlPr>
            </m:radPr>
            <m:deg>
              <m:ctrlPr>
                <w:rPr>
                  <w:rFonts w:ascii="Cambria Math" w:hAnsi="Cambria Math"/>
                  <w:i/>
                  <w:kern w:val="0"/>
                  <w:sz w:val="24"/>
                  <w:szCs w:val="24"/>
                </w:rPr>
              </m:ctrlPr>
            </m:deg>
            <m:e>
              <m:f>
                <m:fPr>
                  <m:ctrlPr>
                    <w:rPr>
                      <w:rFonts w:ascii="Cambria Math" w:hAnsi="Cambria Math"/>
                      <w:kern w:val="0"/>
                      <w:sz w:val="24"/>
                      <w:szCs w:val="24"/>
                    </w:rPr>
                  </m:ctrlPr>
                </m:fPr>
                <m:num>
                  <m:sSup>
                    <m:sSupPr>
                      <m:ctrlPr>
                        <w:rPr>
                          <w:rFonts w:ascii="Cambria Math" w:hAnsi="Cambria Math"/>
                          <w:i/>
                          <w:kern w:val="0"/>
                          <w:sz w:val="24"/>
                          <w:szCs w:val="24"/>
                        </w:rPr>
                      </m:ctrlPr>
                    </m:sSupPr>
                    <m:e>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ascii="Cambria Math" w:hAnsi="Cambria Math" w:cs="Cambria Math"/>
                              <w:kern w:val="0"/>
                              <w:sz w:val="24"/>
                              <w:szCs w:val="24"/>
                            </w:rPr>
                            <m:t>−</m:t>
                          </m:r>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r>
                    <m:rPr/>
                    <w:rPr>
                      <w:rFonts w:hint="eastAsia" w:ascii="Cambria Math" w:hAnsi="Cambria Math"/>
                      <w:kern w:val="0"/>
                      <w:sz w:val="24"/>
                      <w:szCs w:val="24"/>
                    </w:rPr>
                    <m:t>+</m:t>
                  </m:r>
                  <m:r>
                    <m:rPr>
                      <m:sty m:val="p"/>
                    </m:rPr>
                    <w:rPr>
                      <w:rFonts w:ascii="Cambria Math" w:hAnsi="Cambria Math" w:cs="Cambria Math"/>
                      <w:kern w:val="0"/>
                      <w:sz w:val="24"/>
                      <w:szCs w:val="24"/>
                    </w:rPr>
                    <m:t>⋯</m:t>
                  </m:r>
                  <m:r>
                    <m:rPr/>
                    <w:rPr>
                      <w:rFonts w:hint="eastAsia"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5</m:t>
                              </m:r>
                              <m:ctrlPr>
                                <w:rPr>
                                  <w:rFonts w:ascii="Cambria Math" w:hAnsi="Cambria Math"/>
                                  <w:i/>
                                  <w:kern w:val="0"/>
                                  <w:sz w:val="24"/>
                                  <w:szCs w:val="24"/>
                                </w:rPr>
                              </m:ctrlPr>
                            </m:sub>
                          </m:sSub>
                          <m:r>
                            <m:rPr/>
                            <w:rPr>
                              <w:rFonts w:hint="eastAsia" w:ascii="Cambria Math" w:hAnsi="Cambria Math"/>
                              <w:kern w:val="0"/>
                              <w:sz w:val="24"/>
                              <w:szCs w:val="24"/>
                            </w:rPr>
                            <m:t>+5</m:t>
                          </m:r>
                          <m:r>
                            <m:rPr/>
                            <w:rPr>
                              <w:rFonts w:ascii="Cambria Math" w:hAnsi="Cambria Math" w:cs="Cambria Math"/>
                              <w:kern w:val="0"/>
                              <w:sz w:val="24"/>
                              <w:szCs w:val="24"/>
                            </w:rPr>
                            <m:t>−</m:t>
                          </m:r>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num>
                <m:den>
                  <m:r>
                    <m:rPr/>
                    <w:rPr>
                      <w:rFonts w:hint="eastAsia" w:ascii="Cambria Math" w:hAnsi="Cambria Math"/>
                      <w:kern w:val="0"/>
                      <w:sz w:val="24"/>
                      <w:szCs w:val="24"/>
                    </w:rPr>
                    <m:t>5</m:t>
                  </m:r>
                  <m:ctrlPr>
                    <w:rPr>
                      <w:rFonts w:ascii="Cambria Math" w:hAnsi="Cambria Math"/>
                      <w:i/>
                      <w:kern w:val="0"/>
                      <w:sz w:val="24"/>
                      <w:szCs w:val="24"/>
                    </w:rPr>
                  </m:ctrlPr>
                </m:den>
              </m:f>
              <m:ctrlPr>
                <w:rPr>
                  <w:rFonts w:ascii="Cambria Math" w:hAnsi="Cambria Math"/>
                  <w:kern w:val="0"/>
                  <w:sz w:val="24"/>
                  <w:szCs w:val="24"/>
                </w:rPr>
              </m:ctrlPr>
            </m:e>
          </m:rad>
        </m:oMath>
      </m:oMathPara>
    </w:p>
    <w:p w14:paraId="0556736F">
      <w:pPr>
        <w:pStyle w:val="9"/>
        <w:spacing w:after="0"/>
        <w:ind w:firstLine="480" w:firstLineChars="200"/>
        <w:jc w:val="both"/>
        <w:rPr>
          <w:kern w:val="0"/>
          <w:sz w:val="24"/>
          <w:szCs w:val="24"/>
        </w:rPr>
      </w:pPr>
      <w:r>
        <w:rPr>
          <w:kern w:val="0"/>
          <w:position w:val="1"/>
          <w:sz w:val="24"/>
          <w:szCs w:val="24"/>
        </w:rPr>
        <w:t>对于</w:t>
      </w:r>
      <w:r>
        <w:rPr>
          <w:i/>
          <w:kern w:val="0"/>
          <w:position w:val="1"/>
          <w:sz w:val="24"/>
          <w:szCs w:val="24"/>
        </w:rPr>
        <w:t>无偏</w:t>
      </w:r>
      <w:r>
        <w:rPr>
          <w:kern w:val="0"/>
          <w:position w:val="1"/>
          <w:sz w:val="24"/>
          <w:szCs w:val="24"/>
        </w:rPr>
        <w:t>估计值（即数学期望</w:t>
      </w:r>
      <w:r>
        <w:rPr>
          <w:rFonts w:hint="eastAsia"/>
          <w:kern w:val="0"/>
          <w:position w:val="1"/>
          <w:sz w:val="24"/>
          <w:szCs w:val="24"/>
        </w:rPr>
        <w:t>值</w:t>
      </w:r>
      <w:r>
        <w:rPr>
          <w:kern w:val="0"/>
          <w:position w:val="1"/>
          <w:sz w:val="24"/>
          <w:szCs w:val="24"/>
        </w:rPr>
        <w:t>等于相应被测量的估计值），</w:t>
      </w:r>
      <w:r>
        <w:rPr>
          <w:i/>
          <w:kern w:val="0"/>
          <w:sz w:val="24"/>
          <w:szCs w:val="24"/>
        </w:rPr>
        <w:t>I</w:t>
      </w:r>
      <w:r>
        <w:rPr>
          <w:kern w:val="0"/>
          <w:sz w:val="24"/>
          <w:szCs w:val="24"/>
          <w:vertAlign w:val="subscript"/>
        </w:rPr>
        <w:t>0</w:t>
      </w:r>
      <w:r>
        <w:rPr>
          <w:kern w:val="0"/>
          <w:position w:val="1"/>
          <w:sz w:val="24"/>
          <w:szCs w:val="24"/>
        </w:rPr>
        <w:t>的估计值</w:t>
      </w:r>
      <w:r>
        <w:rPr>
          <w:rFonts w:hint="eastAsia"/>
          <w:kern w:val="0"/>
          <w:position w:val="1"/>
          <w:sz w:val="24"/>
          <w:szCs w:val="24"/>
        </w:rPr>
        <w:t>仍然</w:t>
      </w:r>
      <w:r>
        <w:rPr>
          <w:kern w:val="0"/>
          <w:position w:val="1"/>
          <w:sz w:val="24"/>
          <w:szCs w:val="24"/>
        </w:rPr>
        <w:t>等于</w:t>
      </w:r>
      <m:oMath>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oMath>
      <w:r>
        <w:rPr>
          <w:kern w:val="0"/>
          <w:position w:val="1"/>
          <w:sz w:val="24"/>
          <w:szCs w:val="24"/>
        </w:rPr>
        <w:t>，而</w:t>
      </w:r>
      <w:r>
        <w:rPr>
          <w:i/>
          <w:kern w:val="0"/>
          <w:position w:val="1"/>
          <w:sz w:val="24"/>
          <w:szCs w:val="24"/>
        </w:rPr>
        <w:t>σ</w:t>
      </w:r>
      <w:r>
        <w:rPr>
          <w:kern w:val="0"/>
          <w:position w:val="1"/>
          <w:sz w:val="24"/>
          <w:szCs w:val="24"/>
        </w:rPr>
        <w:t>的估计值如下</w:t>
      </w:r>
      <w:r>
        <w:rPr>
          <w:kern w:val="0"/>
          <w:sz w:val="24"/>
          <w:szCs w:val="24"/>
        </w:rPr>
        <w:t>[47]：</w:t>
      </w:r>
    </w:p>
    <w:p w14:paraId="60972497">
      <w:pPr>
        <w:rPr>
          <w:kern w:val="0"/>
          <w:sz w:val="24"/>
          <w:szCs w:val="24"/>
        </w:rPr>
      </w:pPr>
      <m:oMathPara>
        <m:oMath>
          <m:acc>
            <m:accPr>
              <m:ctrlPr>
                <w:rPr>
                  <w:rFonts w:ascii="Cambria Math" w:hAnsi="Cambria Math"/>
                  <w:kern w:val="0"/>
                  <w:sz w:val="24"/>
                  <w:szCs w:val="24"/>
                </w:rPr>
              </m:ctrlPr>
            </m:accPr>
            <m:e>
              <m:r>
                <m:rPr>
                  <m:sty m:val="p"/>
                </m:rPr>
                <w:rPr>
                  <w:rFonts w:ascii="Cambria Math" w:hAnsi="Cambria Math"/>
                  <w:kern w:val="0"/>
                  <w:sz w:val="24"/>
                  <w:szCs w:val="24"/>
                </w:rPr>
                <m:t>σ</m:t>
              </m:r>
              <m:ctrlPr>
                <w:rPr>
                  <w:rFonts w:ascii="Cambria Math" w:hAnsi="Cambria Math"/>
                  <w:kern w:val="0"/>
                  <w:sz w:val="24"/>
                  <w:szCs w:val="24"/>
                </w:rPr>
              </m:ctrlPr>
            </m:e>
          </m:acc>
          <m:r>
            <m:rPr/>
            <w:rPr>
              <w:rFonts w:ascii="Cambria Math" w:hAnsi="Cambria Math"/>
              <w:kern w:val="0"/>
              <w:sz w:val="24"/>
              <w:szCs w:val="24"/>
            </w:rPr>
            <m:t>=</m:t>
          </m:r>
          <m:rad>
            <m:radPr>
              <m:degHide m:val="1"/>
              <m:ctrlPr>
                <w:rPr>
                  <w:rFonts w:ascii="Cambria Math" w:hAnsi="Cambria Math"/>
                  <w:kern w:val="0"/>
                  <w:sz w:val="24"/>
                  <w:szCs w:val="24"/>
                </w:rPr>
              </m:ctrlPr>
            </m:radPr>
            <m:deg>
              <m:ctrlPr>
                <w:rPr>
                  <w:rFonts w:ascii="Cambria Math" w:hAnsi="Cambria Math"/>
                  <w:i/>
                  <w:kern w:val="0"/>
                  <w:sz w:val="24"/>
                  <w:szCs w:val="24"/>
                </w:rPr>
              </m:ctrlPr>
            </m:deg>
            <m:e>
              <m:f>
                <m:fPr>
                  <m:ctrlPr>
                    <w:rPr>
                      <w:rFonts w:ascii="Cambria Math" w:hAnsi="Cambria Math"/>
                      <w:kern w:val="0"/>
                      <w:sz w:val="24"/>
                      <w:szCs w:val="24"/>
                    </w:rPr>
                  </m:ctrlPr>
                </m:fPr>
                <m:num>
                  <m:r>
                    <m:rPr/>
                    <w:rPr>
                      <w:rFonts w:ascii="Cambria Math" w:hAnsi="Cambria Math"/>
                      <w:kern w:val="0"/>
                      <w:sz w:val="24"/>
                      <w:szCs w:val="24"/>
                    </w:rPr>
                    <m:t>5</m:t>
                  </m:r>
                  <m:ctrlPr>
                    <w:rPr>
                      <w:rFonts w:ascii="Cambria Math" w:hAnsi="Cambria Math"/>
                      <w:i/>
                      <w:kern w:val="0"/>
                      <w:sz w:val="24"/>
                      <w:szCs w:val="24"/>
                    </w:rPr>
                  </m:ctrlPr>
                </m:num>
                <m:den>
                  <m:r>
                    <m:rPr/>
                    <w:rPr>
                      <w:rFonts w:ascii="Cambria Math" w:hAnsi="Cambria Math"/>
                      <w:kern w:val="0"/>
                      <w:sz w:val="24"/>
                      <w:szCs w:val="24"/>
                    </w:rPr>
                    <m:t>5−1</m:t>
                  </m:r>
                  <m:ctrlPr>
                    <w:rPr>
                      <w:rFonts w:ascii="Cambria Math" w:hAnsi="Cambria Math"/>
                      <w:i/>
                      <w:kern w:val="0"/>
                      <w:sz w:val="24"/>
                      <w:szCs w:val="24"/>
                    </w:rPr>
                  </m:ctrlPr>
                </m:den>
              </m:f>
              <m:ctrlPr>
                <w:rPr>
                  <w:rFonts w:ascii="Cambria Math" w:hAnsi="Cambria Math"/>
                  <w:kern w:val="0"/>
                  <w:sz w:val="24"/>
                  <w:szCs w:val="24"/>
                </w:rPr>
              </m:ctrlPr>
            </m:e>
          </m:rad>
          <m:r>
            <m:rPr>
              <m:sty m:val="p"/>
            </m:rPr>
            <w:rPr>
              <w:rFonts w:ascii="Cambria Math" w:hAnsi="Cambria Math" w:cs="Cambria Math"/>
              <w:kern w:val="0"/>
              <w:sz w:val="24"/>
              <w:szCs w:val="24"/>
            </w:rPr>
            <m:t>⋅</m:t>
          </m:r>
          <m:f>
            <m:fPr>
              <m:ctrlPr>
                <w:rPr>
                  <w:rFonts w:ascii="Cambria Math" w:hAnsi="Cambria Math"/>
                  <w:kern w:val="0"/>
                  <w:sz w:val="24"/>
                  <w:szCs w:val="24"/>
                </w:rPr>
              </m:ctrlPr>
            </m:fPr>
            <m:num>
              <m:r>
                <m:rPr>
                  <m:sty m:val="p"/>
                </m:rPr>
                <w:rPr>
                  <w:rFonts w:hint="eastAsia" w:ascii="Cambria Math" w:hAnsi="Cambria Math"/>
                  <w:kern w:val="0"/>
                  <w:sz w:val="24"/>
                  <w:szCs w:val="24"/>
                </w:rPr>
                <m:t>Γ</m:t>
              </m:r>
              <m:d>
                <m:dPr>
                  <m:ctrlPr>
                    <w:rPr>
                      <w:rFonts w:ascii="Cambria Math" w:hAnsi="Cambria Math"/>
                      <w:i/>
                      <w:kern w:val="0"/>
                      <w:sz w:val="24"/>
                      <w:szCs w:val="24"/>
                    </w:rPr>
                  </m:ctrlPr>
                </m:dPr>
                <m:e>
                  <m:f>
                    <m:fPr>
                      <m:ctrlPr>
                        <w:rPr>
                          <w:rFonts w:ascii="Cambria Math" w:hAnsi="Cambria Math"/>
                          <w:kern w:val="0"/>
                          <w:sz w:val="24"/>
                          <w:szCs w:val="24"/>
                        </w:rPr>
                      </m:ctrlPr>
                    </m:fPr>
                    <m:num>
                      <m:r>
                        <m:rPr/>
                        <w:rPr>
                          <w:rFonts w:ascii="Cambria Math" w:hAnsi="Cambria Math"/>
                          <w:kern w:val="0"/>
                          <w:sz w:val="24"/>
                          <w:szCs w:val="24"/>
                        </w:rPr>
                        <m:t>5</m:t>
                      </m:r>
                      <m:ctrlPr>
                        <w:rPr>
                          <w:rFonts w:ascii="Cambria Math" w:hAnsi="Cambria Math"/>
                          <w:i/>
                          <w:kern w:val="0"/>
                          <w:sz w:val="24"/>
                          <w:szCs w:val="24"/>
                        </w:rPr>
                      </m:ctrlPr>
                    </m:num>
                    <m:den>
                      <m:r>
                        <m:rPr/>
                        <w:rPr>
                          <w:rFonts w:ascii="Cambria Math" w:hAnsi="Cambria Math"/>
                          <w:kern w:val="0"/>
                          <w:sz w:val="24"/>
                          <w:szCs w:val="24"/>
                        </w:rPr>
                        <m:t>2</m:t>
                      </m:r>
                      <m:ctrlPr>
                        <w:rPr>
                          <w:rFonts w:ascii="Cambria Math" w:hAnsi="Cambria Math"/>
                          <w:i/>
                          <w:kern w:val="0"/>
                          <w:sz w:val="24"/>
                          <w:szCs w:val="24"/>
                        </w:rPr>
                      </m:ctrlPr>
                    </m:den>
                  </m:f>
                  <m:ctrlPr>
                    <w:rPr>
                      <w:rFonts w:ascii="Cambria Math" w:hAnsi="Cambria Math"/>
                      <w:i/>
                      <w:kern w:val="0"/>
                      <w:sz w:val="24"/>
                      <w:szCs w:val="24"/>
                    </w:rPr>
                  </m:ctrlPr>
                </m:e>
              </m:d>
              <m:ctrlPr>
                <w:rPr>
                  <w:rFonts w:ascii="Cambria Math" w:hAnsi="Cambria Math"/>
                  <w:i/>
                  <w:kern w:val="0"/>
                  <w:sz w:val="24"/>
                  <w:szCs w:val="24"/>
                </w:rPr>
              </m:ctrlPr>
            </m:num>
            <m:den>
              <m:r>
                <m:rPr>
                  <m:sty m:val="p"/>
                </m:rPr>
                <w:rPr>
                  <w:rFonts w:hint="eastAsia" w:ascii="Cambria Math" w:hAnsi="Cambria Math"/>
                  <w:kern w:val="0"/>
                  <w:sz w:val="24"/>
                  <w:szCs w:val="24"/>
                </w:rPr>
                <m:t>Γ</m:t>
              </m:r>
              <m:d>
                <m:dPr>
                  <m:ctrlPr>
                    <w:rPr>
                      <w:rFonts w:ascii="Cambria Math" w:hAnsi="Cambria Math"/>
                      <w:i/>
                      <w:kern w:val="0"/>
                      <w:sz w:val="24"/>
                      <w:szCs w:val="24"/>
                    </w:rPr>
                  </m:ctrlPr>
                </m:dPr>
                <m:e>
                  <m:f>
                    <m:fPr>
                      <m:ctrlPr>
                        <w:rPr>
                          <w:rFonts w:ascii="Cambria Math" w:hAnsi="Cambria Math"/>
                          <w:kern w:val="0"/>
                          <w:sz w:val="24"/>
                          <w:szCs w:val="24"/>
                        </w:rPr>
                      </m:ctrlPr>
                    </m:fPr>
                    <m:num>
                      <m:r>
                        <m:rPr/>
                        <w:rPr>
                          <w:rFonts w:ascii="Cambria Math" w:hAnsi="Cambria Math"/>
                          <w:kern w:val="0"/>
                          <w:sz w:val="24"/>
                          <w:szCs w:val="24"/>
                        </w:rPr>
                        <m:t>5−1</m:t>
                      </m:r>
                      <m:ctrlPr>
                        <w:rPr>
                          <w:rFonts w:ascii="Cambria Math" w:hAnsi="Cambria Math"/>
                          <w:i/>
                          <w:kern w:val="0"/>
                          <w:sz w:val="24"/>
                          <w:szCs w:val="24"/>
                        </w:rPr>
                      </m:ctrlPr>
                    </m:num>
                    <m:den>
                      <m:r>
                        <m:rPr/>
                        <w:rPr>
                          <w:rFonts w:ascii="Cambria Math" w:hAnsi="Cambria Math"/>
                          <w:kern w:val="0"/>
                          <w:sz w:val="24"/>
                          <w:szCs w:val="24"/>
                        </w:rPr>
                        <m:t>2</m:t>
                      </m:r>
                      <m:ctrlPr>
                        <w:rPr>
                          <w:rFonts w:ascii="Cambria Math" w:hAnsi="Cambria Math"/>
                          <w:i/>
                          <w:kern w:val="0"/>
                          <w:sz w:val="24"/>
                          <w:szCs w:val="24"/>
                        </w:rPr>
                      </m:ctrlPr>
                    </m:den>
                  </m:f>
                  <m:ctrlPr>
                    <w:rPr>
                      <w:rFonts w:ascii="Cambria Math" w:hAnsi="Cambria Math"/>
                      <w:i/>
                      <w:kern w:val="0"/>
                      <w:sz w:val="24"/>
                      <w:szCs w:val="24"/>
                    </w:rPr>
                  </m:ctrlPr>
                </m:e>
              </m:d>
              <m:ctrlPr>
                <w:rPr>
                  <w:rFonts w:ascii="Cambria Math" w:hAnsi="Cambria Math"/>
                  <w:i/>
                  <w:kern w:val="0"/>
                  <w:sz w:val="24"/>
                  <w:szCs w:val="24"/>
                </w:rPr>
              </m:ctrlPr>
            </m:den>
          </m:f>
          <m:r>
            <m:rPr>
              <m:sty m:val="p"/>
            </m:rPr>
            <w:rPr>
              <w:rFonts w:ascii="Cambria Math" w:hAnsi="Cambria Math" w:cs="Cambria Math"/>
              <w:kern w:val="0"/>
              <w:sz w:val="24"/>
              <w:szCs w:val="24"/>
            </w:rPr>
            <m:t>⋅</m:t>
          </m:r>
          <m:rad>
            <m:radPr>
              <m:degHide m:val="1"/>
              <m:ctrlPr>
                <w:rPr>
                  <w:rFonts w:ascii="Cambria Math" w:hAnsi="Cambria Math"/>
                  <w:kern w:val="0"/>
                  <w:sz w:val="24"/>
                  <w:szCs w:val="24"/>
                </w:rPr>
              </m:ctrlPr>
            </m:radPr>
            <m:deg>
              <m:ctrlPr>
                <w:rPr>
                  <w:rFonts w:ascii="Cambria Math" w:hAnsi="Cambria Math"/>
                  <w:i/>
                  <w:kern w:val="0"/>
                  <w:sz w:val="24"/>
                  <w:szCs w:val="24"/>
                </w:rPr>
              </m:ctrlPr>
            </m:deg>
            <m:e>
              <m:f>
                <m:fPr>
                  <m:ctrlPr>
                    <w:rPr>
                      <w:rFonts w:ascii="Cambria Math" w:hAnsi="Cambria Math"/>
                      <w:kern w:val="0"/>
                      <w:sz w:val="24"/>
                      <w:szCs w:val="24"/>
                    </w:rPr>
                  </m:ctrlPr>
                </m:fPr>
                <m:num>
                  <m:sSup>
                    <m:sSupPr>
                      <m:ctrlPr>
                        <w:rPr>
                          <w:rFonts w:ascii="Cambria Math" w:hAnsi="Cambria Math"/>
                          <w:i/>
                          <w:kern w:val="0"/>
                          <w:sz w:val="24"/>
                          <w:szCs w:val="24"/>
                        </w:rPr>
                      </m:ctrlPr>
                    </m:sSupPr>
                    <m:e>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I</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acc>
                            <m:accPr>
                              <m:chr m:val="̅"/>
                              <m:ctrlPr>
                                <w:rPr>
                                  <w:rFonts w:ascii="Cambria Math" w:hAnsi="Cambria Math"/>
                                  <w:kern w:val="0"/>
                                  <w:sz w:val="24"/>
                                  <w:szCs w:val="24"/>
                                </w:rPr>
                              </m:ctrlPr>
                            </m:accPr>
                            <m:e>
                              <m:r>
                                <m:rPr/>
                                <w:rPr>
                                  <w:rFonts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I</m:t>
                              </m:r>
                              <m:ctrlPr>
                                <w:rPr>
                                  <w:rFonts w:ascii="Cambria Math" w:hAnsi="Cambria Math"/>
                                  <w:i/>
                                  <w:kern w:val="0"/>
                                  <w:sz w:val="24"/>
                                  <w:szCs w:val="24"/>
                                </w:rPr>
                              </m:ctrlPr>
                            </m:e>
                            <m:sub>
                              <m:r>
                                <m:rPr/>
                                <w:rPr>
                                  <w:rFonts w:ascii="Cambria Math" w:hAnsi="Cambria Math"/>
                                  <w:kern w:val="0"/>
                                  <w:sz w:val="24"/>
                                  <w:szCs w:val="24"/>
                                </w:rPr>
                                <m:t>5</m:t>
                              </m:r>
                              <m:ctrlPr>
                                <w:rPr>
                                  <w:rFonts w:ascii="Cambria Math" w:hAnsi="Cambria Math"/>
                                  <w:i/>
                                  <w:kern w:val="0"/>
                                  <w:sz w:val="24"/>
                                  <w:szCs w:val="24"/>
                                </w:rPr>
                              </m:ctrlPr>
                            </m:sub>
                          </m:sSub>
                          <m:r>
                            <m:rPr/>
                            <w:rPr>
                              <w:rFonts w:ascii="Cambria Math" w:hAnsi="Cambria Math"/>
                              <w:kern w:val="0"/>
                              <w:sz w:val="24"/>
                              <w:szCs w:val="24"/>
                            </w:rPr>
                            <m:t>−</m:t>
                          </m:r>
                          <m:acc>
                            <m:accPr>
                              <m:chr m:val="̅"/>
                              <m:ctrlPr>
                                <w:rPr>
                                  <w:rFonts w:ascii="Cambria Math" w:hAnsi="Cambria Math"/>
                                  <w:kern w:val="0"/>
                                  <w:sz w:val="24"/>
                                  <w:szCs w:val="24"/>
                                </w:rPr>
                              </m:ctrlPr>
                            </m:accPr>
                            <m:e>
                              <m:r>
                                <m:rPr/>
                                <w:rPr>
                                  <w:rFonts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ctrlPr>
                    <w:rPr>
                      <w:rFonts w:ascii="Cambria Math" w:hAnsi="Cambria Math"/>
                      <w:i/>
                      <w:kern w:val="0"/>
                      <w:sz w:val="24"/>
                      <w:szCs w:val="24"/>
                    </w:rPr>
                  </m:ctrlPr>
                </m:num>
                <m:den>
                  <m:r>
                    <m:rPr/>
                    <w:rPr>
                      <w:rFonts w:ascii="Cambria Math" w:hAnsi="Cambria Math"/>
                      <w:kern w:val="0"/>
                      <w:sz w:val="24"/>
                      <w:szCs w:val="24"/>
                    </w:rPr>
                    <m:t>5</m:t>
                  </m:r>
                  <m:ctrlPr>
                    <w:rPr>
                      <w:rFonts w:ascii="Cambria Math" w:hAnsi="Cambria Math"/>
                      <w:i/>
                      <w:kern w:val="0"/>
                      <w:sz w:val="24"/>
                      <w:szCs w:val="24"/>
                    </w:rPr>
                  </m:ctrlPr>
                </m:den>
              </m:f>
              <m:ctrlPr>
                <w:rPr>
                  <w:rFonts w:ascii="Cambria Math" w:hAnsi="Cambria Math"/>
                  <w:kern w:val="0"/>
                  <w:sz w:val="24"/>
                  <w:szCs w:val="24"/>
                </w:rPr>
              </m:ctrlPr>
            </m:e>
          </m:rad>
          <m:r>
            <m:rPr/>
            <w:rPr>
              <w:rFonts w:ascii="Cambria Math" w:hAnsi="Cambria Math"/>
              <w:kern w:val="0"/>
              <w:sz w:val="24"/>
              <w:szCs w:val="24"/>
            </w:rPr>
            <m:t>=0.020 </m:t>
          </m:r>
          <m:r>
            <m:rPr>
              <m:nor/>
              <m:sty m:val="p"/>
            </m:rPr>
            <w:rPr>
              <w:rFonts w:ascii="Cambria Math" w:hAnsi="Cambria Math"/>
              <w:kern w:val="0"/>
              <w:sz w:val="24"/>
              <w:szCs w:val="24"/>
            </w:rPr>
            <m:t>mA</m:t>
          </m:r>
        </m:oMath>
      </m:oMathPara>
    </w:p>
    <w:p w14:paraId="779888B0">
      <w:pPr>
        <w:pStyle w:val="9"/>
        <w:spacing w:after="0"/>
        <w:ind w:firstLine="480" w:firstLineChars="200"/>
        <w:jc w:val="both"/>
        <w:rPr>
          <w:kern w:val="0"/>
          <w:position w:val="1"/>
          <w:sz w:val="24"/>
          <w:szCs w:val="24"/>
        </w:rPr>
      </w:pPr>
      <w:r>
        <w:rPr>
          <w:kern w:val="0"/>
          <w:position w:val="1"/>
          <w:sz w:val="24"/>
          <w:szCs w:val="24"/>
        </w:rPr>
        <w:t>如果测量误差</w:t>
      </w:r>
      <w:r>
        <w:rPr>
          <w:rFonts w:hint="eastAsia"/>
          <w:kern w:val="0"/>
          <w:position w:val="1"/>
          <w:sz w:val="24"/>
          <w:szCs w:val="24"/>
        </w:rPr>
        <w:t>更宜</w:t>
      </w:r>
      <w:r>
        <w:rPr>
          <w:kern w:val="0"/>
          <w:position w:val="1"/>
          <w:sz w:val="24"/>
          <w:szCs w:val="24"/>
        </w:rPr>
        <w:t>建模</w:t>
      </w:r>
      <w:r>
        <w:rPr>
          <w:rFonts w:hint="eastAsia"/>
          <w:kern w:val="0"/>
          <w:position w:val="1"/>
          <w:sz w:val="24"/>
          <w:szCs w:val="24"/>
        </w:rPr>
        <w:t>为</w:t>
      </w:r>
      <w:r>
        <w:rPr>
          <w:kern w:val="0"/>
          <w:position w:val="1"/>
          <w:sz w:val="24"/>
          <w:szCs w:val="24"/>
        </w:rPr>
        <w:t>拉普拉斯分布的样本，那么</w:t>
      </w:r>
      <w:r>
        <w:rPr>
          <w:i/>
          <w:kern w:val="0"/>
          <w:sz w:val="24"/>
          <w:szCs w:val="24"/>
        </w:rPr>
        <w:t>I</w:t>
      </w:r>
      <w:r>
        <w:rPr>
          <w:kern w:val="0"/>
          <w:sz w:val="24"/>
          <w:szCs w:val="24"/>
          <w:vertAlign w:val="subscript"/>
        </w:rPr>
        <w:t>0</w:t>
      </w:r>
      <w:r>
        <w:rPr>
          <w:kern w:val="0"/>
          <w:position w:val="1"/>
          <w:sz w:val="24"/>
          <w:szCs w:val="24"/>
        </w:rPr>
        <w:t>的MLE就是观测值的中位</w:t>
      </w:r>
      <w:r>
        <w:rPr>
          <w:rFonts w:hint="eastAsia"/>
          <w:kern w:val="0"/>
          <w:position w:val="1"/>
          <w:sz w:val="24"/>
          <w:szCs w:val="24"/>
        </w:rPr>
        <w:t>数</w:t>
      </w:r>
      <m:oMath>
        <m:sSub>
          <m:sSubPr>
            <m:ctrlPr>
              <w:rPr>
                <w:rFonts w:ascii="Cambria Math" w:hAnsi="Cambria Math"/>
                <w:i/>
                <w:kern w:val="0"/>
                <w:sz w:val="24"/>
                <w:szCs w:val="24"/>
              </w:rPr>
            </m:ctrlPr>
          </m:sSubPr>
          <m:e>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r>
          <m:rPr/>
          <w:rPr>
            <w:rFonts w:hint="eastAsia" w:ascii="Cambria Math" w:hAnsi="Cambria Math"/>
            <w:kern w:val="0"/>
            <w:sz w:val="24"/>
            <w:szCs w:val="24"/>
          </w:rPr>
          <m:t>=19.663</m:t>
        </m:r>
        <m:r>
          <m:rPr/>
          <w:rPr>
            <w:rFonts w:ascii="Cambria Math" w:hAnsi="Cambria Math"/>
            <w:kern w:val="0"/>
            <w:sz w:val="24"/>
            <w:szCs w:val="24"/>
          </w:rPr>
          <m:t> </m:t>
        </m:r>
        <m:r>
          <m:rPr>
            <m:nor/>
            <m:sty m:val="p"/>
          </m:rPr>
          <w:rPr>
            <w:rFonts w:hint="eastAsia" w:ascii="Cambria Math" w:hAnsi="Cambria Math"/>
            <w:kern w:val="0"/>
            <w:sz w:val="24"/>
            <w:szCs w:val="24"/>
          </w:rPr>
          <m:t>mA</m:t>
        </m:r>
      </m:oMath>
      <w:r>
        <w:rPr>
          <w:kern w:val="0"/>
          <w:position w:val="1"/>
          <w:sz w:val="24"/>
          <w:szCs w:val="24"/>
        </w:rPr>
        <w:t>，而</w:t>
      </w:r>
      <w:r>
        <w:rPr>
          <w:i/>
          <w:kern w:val="0"/>
          <w:sz w:val="24"/>
          <w:szCs w:val="24"/>
        </w:rPr>
        <w:t>σ</w:t>
      </w:r>
      <w:r>
        <w:rPr>
          <w:kern w:val="0"/>
          <w:position w:val="1"/>
          <w:sz w:val="24"/>
          <w:szCs w:val="24"/>
        </w:rPr>
        <w:t>的MLE是观测值与中位数偏差绝对值的平均值再乘以</w:t>
      </w:r>
      <m:oMath>
        <m:rad>
          <m:radPr>
            <m:degHide m:val="1"/>
            <m:ctrlPr>
              <w:rPr>
                <w:rFonts w:ascii="Cambria Math" w:hAnsi="Cambria Math"/>
                <w:kern w:val="0"/>
                <w:sz w:val="24"/>
                <w:szCs w:val="24"/>
              </w:rPr>
            </m:ctrlPr>
          </m:radPr>
          <m:deg>
            <m:ctrlPr>
              <w:rPr>
                <w:rFonts w:hint="eastAsia" w:ascii="Cambria Math" w:hAnsi="Cambria Math"/>
                <w:i/>
                <w:kern w:val="0"/>
                <w:sz w:val="24"/>
                <w:szCs w:val="24"/>
              </w:rPr>
            </m:ctrlPr>
          </m:deg>
          <m:e>
            <m:r>
              <m:rPr/>
              <w:rPr>
                <w:rFonts w:hint="eastAsia" w:ascii="Cambria Math" w:hAnsi="Cambria Math"/>
                <w:kern w:val="0"/>
                <w:sz w:val="24"/>
                <w:szCs w:val="24"/>
              </w:rPr>
              <m:t>2</m:t>
            </m:r>
            <m:ctrlPr>
              <w:rPr>
                <w:rFonts w:ascii="Cambria Math" w:hAnsi="Cambria Math"/>
                <w:kern w:val="0"/>
                <w:sz w:val="24"/>
                <w:szCs w:val="24"/>
              </w:rPr>
            </m:ctrlPr>
          </m:e>
        </m:rad>
      </m:oMath>
      <w:r>
        <w:rPr>
          <w:kern w:val="0"/>
          <w:position w:val="1"/>
          <w:sz w:val="24"/>
          <w:szCs w:val="24"/>
        </w:rPr>
        <w:t>，即</w:t>
      </w:r>
      <m:oMath>
        <m:acc>
          <m:accPr>
            <m:chr m:val="̃"/>
            <m:ctrlPr>
              <w:rPr>
                <w:rFonts w:ascii="Cambria Math" w:hAnsi="Cambria Math"/>
                <w:kern w:val="0"/>
                <w:sz w:val="24"/>
                <w:szCs w:val="24"/>
              </w:rPr>
            </m:ctrlPr>
          </m:accPr>
          <m:e>
            <m:r>
              <m:rPr>
                <m:sty m:val="p"/>
              </m:rPr>
              <w:rPr>
                <w:rFonts w:ascii="Cambria Math" w:hAnsi="Cambria Math"/>
                <w:kern w:val="0"/>
                <w:sz w:val="24"/>
                <w:szCs w:val="24"/>
              </w:rPr>
              <m:t>σ</m:t>
            </m:r>
            <m:ctrlPr>
              <w:rPr>
                <w:rFonts w:ascii="Cambria Math" w:hAnsi="Cambria Math"/>
                <w:kern w:val="0"/>
                <w:sz w:val="24"/>
                <w:szCs w:val="24"/>
              </w:rPr>
            </m:ctrlPr>
          </m:e>
        </m:acc>
        <m:r>
          <m:rPr/>
          <w:rPr>
            <w:rFonts w:hint="eastAsia" w:ascii="Cambria Math" w:hAnsi="Cambria Math"/>
            <w:kern w:val="0"/>
            <w:sz w:val="24"/>
            <w:szCs w:val="24"/>
          </w:rPr>
          <m:t>=0.024</m:t>
        </m:r>
        <m:r>
          <m:rPr/>
          <w:rPr>
            <w:rFonts w:ascii="Cambria Math" w:hAnsi="Cambria Math"/>
            <w:kern w:val="0"/>
            <w:sz w:val="24"/>
            <w:szCs w:val="24"/>
          </w:rPr>
          <m:t> </m:t>
        </m:r>
        <m:r>
          <m:rPr>
            <m:nor/>
            <m:sty m:val="p"/>
          </m:rPr>
          <w:rPr>
            <w:rFonts w:hint="eastAsia" w:ascii="Cambria Math" w:hAnsi="Cambria Math"/>
            <w:kern w:val="0"/>
            <w:sz w:val="24"/>
            <w:szCs w:val="24"/>
          </w:rPr>
          <m:t>mA</m:t>
        </m:r>
      </m:oMath>
      <w:r>
        <w:rPr>
          <w:kern w:val="0"/>
          <w:position w:val="1"/>
          <w:sz w:val="24"/>
          <w:szCs w:val="24"/>
        </w:rPr>
        <w:t>。</w:t>
      </w:r>
      <w:r>
        <w:rPr>
          <w:rFonts w:hint="eastAsia"/>
          <w:kern w:val="0"/>
          <w:position w:val="1"/>
          <w:sz w:val="24"/>
          <w:szCs w:val="24"/>
        </w:rPr>
        <w:t>当</w:t>
      </w:r>
      <w:r>
        <w:rPr>
          <w:i/>
          <w:kern w:val="0"/>
          <w:sz w:val="24"/>
          <w:szCs w:val="24"/>
        </w:rPr>
        <w:t>I</w:t>
      </w:r>
      <w:r>
        <w:rPr>
          <w:kern w:val="0"/>
          <w:sz w:val="24"/>
          <w:szCs w:val="24"/>
          <w:vertAlign w:val="subscript"/>
        </w:rPr>
        <w:t>0</w:t>
      </w:r>
      <w:r>
        <w:rPr>
          <w:kern w:val="0"/>
          <w:position w:val="1"/>
          <w:sz w:val="24"/>
          <w:szCs w:val="24"/>
        </w:rPr>
        <w:t>的估计值是</w:t>
      </w:r>
      <m:oMath>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oMath>
      <w:r>
        <w:rPr>
          <w:rFonts w:hint="eastAsia"/>
          <w:kern w:val="0"/>
          <w:position w:val="1"/>
          <w:sz w:val="24"/>
          <w:szCs w:val="24"/>
        </w:rPr>
        <w:t>时，</w:t>
      </w:r>
      <w:r>
        <w:rPr>
          <w:kern w:val="0"/>
          <w:position w:val="1"/>
          <w:sz w:val="24"/>
          <w:szCs w:val="24"/>
        </w:rPr>
        <w:t>不确定度传播</w:t>
      </w:r>
      <w:r>
        <w:rPr>
          <w:rFonts w:hint="eastAsia"/>
          <w:kern w:val="0"/>
          <w:position w:val="1"/>
          <w:sz w:val="24"/>
          <w:szCs w:val="24"/>
        </w:rPr>
        <w:t>率</w:t>
      </w:r>
      <w:r>
        <w:rPr>
          <w:kern w:val="0"/>
          <w:position w:val="1"/>
          <w:sz w:val="24"/>
          <w:szCs w:val="24"/>
        </w:rPr>
        <w:t>提供精确的</w:t>
      </w:r>
      <w:r>
        <w:rPr>
          <w:rFonts w:hint="eastAsia"/>
          <w:kern w:val="0"/>
          <w:position w:val="1"/>
          <w:sz w:val="24"/>
          <w:szCs w:val="24"/>
        </w:rPr>
        <w:t>评定</w:t>
      </w:r>
      <m:oMath>
        <m:r>
          <m:rPr/>
          <w:rPr>
            <w:rFonts w:hint="eastAsia" w:ascii="Cambria Math" w:hAnsi="Cambria Math"/>
            <w:kern w:val="0"/>
            <w:sz w:val="24"/>
            <w:szCs w:val="24"/>
          </w:rPr>
          <m:t>u</m:t>
        </m:r>
        <m:d>
          <m:dPr>
            <m:ctrlPr>
              <w:rPr>
                <w:rFonts w:ascii="Cambria Math" w:hAnsi="Cambria Math"/>
                <w:i/>
                <w:kern w:val="0"/>
                <w:sz w:val="24"/>
                <w:szCs w:val="24"/>
              </w:rPr>
            </m:ctrlPr>
          </m:dPr>
          <m:e>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oMath>
      <w:r>
        <w:rPr>
          <w:kern w:val="0"/>
          <w:position w:val="1"/>
          <w:sz w:val="24"/>
          <w:szCs w:val="24"/>
        </w:rPr>
        <w:t>，</w:t>
      </w:r>
      <w:r>
        <w:rPr>
          <w:rFonts w:hint="eastAsia"/>
          <w:kern w:val="0"/>
          <w:position w:val="1"/>
          <w:sz w:val="24"/>
          <w:szCs w:val="24"/>
        </w:rPr>
        <w:t>它等于</w:t>
      </w:r>
      <w:r>
        <w:rPr>
          <w:kern w:val="0"/>
          <w:position w:val="1"/>
          <w:sz w:val="24"/>
          <w:szCs w:val="24"/>
        </w:rPr>
        <w:t>最大似然估计</w:t>
      </w:r>
      <w:r>
        <w:rPr>
          <w:rFonts w:hint="eastAsia"/>
          <w:kern w:val="0"/>
          <w:position w:val="1"/>
          <w:sz w:val="24"/>
          <w:szCs w:val="24"/>
        </w:rPr>
        <w:t>对应</w:t>
      </w:r>
      <w:r>
        <w:rPr>
          <w:kern w:val="0"/>
          <w:position w:val="1"/>
          <w:sz w:val="24"/>
          <w:szCs w:val="24"/>
        </w:rPr>
        <w:t>的</w:t>
      </w:r>
      <w:r>
        <w:rPr>
          <w:rFonts w:hint="eastAsia"/>
          <w:kern w:val="0"/>
          <w:position w:val="1"/>
          <w:sz w:val="24"/>
          <w:szCs w:val="24"/>
        </w:rPr>
        <w:t>评定</w:t>
      </w:r>
      <m:oMath>
        <m:r>
          <m:rPr/>
          <w:rPr>
            <w:rFonts w:hint="eastAsia" w:ascii="Cambria Math" w:hAnsi="Cambria Math"/>
            <w:kern w:val="0"/>
            <w:sz w:val="24"/>
            <w:szCs w:val="24"/>
          </w:rPr>
          <m:t>u</m:t>
        </m:r>
        <m:d>
          <m:dPr>
            <m:ctrlPr>
              <w:rPr>
                <w:rFonts w:ascii="Cambria Math" w:hAnsi="Cambria Math"/>
                <w:i/>
                <w:kern w:val="0"/>
                <w:sz w:val="24"/>
                <w:szCs w:val="24"/>
              </w:rPr>
            </m:ctrlPr>
          </m:dPr>
          <m:e>
            <m:acc>
              <m:accPr>
                <m:chr m:val="̅"/>
                <m:ctrlPr>
                  <w:rPr>
                    <w:rFonts w:ascii="Cambria Math" w:hAnsi="Cambria Math"/>
                    <w:kern w:val="0"/>
                    <w:sz w:val="24"/>
                    <w:szCs w:val="24"/>
                  </w:rPr>
                </m:ctrlPr>
              </m:accPr>
              <m:e>
                <m:r>
                  <m:rPr/>
                  <w:rPr>
                    <w:rFonts w:hint="eastAsia" w:ascii="Cambria Math" w:hAnsi="Cambria Math"/>
                    <w:kern w:val="0"/>
                    <w:sz w:val="24"/>
                    <w:szCs w:val="24"/>
                  </w:rPr>
                  <m:t>I</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m:t>
        </m:r>
        <m:acc>
          <m:accPr>
            <m:ctrlPr>
              <w:rPr>
                <w:rFonts w:ascii="Cambria Math" w:hAnsi="Cambria Math"/>
                <w:kern w:val="0"/>
                <w:sz w:val="24"/>
                <w:szCs w:val="24"/>
              </w:rPr>
            </m:ctrlPr>
          </m:accPr>
          <m:e>
            <m:r>
              <m:rPr>
                <m:sty m:val="p"/>
              </m:rPr>
              <w:rPr>
                <w:rFonts w:ascii="Cambria Math" w:hAnsi="Cambria Math"/>
                <w:kern w:val="0"/>
                <w:sz w:val="24"/>
                <w:szCs w:val="24"/>
              </w:rPr>
              <m:t>σ</m:t>
            </m:r>
            <m:ctrlPr>
              <w:rPr>
                <w:rFonts w:ascii="Cambria Math" w:hAnsi="Cambria Math"/>
                <w:kern w:val="0"/>
                <w:sz w:val="24"/>
                <w:szCs w:val="24"/>
              </w:rPr>
            </m:ctrlPr>
          </m:e>
        </m:acc>
        <m:r>
          <m:rPr>
            <m:lit/>
          </m:rPr>
          <w:rPr>
            <w:rFonts w:hint="eastAsia" w:ascii="Cambria Math" w:hAnsi="Cambria Math"/>
            <w:kern w:val="0"/>
            <w:sz w:val="24"/>
            <w:szCs w:val="24"/>
          </w:rPr>
          <m:t>/</m:t>
        </m:r>
        <m:rad>
          <m:radPr>
            <m:degHide m:val="1"/>
            <m:ctrlPr>
              <w:rPr>
                <w:rFonts w:ascii="Cambria Math" w:hAnsi="Cambria Math"/>
                <w:kern w:val="0"/>
                <w:sz w:val="24"/>
                <w:szCs w:val="24"/>
              </w:rPr>
            </m:ctrlPr>
          </m:radPr>
          <m:deg>
            <m:ctrlPr>
              <w:rPr>
                <w:rFonts w:hint="eastAsia" w:ascii="Cambria Math" w:hAnsi="Cambria Math"/>
                <w:i/>
                <w:kern w:val="0"/>
                <w:sz w:val="24"/>
                <w:szCs w:val="24"/>
              </w:rPr>
            </m:ctrlPr>
          </m:deg>
          <m:e>
            <m:r>
              <m:rPr/>
              <w:rPr>
                <w:rFonts w:hint="eastAsia" w:ascii="Cambria Math" w:hAnsi="Cambria Math"/>
                <w:kern w:val="0"/>
                <w:sz w:val="24"/>
                <w:szCs w:val="24"/>
              </w:rPr>
              <m:t>5</m:t>
            </m:r>
            <m:ctrlPr>
              <w:rPr>
                <w:rFonts w:ascii="Cambria Math" w:hAnsi="Cambria Math"/>
                <w:kern w:val="0"/>
                <w:sz w:val="24"/>
                <w:szCs w:val="24"/>
              </w:rPr>
            </m:ctrlPr>
          </m:e>
        </m:rad>
        <m:r>
          <m:rPr/>
          <w:rPr>
            <w:rFonts w:hint="eastAsia" w:ascii="Cambria Math" w:hAnsi="Cambria Math"/>
            <w:kern w:val="0"/>
            <w:sz w:val="24"/>
            <w:szCs w:val="24"/>
          </w:rPr>
          <m:t>=0.009</m:t>
        </m:r>
        <m:r>
          <m:rPr/>
          <w:rPr>
            <w:rFonts w:ascii="Cambria Math" w:hAnsi="Cambria Math"/>
            <w:kern w:val="0"/>
            <w:sz w:val="24"/>
            <w:szCs w:val="24"/>
          </w:rPr>
          <m:t> </m:t>
        </m:r>
        <m:r>
          <m:rPr>
            <m:nor/>
            <m:sty m:val="p"/>
          </m:rPr>
          <w:rPr>
            <w:rFonts w:hint="eastAsia" w:ascii="Cambria Math" w:hAnsi="Cambria Math"/>
            <w:kern w:val="0"/>
            <w:sz w:val="24"/>
            <w:szCs w:val="24"/>
          </w:rPr>
          <m:t>mA</m:t>
        </m:r>
      </m:oMath>
      <w:r>
        <w:rPr>
          <w:kern w:val="0"/>
          <w:position w:val="1"/>
          <w:sz w:val="24"/>
          <w:szCs w:val="24"/>
        </w:rPr>
        <w:t>。然而，如果估计值为</w:t>
      </w:r>
    </w:p>
    <w:p w14:paraId="31C0CB70">
      <w:pPr>
        <w:pStyle w:val="9"/>
        <w:spacing w:after="0"/>
        <w:ind w:firstLine="480" w:firstLineChars="200"/>
        <w:jc w:val="both"/>
        <w:rPr>
          <w:kern w:val="0"/>
          <w:position w:val="1"/>
          <w:sz w:val="24"/>
          <w:szCs w:val="24"/>
        </w:rPr>
      </w:pPr>
      <m:oMathPara>
        <m:oMath>
          <m:acc>
            <m:accPr>
              <m:chr m:val="̃"/>
              <m:ctrlPr>
                <w:rPr>
                  <w:rFonts w:ascii="Cambria Math" w:hAnsi="Cambria Math"/>
                  <w:kern w:val="0"/>
                  <w:sz w:val="24"/>
                  <w:szCs w:val="24"/>
                </w:rPr>
              </m:ctrlPr>
            </m:accPr>
            <m:e>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ctrlPr>
                <w:rPr>
                  <w:rFonts w:ascii="Cambria Math" w:hAnsi="Cambria Math"/>
                  <w:kern w:val="0"/>
                  <w:sz w:val="24"/>
                  <w:szCs w:val="24"/>
                </w:rPr>
              </m:ctrlPr>
            </m:e>
          </m:acc>
          <m:r>
            <m:rPr/>
            <w:rPr>
              <w:rFonts w:hint="eastAsia" w:ascii="Cambria Math" w:hAnsi="Cambria Math"/>
              <w:kern w:val="0"/>
              <w:sz w:val="24"/>
              <w:szCs w:val="24"/>
            </w:rPr>
            <m:t>=</m:t>
          </m:r>
          <m:r>
            <m:rPr>
              <m:nor/>
              <m:sty m:val="p"/>
            </m:rPr>
            <w:rPr>
              <w:rFonts w:hint="eastAsia" w:ascii="Cambria Math" w:hAnsi="Cambria Math"/>
              <w:kern w:val="0"/>
              <w:sz w:val="24"/>
              <w:szCs w:val="24"/>
            </w:rPr>
            <m:t>median</m:t>
          </m:r>
          <m:r>
            <m:rPr>
              <m:lit/>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ascii="Cambria Math" w:hAnsi="Cambria Math" w:cs="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i/>
                  <w:kern w:val="0"/>
                  <w:sz w:val="24"/>
                  <w:szCs w:val="24"/>
                </w:rPr>
              </m:ctrlPr>
            </m:e>
            <m:sub>
              <m:r>
                <m:rPr/>
                <w:rPr>
                  <w:rFonts w:hint="eastAsia" w:ascii="Cambria Math" w:hAnsi="Cambria Math"/>
                  <w:kern w:val="0"/>
                  <w:sz w:val="24"/>
                  <w:szCs w:val="24"/>
                </w:rPr>
                <m:t>5</m:t>
              </m:r>
              <m:ctrlPr>
                <w:rPr>
                  <w:rFonts w:ascii="Cambria Math" w:hAnsi="Cambria Math"/>
                  <w:i/>
                  <w:kern w:val="0"/>
                  <w:sz w:val="24"/>
                  <w:szCs w:val="24"/>
                </w:rPr>
              </m:ctrlPr>
            </m:sub>
          </m:sSub>
          <m:r>
            <m:rPr>
              <m:lit/>
            </m:rPr>
            <w:rPr>
              <w:rFonts w:hint="eastAsia" w:ascii="Cambria Math" w:hAnsi="Cambria Math"/>
              <w:kern w:val="0"/>
              <w:sz w:val="24"/>
              <w:szCs w:val="24"/>
            </w:rPr>
            <m:t>}</m:t>
          </m:r>
        </m:oMath>
      </m:oMathPara>
    </w:p>
    <w:p w14:paraId="4C495922">
      <w:pPr>
        <w:rPr>
          <w:kern w:val="0"/>
          <w:sz w:val="24"/>
          <w:szCs w:val="24"/>
        </w:rPr>
      </w:pPr>
      <w:r>
        <w:rPr>
          <w:kern w:val="0"/>
          <w:sz w:val="24"/>
          <w:szCs w:val="24"/>
        </w:rPr>
        <w:t>则JCGM 100:2008中所述的技术</w:t>
      </w:r>
      <w:r>
        <w:rPr>
          <w:rFonts w:hint="eastAsia"/>
          <w:kern w:val="0"/>
          <w:sz w:val="24"/>
          <w:szCs w:val="24"/>
        </w:rPr>
        <w:t>无法</w:t>
      </w:r>
      <w:r>
        <w:rPr>
          <w:kern w:val="0"/>
          <w:sz w:val="24"/>
          <w:szCs w:val="24"/>
        </w:rPr>
        <w:t>评定</w:t>
      </w:r>
      <m:oMath>
        <m:r>
          <m:rPr/>
          <w:rPr>
            <w:rFonts w:hint="eastAsia" w:ascii="Cambria Math" w:hAnsi="Cambria Math"/>
            <w:kern w:val="0"/>
            <w:sz w:val="24"/>
            <w:szCs w:val="24"/>
          </w:rPr>
          <m:t>u</m:t>
        </m:r>
        <m:d>
          <m:dPr>
            <m:ctrlPr>
              <w:rPr>
                <w:rFonts w:ascii="Cambria Math" w:hAnsi="Cambria Math"/>
                <w:i/>
                <w:kern w:val="0"/>
                <w:sz w:val="24"/>
                <w:szCs w:val="24"/>
              </w:rPr>
            </m:ctrlPr>
          </m:dPr>
          <m:e>
            <m:acc>
              <m:accPr>
                <m:chr m:val="̃"/>
                <m:ctrlPr>
                  <w:rPr>
                    <w:rFonts w:ascii="Cambria Math" w:hAnsi="Cambria Math"/>
                    <w:kern w:val="0"/>
                    <w:sz w:val="24"/>
                    <w:szCs w:val="24"/>
                  </w:rPr>
                </m:ctrlPr>
              </m:accPr>
              <m:e>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ctrlPr>
                  <w:rPr>
                    <w:rFonts w:ascii="Cambria Math" w:hAnsi="Cambria Math"/>
                    <w:kern w:val="0"/>
                    <w:sz w:val="24"/>
                    <w:szCs w:val="24"/>
                  </w:rPr>
                </m:ctrlPr>
              </m:e>
            </m:acc>
            <m:ctrlPr>
              <w:rPr>
                <w:rFonts w:ascii="Cambria Math" w:hAnsi="Cambria Math"/>
                <w:i/>
                <w:kern w:val="0"/>
                <w:sz w:val="24"/>
                <w:szCs w:val="24"/>
              </w:rPr>
            </m:ctrlPr>
          </m:e>
        </m:d>
      </m:oMath>
      <w:r>
        <w:rPr>
          <w:kern w:val="0"/>
          <w:sz w:val="24"/>
          <w:szCs w:val="24"/>
        </w:rPr>
        <w:t>。相应于拉普拉斯误差MLE的</w:t>
      </w:r>
      <w:r>
        <w:rPr>
          <w:rFonts w:hint="eastAsia"/>
          <w:kern w:val="0"/>
          <w:sz w:val="24"/>
          <w:szCs w:val="24"/>
        </w:rPr>
        <w:t>评定</w:t>
      </w:r>
      <w:r>
        <w:rPr>
          <w:kern w:val="0"/>
          <w:sz w:val="24"/>
          <w:szCs w:val="24"/>
        </w:rPr>
        <w:t>为</w:t>
      </w:r>
      <m:oMath>
        <m:r>
          <m:rPr/>
          <w:rPr>
            <w:rFonts w:hint="eastAsia" w:ascii="Cambria Math" w:hAnsi="Cambria Math"/>
            <w:kern w:val="0"/>
            <w:sz w:val="24"/>
            <w:szCs w:val="24"/>
          </w:rPr>
          <m:t>u</m:t>
        </m:r>
        <m:d>
          <m:dPr>
            <m:ctrlPr>
              <w:rPr>
                <w:rFonts w:ascii="Cambria Math" w:hAnsi="Cambria Math"/>
                <w:i/>
                <w:kern w:val="0"/>
                <w:sz w:val="24"/>
                <w:szCs w:val="24"/>
              </w:rPr>
            </m:ctrlPr>
          </m:dPr>
          <m:e>
            <m:acc>
              <m:accPr>
                <m:chr m:val="̃"/>
                <m:ctrlPr>
                  <w:rPr>
                    <w:rFonts w:ascii="Cambria Math" w:hAnsi="Cambria Math"/>
                    <w:kern w:val="0"/>
                    <w:sz w:val="24"/>
                    <w:szCs w:val="24"/>
                  </w:rPr>
                </m:ctrlPr>
              </m:accPr>
              <m:e>
                <m:sSub>
                  <m:sSubPr>
                    <m:ctrlPr>
                      <w:rPr>
                        <w:rFonts w:ascii="Cambria Math" w:hAnsi="Cambria Math"/>
                        <w:i/>
                        <w:kern w:val="0"/>
                        <w:sz w:val="24"/>
                        <w:szCs w:val="24"/>
                      </w:rPr>
                    </m:ctrlPr>
                  </m:sSubPr>
                  <m:e>
                    <m:r>
                      <m:rPr/>
                      <w:rPr>
                        <w:rFonts w:hint="eastAsia" w:ascii="Cambria Math" w:hAnsi="Cambria Math"/>
                        <w:kern w:val="0"/>
                        <w:sz w:val="24"/>
                        <w:szCs w:val="24"/>
                      </w:rPr>
                      <m:t>I</m:t>
                    </m:r>
                    <m:ctrlPr>
                      <w:rPr>
                        <w:rFonts w:ascii="Cambria Math" w:hAnsi="Cambria Math"/>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=0.0238</m:t>
        </m:r>
        <m:r>
          <m:rPr/>
          <w:rPr>
            <w:rFonts w:ascii="Cambria Math" w:hAnsi="Cambria Math"/>
            <w:kern w:val="0"/>
            <w:sz w:val="24"/>
            <w:szCs w:val="24"/>
          </w:rPr>
          <m:t> </m:t>
        </m:r>
        <m:r>
          <m:rPr>
            <m:nor/>
            <m:sty m:val="p"/>
          </m:rPr>
          <w:rPr>
            <w:rFonts w:hint="eastAsia" w:ascii="Cambria Math" w:hAnsi="Cambria Math"/>
            <w:kern w:val="0"/>
            <w:sz w:val="24"/>
            <w:szCs w:val="24"/>
          </w:rPr>
          <m:t>mA</m:t>
        </m:r>
        <m:r>
          <m:rPr>
            <m:lit/>
          </m:rPr>
          <w:rPr>
            <w:rFonts w:hint="eastAsia" w:ascii="Cambria Math" w:hAnsi="Cambria Math"/>
            <w:kern w:val="0"/>
            <w:sz w:val="24"/>
            <w:szCs w:val="24"/>
          </w:rPr>
          <m:t>/</m:t>
        </m:r>
        <m:rad>
          <m:radPr>
            <m:degHide m:val="1"/>
            <m:ctrlPr>
              <w:rPr>
                <w:rFonts w:ascii="Cambria Math" w:hAnsi="Cambria Math"/>
                <w:kern w:val="0"/>
                <w:sz w:val="24"/>
                <w:szCs w:val="24"/>
              </w:rPr>
            </m:ctrlPr>
          </m:radPr>
          <m:deg>
            <m:ctrlPr>
              <w:rPr>
                <w:rFonts w:hint="eastAsia" w:ascii="Cambria Math" w:hAnsi="Cambria Math"/>
                <w:i/>
                <w:kern w:val="0"/>
                <w:sz w:val="24"/>
                <w:szCs w:val="24"/>
              </w:rPr>
            </m:ctrlPr>
          </m:deg>
          <m:e>
            <m:r>
              <m:rPr/>
              <w:rPr>
                <w:rFonts w:hint="eastAsia" w:ascii="Cambria Math" w:hAnsi="Cambria Math"/>
                <w:kern w:val="0"/>
                <w:sz w:val="24"/>
                <w:szCs w:val="24"/>
              </w:rPr>
              <m:t>5</m:t>
            </m:r>
            <m:ctrlPr>
              <w:rPr>
                <w:rFonts w:ascii="Cambria Math" w:hAnsi="Cambria Math"/>
                <w:kern w:val="0"/>
                <w:sz w:val="24"/>
                <w:szCs w:val="24"/>
              </w:rPr>
            </m:ctrlPr>
          </m:e>
        </m:rad>
        <m:r>
          <m:rPr/>
          <w:rPr>
            <w:rFonts w:hint="eastAsia" w:ascii="Cambria Math" w:hAnsi="Cambria Math"/>
            <w:kern w:val="0"/>
            <w:sz w:val="24"/>
            <w:szCs w:val="24"/>
          </w:rPr>
          <m:t>=0.011</m:t>
        </m:r>
        <m:r>
          <m:rPr/>
          <w:rPr>
            <w:rFonts w:ascii="Cambria Math" w:hAnsi="Cambria Math"/>
            <w:kern w:val="0"/>
            <w:sz w:val="24"/>
            <w:szCs w:val="24"/>
          </w:rPr>
          <m:t> </m:t>
        </m:r>
        <m:r>
          <m:rPr>
            <m:nor/>
            <m:sty m:val="p"/>
          </m:rPr>
          <w:rPr>
            <w:rFonts w:hint="eastAsia" w:ascii="Cambria Math" w:hAnsi="Cambria Math"/>
            <w:kern w:val="0"/>
            <w:sz w:val="24"/>
            <w:szCs w:val="24"/>
          </w:rPr>
          <m:t>mA</m:t>
        </m:r>
      </m:oMath>
      <w:r>
        <w:rPr>
          <w:kern w:val="0"/>
          <w:sz w:val="24"/>
          <w:szCs w:val="24"/>
        </w:rPr>
        <w:t>。</w:t>
      </w:r>
      <w:r>
        <w:rPr>
          <w:rFonts w:hint="eastAsia"/>
          <w:kern w:val="0"/>
          <w:sz w:val="24"/>
          <w:szCs w:val="24"/>
        </w:rPr>
        <w:t>当</w:t>
      </w:r>
      <w:r>
        <w:rPr>
          <w:kern w:val="0"/>
          <w:sz w:val="24"/>
          <w:szCs w:val="24"/>
        </w:rPr>
        <w:t>中位数</w:t>
      </w:r>
      <w:r>
        <w:rPr>
          <w:rFonts w:hint="eastAsia"/>
          <w:kern w:val="0"/>
          <w:sz w:val="24"/>
          <w:szCs w:val="24"/>
        </w:rPr>
        <w:t>似乎仍</w:t>
      </w:r>
      <w:r>
        <w:rPr>
          <w:kern w:val="0"/>
          <w:sz w:val="24"/>
          <w:szCs w:val="24"/>
        </w:rPr>
        <w:t>是</w:t>
      </w:r>
      <w:r>
        <w:rPr>
          <w:i/>
          <w:kern w:val="0"/>
          <w:sz w:val="24"/>
          <w:szCs w:val="24"/>
        </w:rPr>
        <w:t>I</w:t>
      </w:r>
      <w:r>
        <w:rPr>
          <w:kern w:val="0"/>
          <w:sz w:val="24"/>
          <w:szCs w:val="24"/>
          <w:vertAlign w:val="subscript"/>
        </w:rPr>
        <w:t>0</w:t>
      </w:r>
      <w:r>
        <w:rPr>
          <w:kern w:val="0"/>
          <w:sz w:val="24"/>
          <w:szCs w:val="24"/>
        </w:rPr>
        <w:t>估计值的最佳选择，但除了</w:t>
      </w:r>
      <w:r>
        <w:rPr>
          <w:rFonts w:hint="eastAsia"/>
          <w:kern w:val="0"/>
          <w:sz w:val="24"/>
          <w:szCs w:val="24"/>
        </w:rPr>
        <w:t>认为</w:t>
      </w:r>
      <w:r>
        <w:rPr>
          <w:kern w:val="0"/>
          <w:sz w:val="24"/>
          <w:szCs w:val="24"/>
        </w:rPr>
        <w:t>测量误差</w:t>
      </w:r>
      <w:r>
        <w:rPr>
          <w:rFonts w:hint="eastAsia"/>
          <w:kern w:val="0"/>
          <w:sz w:val="24"/>
          <w:szCs w:val="24"/>
        </w:rPr>
        <w:t>所服从分布是</w:t>
      </w:r>
      <w:r>
        <w:rPr>
          <w:kern w:val="0"/>
          <w:sz w:val="24"/>
          <w:szCs w:val="24"/>
        </w:rPr>
        <w:t>对称且以0为中心外，</w:t>
      </w:r>
      <w:r>
        <w:rPr>
          <w:rFonts w:hint="eastAsia"/>
          <w:kern w:val="0"/>
          <w:sz w:val="24"/>
          <w:szCs w:val="24"/>
        </w:rPr>
        <w:t>无法自信假定其具体</w:t>
      </w:r>
      <w:r>
        <w:rPr>
          <w:kern w:val="0"/>
          <w:sz w:val="24"/>
          <w:szCs w:val="24"/>
        </w:rPr>
        <w:t>形状，则建议基于Wilcoxon检验的</w:t>
      </w:r>
      <w:r>
        <w:rPr>
          <w:rFonts w:hint="eastAsia"/>
          <w:kern w:val="0"/>
          <w:sz w:val="24"/>
          <w:szCs w:val="24"/>
        </w:rPr>
        <w:t>逆推法评定</w:t>
      </w:r>
      <w:r>
        <w:rPr>
          <w:kern w:val="0"/>
          <w:sz w:val="24"/>
          <w:szCs w:val="24"/>
        </w:rPr>
        <w:t>不确定度：对于本例中给出的数据的</w:t>
      </w:r>
      <w:r>
        <w:rPr>
          <w:rFonts w:hint="eastAsia"/>
          <w:kern w:val="0"/>
          <w:sz w:val="24"/>
          <w:szCs w:val="24"/>
        </w:rPr>
        <w:t>评定</w:t>
      </w:r>
      <w:r>
        <w:rPr>
          <w:kern w:val="0"/>
          <w:sz w:val="24"/>
          <w:szCs w:val="24"/>
        </w:rPr>
        <w:t>结果为</w:t>
      </w:r>
      <m:oMath>
        <m:r>
          <m:rPr/>
          <w:rPr>
            <w:rFonts w:hint="eastAsia" w:ascii="Cambria Math" w:hAnsi="Cambria Math"/>
            <w:kern w:val="0"/>
            <w:sz w:val="24"/>
            <w:szCs w:val="24"/>
          </w:rPr>
          <m:t>0.0115</m:t>
        </m:r>
        <m:r>
          <m:rPr/>
          <w:rPr>
            <w:rFonts w:ascii="Cambria Math" w:hAnsi="Cambria Math"/>
            <w:kern w:val="0"/>
            <w:sz w:val="24"/>
            <w:szCs w:val="24"/>
          </w:rPr>
          <m:t> </m:t>
        </m:r>
        <m:r>
          <m:rPr>
            <m:nor/>
            <m:sty m:val="p"/>
          </m:rPr>
          <w:rPr>
            <w:rFonts w:hint="eastAsia" w:ascii="Cambria Math" w:hAnsi="Cambria Math"/>
            <w:kern w:val="0"/>
            <w:sz w:val="24"/>
            <w:szCs w:val="24"/>
          </w:rPr>
          <m:t>mA</m:t>
        </m:r>
        <m:r>
          <m:rPr>
            <m:lit/>
          </m:rPr>
          <w:rPr>
            <w:rFonts w:hint="eastAsia" w:ascii="Cambria Math" w:hAnsi="Cambria Math"/>
            <w:kern w:val="0"/>
            <w:sz w:val="24"/>
            <w:szCs w:val="24"/>
          </w:rPr>
          <m:t>/</m:t>
        </m:r>
        <m:rad>
          <m:radPr>
            <m:degHide m:val="1"/>
            <m:ctrlPr>
              <w:rPr>
                <w:rFonts w:ascii="Cambria Math" w:hAnsi="Cambria Math"/>
                <w:kern w:val="0"/>
                <w:sz w:val="24"/>
                <w:szCs w:val="24"/>
              </w:rPr>
            </m:ctrlPr>
          </m:radPr>
          <m:deg>
            <m:ctrlPr>
              <w:rPr>
                <w:rFonts w:hint="eastAsia" w:ascii="Cambria Math" w:hAnsi="Cambria Math"/>
                <w:i/>
                <w:kern w:val="0"/>
                <w:sz w:val="24"/>
                <w:szCs w:val="24"/>
              </w:rPr>
            </m:ctrlPr>
          </m:deg>
          <m:e>
            <m:r>
              <m:rPr/>
              <w:rPr>
                <w:rFonts w:hint="eastAsia" w:ascii="Cambria Math" w:hAnsi="Cambria Math"/>
                <w:kern w:val="0"/>
                <w:sz w:val="24"/>
                <w:szCs w:val="24"/>
              </w:rPr>
              <m:t>5</m:t>
            </m:r>
            <m:ctrlPr>
              <w:rPr>
                <w:rFonts w:ascii="Cambria Math" w:hAnsi="Cambria Math"/>
                <w:kern w:val="0"/>
                <w:sz w:val="24"/>
                <w:szCs w:val="24"/>
              </w:rPr>
            </m:ctrlPr>
          </m:e>
        </m:rad>
        <m:r>
          <m:rPr/>
          <w:rPr>
            <w:rFonts w:hint="eastAsia" w:ascii="Cambria Math" w:hAnsi="Cambria Math"/>
            <w:kern w:val="0"/>
            <w:sz w:val="24"/>
            <w:szCs w:val="24"/>
          </w:rPr>
          <m:t>=0.005</m:t>
        </m:r>
        <m:r>
          <m:rPr/>
          <w:rPr>
            <w:rFonts w:ascii="Cambria Math" w:hAnsi="Cambria Math"/>
            <w:kern w:val="0"/>
            <w:sz w:val="24"/>
            <w:szCs w:val="24"/>
          </w:rPr>
          <m:t> </m:t>
        </m:r>
        <m:r>
          <m:rPr>
            <m:nor/>
            <m:sty m:val="p"/>
          </m:rPr>
          <w:rPr>
            <w:rFonts w:hint="eastAsia" w:ascii="Cambria Math" w:hAnsi="Cambria Math"/>
            <w:kern w:val="0"/>
            <w:sz w:val="24"/>
            <w:szCs w:val="24"/>
          </w:rPr>
          <m:t>mA</m:t>
        </m:r>
      </m:oMath>
      <w:r>
        <w:rPr>
          <w:kern w:val="0"/>
          <w:sz w:val="24"/>
          <w:szCs w:val="24"/>
        </w:rPr>
        <w:t>。</w:t>
      </w:r>
    </w:p>
    <w:p w14:paraId="34ED5833">
      <w:pPr>
        <w:ind w:firstLine="482" w:firstLineChars="200"/>
        <w:rPr>
          <w:b/>
          <w:bCs/>
          <w:kern w:val="0"/>
          <w:sz w:val="24"/>
          <w:szCs w:val="24"/>
        </w:rPr>
      </w:pPr>
      <w:r>
        <w:rPr>
          <w:b/>
          <w:bCs/>
          <w:kern w:val="0"/>
          <w:sz w:val="24"/>
          <w:szCs w:val="24"/>
        </w:rPr>
        <w:t>例2</w:t>
      </w:r>
      <w:r>
        <w:rPr>
          <w:b/>
          <w:bCs/>
          <w:spacing w:val="47"/>
          <w:kern w:val="0"/>
          <w:sz w:val="24"/>
          <w:szCs w:val="24"/>
        </w:rPr>
        <w:t xml:space="preserve"> </w:t>
      </w:r>
      <w:r>
        <w:rPr>
          <w:b/>
          <w:bCs/>
          <w:kern w:val="0"/>
          <w:sz w:val="24"/>
          <w:szCs w:val="24"/>
        </w:rPr>
        <w:t>滚珠轴承的寿命 - 估计和不确定度评定</w:t>
      </w:r>
    </w:p>
    <w:p w14:paraId="105D771E">
      <w:pPr>
        <w:pStyle w:val="9"/>
        <w:spacing w:after="0"/>
        <w:ind w:firstLine="516" w:firstLineChars="200"/>
        <w:jc w:val="both"/>
        <w:rPr>
          <w:kern w:val="0"/>
          <w:sz w:val="24"/>
          <w:szCs w:val="24"/>
        </w:rPr>
      </w:pPr>
      <w:r>
        <w:rPr>
          <w:spacing w:val="9"/>
          <w:kern w:val="0"/>
          <w:sz w:val="24"/>
          <w:szCs w:val="24"/>
        </w:rPr>
        <w:t>在</w:t>
      </w:r>
      <w:r>
        <w:rPr>
          <w:kern w:val="0"/>
          <w:sz w:val="24"/>
          <w:szCs w:val="24"/>
        </w:rPr>
        <w:t>11.3.3</w:t>
      </w:r>
      <w:r>
        <w:rPr>
          <w:spacing w:val="5"/>
          <w:kern w:val="0"/>
          <w:sz w:val="24"/>
          <w:szCs w:val="24"/>
        </w:rPr>
        <w:t>的例</w:t>
      </w:r>
      <w:r>
        <w:rPr>
          <w:kern w:val="0"/>
          <w:sz w:val="24"/>
          <w:szCs w:val="24"/>
        </w:rPr>
        <w:t>2</w:t>
      </w:r>
      <w:r>
        <w:rPr>
          <w:spacing w:val="2"/>
          <w:kern w:val="0"/>
          <w:sz w:val="24"/>
          <w:szCs w:val="24"/>
        </w:rPr>
        <w:t>中，预期寿命</w:t>
      </w:r>
      <m:oMath>
        <m:r>
          <m:rPr/>
          <w:rPr>
            <w:rFonts w:ascii="Cambria Math" w:hAnsi="Cambria Math"/>
            <w:kern w:val="0"/>
            <w:sz w:val="24"/>
            <w:szCs w:val="24"/>
          </w:rPr>
          <m:t>T</m:t>
        </m:r>
        <m:r>
          <m:rPr/>
          <w:rPr>
            <w:rFonts w:ascii="Cambria Math" w:hAnsi="Cambria Math"/>
            <w:spacing w:val="-3"/>
            <w:kern w:val="0"/>
            <w:sz w:val="24"/>
            <w:szCs w:val="24"/>
          </w:rPr>
          <m:t xml:space="preserve"> </m:t>
        </m:r>
        <m:r>
          <m:rPr/>
          <w:rPr>
            <w:rFonts w:ascii="Cambria Math" w:hAnsi="Cambria Math"/>
            <w:spacing w:val="-1"/>
            <w:kern w:val="0"/>
            <w:sz w:val="24"/>
            <w:szCs w:val="24"/>
          </w:rPr>
          <m:t xml:space="preserve">= </m:t>
        </m:r>
        <m:r>
          <m:rPr/>
          <w:rPr>
            <w:rFonts w:ascii="Cambria Math" w:hAnsi="Cambria Math"/>
            <w:kern w:val="0"/>
            <w:sz w:val="24"/>
            <w:szCs w:val="24"/>
          </w:rPr>
          <m:t>S</m:t>
        </m:r>
        <m:r>
          <w:rPr>
            <w:rFonts w:ascii="Cambria Math" w:hAnsi="Cambria Math"/>
            <w:kern w:val="0"/>
            <w:sz w:val="24"/>
            <w:szCs w:val="24"/>
          </w:rPr>
          <w:sym w:font="Symbol" w:char="F047"/>
        </m:r>
        <m:r>
          <m:rPr/>
          <w:rPr>
            <w:rFonts w:ascii="Cambria Math" w:hAnsi="Cambria Math"/>
            <w:kern w:val="0"/>
            <w:sz w:val="24"/>
            <w:szCs w:val="24"/>
          </w:rPr>
          <m:t>(1+1/A)</m:t>
        </m:r>
      </m:oMath>
      <w:r>
        <w:rPr>
          <w:spacing w:val="1"/>
          <w:kern w:val="0"/>
          <w:sz w:val="24"/>
          <w:szCs w:val="24"/>
        </w:rPr>
        <w:t>的估计简化</w:t>
      </w:r>
      <w:r>
        <w:rPr>
          <w:rFonts w:hint="eastAsia"/>
          <w:spacing w:val="1"/>
          <w:kern w:val="0"/>
          <w:sz w:val="24"/>
          <w:szCs w:val="24"/>
        </w:rPr>
        <w:t>为对</w:t>
      </w:r>
      <w:r>
        <w:rPr>
          <w:spacing w:val="1"/>
          <w:kern w:val="0"/>
          <w:sz w:val="24"/>
          <w:szCs w:val="24"/>
        </w:rPr>
        <w:t>输入量所选的</w:t>
      </w:r>
      <w:r>
        <w:rPr>
          <w:kern w:val="0"/>
          <w:sz w:val="24"/>
          <w:szCs w:val="24"/>
        </w:rPr>
        <w:t>Weibull</w:t>
      </w:r>
      <w:r>
        <w:rPr>
          <w:spacing w:val="-40"/>
          <w:kern w:val="0"/>
          <w:sz w:val="24"/>
          <w:szCs w:val="24"/>
        </w:rPr>
        <w:t xml:space="preserve"> </w:t>
      </w:r>
      <w:r>
        <w:rPr>
          <w:spacing w:val="4"/>
          <w:kern w:val="0"/>
          <w:sz w:val="24"/>
          <w:szCs w:val="24"/>
        </w:rPr>
        <w:t>模型尺度</w:t>
      </w:r>
      <w:r>
        <w:rPr>
          <w:i/>
          <w:kern w:val="0"/>
          <w:sz w:val="24"/>
          <w:szCs w:val="24"/>
        </w:rPr>
        <w:t>S</w:t>
      </w:r>
      <w:r>
        <w:rPr>
          <w:spacing w:val="6"/>
          <w:kern w:val="0"/>
          <w:sz w:val="24"/>
          <w:szCs w:val="24"/>
        </w:rPr>
        <w:t>和形状</w:t>
      </w:r>
      <w:r>
        <w:rPr>
          <w:i/>
          <w:kern w:val="0"/>
          <w:sz w:val="24"/>
          <w:szCs w:val="24"/>
        </w:rPr>
        <w:t>A</w:t>
      </w:r>
      <w:r>
        <w:rPr>
          <w:kern w:val="0"/>
          <w:sz w:val="24"/>
          <w:szCs w:val="24"/>
        </w:rPr>
        <w:t>的估计。最大似然法（和贝叶斯</w:t>
      </w:r>
      <w:r>
        <w:rPr>
          <w:rFonts w:hint="eastAsia"/>
          <w:kern w:val="0"/>
          <w:sz w:val="24"/>
          <w:szCs w:val="24"/>
        </w:rPr>
        <w:t>估算</w:t>
      </w:r>
      <w:r>
        <w:rPr>
          <w:kern w:val="0"/>
          <w:sz w:val="24"/>
          <w:szCs w:val="24"/>
        </w:rPr>
        <w:t>程序）能够</w:t>
      </w:r>
      <w:r>
        <w:rPr>
          <w:rFonts w:hint="eastAsia"/>
          <w:kern w:val="0"/>
          <w:sz w:val="24"/>
          <w:szCs w:val="24"/>
        </w:rPr>
        <w:t>考虑到</w:t>
      </w:r>
      <w:r>
        <w:rPr>
          <w:kern w:val="0"/>
          <w:sz w:val="24"/>
          <w:szCs w:val="24"/>
        </w:rPr>
        <w:t>4个</w:t>
      </w:r>
      <w:r>
        <w:rPr>
          <w:rFonts w:hint="eastAsia"/>
          <w:kern w:val="0"/>
          <w:sz w:val="24"/>
          <w:szCs w:val="24"/>
        </w:rPr>
        <w:t>删失</w:t>
      </w:r>
      <w:r>
        <w:rPr>
          <w:kern w:val="0"/>
          <w:sz w:val="24"/>
          <w:szCs w:val="24"/>
        </w:rPr>
        <w:t>观测值</w:t>
      </w:r>
      <w:r>
        <w:rPr>
          <w:rFonts w:hint="eastAsia"/>
          <w:kern w:val="0"/>
          <w:sz w:val="24"/>
          <w:szCs w:val="24"/>
        </w:rPr>
        <w:t>所</w:t>
      </w:r>
      <w:r>
        <w:rPr>
          <w:kern w:val="0"/>
          <w:sz w:val="24"/>
          <w:szCs w:val="24"/>
        </w:rPr>
        <w:t>提供的信息。</w:t>
      </w:r>
      <w:r>
        <w:rPr>
          <w:i/>
          <w:kern w:val="0"/>
          <w:sz w:val="24"/>
          <w:szCs w:val="24"/>
        </w:rPr>
        <w:t>S</w:t>
      </w:r>
      <w:r>
        <w:rPr>
          <w:kern w:val="0"/>
          <w:sz w:val="24"/>
          <w:szCs w:val="24"/>
        </w:rPr>
        <w:t>和</w:t>
      </w:r>
      <w:r>
        <w:rPr>
          <w:i/>
          <w:kern w:val="0"/>
          <w:sz w:val="24"/>
          <w:szCs w:val="24"/>
        </w:rPr>
        <w:t>A</w:t>
      </w:r>
      <w:r>
        <w:rPr>
          <w:kern w:val="0"/>
          <w:sz w:val="24"/>
          <w:szCs w:val="24"/>
        </w:rPr>
        <w:t>的MLE分别是使</w:t>
      </w:r>
      <w:r>
        <w:rPr>
          <w:rFonts w:hint="eastAsia"/>
          <w:kern w:val="0"/>
          <w:sz w:val="24"/>
          <w:szCs w:val="24"/>
        </w:rPr>
        <w:t>下式</w:t>
      </w:r>
      <w:r>
        <w:rPr>
          <w:kern w:val="0"/>
          <w:sz w:val="24"/>
          <w:szCs w:val="24"/>
        </w:rPr>
        <w:t>相对于</w:t>
      </w:r>
      <w:r>
        <w:rPr>
          <w:i/>
          <w:kern w:val="0"/>
          <w:sz w:val="24"/>
          <w:szCs w:val="24"/>
        </w:rPr>
        <w:t>S</w:t>
      </w:r>
      <w:r>
        <w:rPr>
          <w:kern w:val="0"/>
          <w:sz w:val="24"/>
          <w:szCs w:val="24"/>
        </w:rPr>
        <w:t>和</w:t>
      </w:r>
      <w:r>
        <w:rPr>
          <w:i/>
          <w:kern w:val="0"/>
          <w:sz w:val="24"/>
          <w:szCs w:val="24"/>
        </w:rPr>
        <w:t>A</w:t>
      </w:r>
      <w:r>
        <w:rPr>
          <w:rFonts w:hint="eastAsia"/>
          <w:iCs/>
          <w:kern w:val="0"/>
          <w:sz w:val="24"/>
          <w:szCs w:val="24"/>
        </w:rPr>
        <w:t>达到</w:t>
      </w:r>
      <w:r>
        <w:rPr>
          <w:kern w:val="0"/>
          <w:sz w:val="24"/>
          <w:szCs w:val="24"/>
        </w:rPr>
        <w:t>最大的值</w:t>
      </w:r>
    </w:p>
    <w:p w14:paraId="6CAF8486">
      <w:pPr>
        <w:rPr>
          <w:kern w:val="0"/>
          <w:sz w:val="24"/>
          <w:szCs w:val="24"/>
        </w:rPr>
      </w:pPr>
      <m:oMathPara>
        <m:oMath>
          <m:nary>
            <m:naryPr>
              <m:chr m:val="∑"/>
              <m:supHide m:val="1"/>
              <m:ctrlPr>
                <w:rPr>
                  <w:rFonts w:ascii="Cambria Math" w:hAnsi="Cambria Math"/>
                  <w:kern w:val="0"/>
                  <w:sz w:val="24"/>
                  <w:szCs w:val="24"/>
                </w:rPr>
              </m:ctrlPr>
            </m:naryPr>
            <m:sub>
              <m:r>
                <m:rPr/>
                <w:rPr>
                  <w:rFonts w:ascii="Cambria Math" w:hAnsi="Cambria Math"/>
                  <w:kern w:val="0"/>
                  <w:sz w:val="24"/>
                  <w:szCs w:val="24"/>
                </w:rPr>
                <m:t>i</m:t>
              </m:r>
              <m:r>
                <m:rPr>
                  <m:sty m:val="p"/>
                </m:rPr>
                <w:rPr>
                  <w:rFonts w:hint="eastAsia" w:ascii="Cambria Math" w:hAnsi="Cambria Math"/>
                  <w:kern w:val="0"/>
                  <w:sz w:val="24"/>
                  <w:szCs w:val="24"/>
                </w:rPr>
                <m:t>∈</m:t>
              </m:r>
              <m:r>
                <m:rPr>
                  <m:scr m:val="script"/>
                </m:rPr>
                <w:rPr>
                  <w:rFonts w:ascii="Cambria Math" w:hAnsi="Cambria Math"/>
                  <w:kern w:val="0"/>
                  <w:sz w:val="24"/>
                  <w:szCs w:val="24"/>
                </w:rPr>
                <m:t>U</m:t>
              </m:r>
              <m:ctrlPr>
                <w:rPr>
                  <w:rFonts w:ascii="Cambria Math" w:hAnsi="Cambria Math"/>
                  <w:i/>
                  <w:kern w:val="0"/>
                  <w:sz w:val="24"/>
                  <w:szCs w:val="24"/>
                </w:rPr>
              </m:ctrlPr>
            </m:sub>
            <m:sup>
              <m:ctrlPr>
                <w:rPr>
                  <w:rFonts w:ascii="Cambria Math" w:hAnsi="Cambria Math"/>
                  <w:i/>
                  <w:kern w:val="0"/>
                  <w:sz w:val="24"/>
                  <w:szCs w:val="24"/>
                </w:rPr>
              </m:ctrlPr>
            </m:sup>
            <m:e>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sSub>
                    <w:bookmarkStart w:id="97" w:name="OLE_LINK62"/>
                    <m:sSubPr>
                      <m:ctrlPr>
                        <w:rPr>
                          <w:rFonts w:ascii="Cambria Math" w:hAnsi="Cambria Math"/>
                          <w:i/>
                          <w:kern w:val="0"/>
                          <w:sz w:val="24"/>
                          <w:szCs w:val="24"/>
                        </w:rPr>
                      </m:ctrlPr>
                    </m:sSubPr>
                    <m:e>
                      <m:r>
                        <m:rPr/>
                        <w:rPr>
                          <w:rFonts w:ascii="Cambria Math" w:hAnsi="Cambria Math"/>
                          <w:kern w:val="0"/>
                          <w:sz w:val="24"/>
                          <w:szCs w:val="24"/>
                        </w:rPr>
                        <m:t>w</m:t>
                      </m:r>
                      <m:ctrlPr>
                        <w:rPr>
                          <w:rFonts w:ascii="Cambria Math" w:hAnsi="Cambria Math"/>
                          <w:kern w:val="0"/>
                          <w:sz w:val="24"/>
                          <w:szCs w:val="24"/>
                        </w:rPr>
                      </m:ctrlPr>
                    </m:e>
                    <m:sub>
                      <m:r>
                        <m:rPr/>
                        <w:rPr>
                          <w:rFonts w:ascii="Cambria Math" w:hAnsi="Cambria Math"/>
                          <w:kern w:val="0"/>
                          <w:sz w:val="24"/>
                          <w:szCs w:val="24"/>
                        </w:rPr>
                        <m:t>S,A</m:t>
                      </m:r>
                      <m:ctrlPr>
                        <w:rPr>
                          <w:rFonts w:ascii="Cambria Math" w:hAnsi="Cambria Math"/>
                          <w:i/>
                          <w:kern w:val="0"/>
                          <w:sz w:val="24"/>
                          <w:szCs w:val="24"/>
                        </w:rPr>
                      </m:ctrlPr>
                      <w:bookmarkEnd w:id="97"/>
                    </m:sub>
                  </m:sSub>
                  <m:ctrlPr>
                    <w:rPr>
                      <w:rFonts w:ascii="Cambria Math" w:hAnsi="Cambria Math"/>
                      <w:kern w:val="0"/>
                      <w:sz w:val="24"/>
                      <w:szCs w:val="24"/>
                    </w:rPr>
                  </m:ctrlPr>
                </m:e>
              </m:func>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nary>
          <m:r>
            <m:rPr/>
            <w:rPr>
              <w:rFonts w:ascii="Cambria Math" w:hAnsi="Cambria Math"/>
              <w:kern w:val="0"/>
              <w:sz w:val="24"/>
              <w:szCs w:val="24"/>
            </w:rPr>
            <m:t>+</m:t>
          </m:r>
          <m:nary>
            <m:naryPr>
              <m:chr m:val="∑"/>
              <m:supHide m:val="1"/>
              <m:ctrlPr>
                <w:rPr>
                  <w:rFonts w:ascii="Cambria Math" w:hAnsi="Cambria Math"/>
                  <w:kern w:val="0"/>
                  <w:sz w:val="24"/>
                  <w:szCs w:val="24"/>
                </w:rPr>
              </m:ctrlPr>
            </m:naryPr>
            <m:sub>
              <m:r>
                <m:rPr/>
                <w:rPr>
                  <w:rFonts w:ascii="Cambria Math" w:hAnsi="Cambria Math"/>
                  <w:kern w:val="0"/>
                  <w:sz w:val="24"/>
                  <w:szCs w:val="24"/>
                </w:rPr>
                <m:t>i</m:t>
              </m:r>
              <m:r>
                <m:rPr>
                  <m:sty m:val="p"/>
                </m:rPr>
                <w:rPr>
                  <w:rFonts w:hint="eastAsia" w:ascii="Cambria Math" w:hAnsi="Cambria Math"/>
                  <w:kern w:val="0"/>
                  <w:sz w:val="24"/>
                  <w:szCs w:val="24"/>
                </w:rPr>
                <m:t>∈</m:t>
              </m:r>
              <m:r>
                <m:rPr>
                  <m:scr m:val="script"/>
                </m:rPr>
                <w:rPr>
                  <w:rFonts w:ascii="Cambria Math" w:hAnsi="Cambria Math"/>
                  <w:kern w:val="0"/>
                  <w:sz w:val="24"/>
                  <w:szCs w:val="24"/>
                </w:rPr>
                <m:t>C</m:t>
              </m:r>
              <m:ctrlPr>
                <w:rPr>
                  <w:rFonts w:ascii="Cambria Math" w:hAnsi="Cambria Math"/>
                  <w:i/>
                  <w:kern w:val="0"/>
                  <w:sz w:val="24"/>
                  <w:szCs w:val="24"/>
                </w:rPr>
              </m:ctrlPr>
            </m:sub>
            <m:sup>
              <m:ctrlPr>
                <w:rPr>
                  <w:rFonts w:ascii="Cambria Math" w:hAnsi="Cambria Math"/>
                  <w:i/>
                  <w:kern w:val="0"/>
                  <w:sz w:val="24"/>
                  <w:szCs w:val="24"/>
                </w:rPr>
              </m:ctrlPr>
            </m:sup>
            <m:e>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d>
                    <m:dPr>
                      <m:ctrlPr>
                        <w:rPr>
                          <w:rFonts w:ascii="Cambria Math" w:hAnsi="Cambria Math"/>
                          <w:i/>
                          <w:kern w:val="0"/>
                          <w:sz w:val="24"/>
                          <w:szCs w:val="24"/>
                        </w:rPr>
                      </m:ctrlPr>
                    </m:dPr>
                    <m:e>
                      <m:r>
                        <m:rPr/>
                        <w:rPr>
                          <w:rFonts w:ascii="Cambria Math" w:hAnsi="Cambria Math"/>
                          <w:kern w:val="0"/>
                          <w:sz w:val="24"/>
                          <w:szCs w:val="24"/>
                        </w:rPr>
                        <m:t>1−</m:t>
                      </m:r>
                      <m:sSub>
                        <w:bookmarkStart w:id="98" w:name="OLE_LINK63"/>
                        <m:sSubPr>
                          <m:ctrlPr>
                            <w:rPr>
                              <w:rFonts w:ascii="Cambria Math" w:hAnsi="Cambria Math"/>
                              <w:i/>
                              <w:kern w:val="0"/>
                              <w:sz w:val="24"/>
                              <w:szCs w:val="24"/>
                            </w:rPr>
                          </m:ctrlPr>
                        </m:sSubPr>
                        <m:e>
                          <m:r>
                            <m:rPr/>
                            <w:rPr>
                              <w:rFonts w:ascii="Cambria Math" w:hAnsi="Cambria Math"/>
                              <w:kern w:val="0"/>
                              <w:sz w:val="24"/>
                              <w:szCs w:val="24"/>
                            </w:rPr>
                            <m:t>W</m:t>
                          </m:r>
                          <m:ctrlPr>
                            <w:rPr>
                              <w:rFonts w:ascii="Cambria Math" w:hAnsi="Cambria Math"/>
                              <w:i/>
                              <w:kern w:val="0"/>
                              <w:sz w:val="24"/>
                              <w:szCs w:val="24"/>
                            </w:rPr>
                          </m:ctrlPr>
                        </m:e>
                        <m:sub>
                          <m:r>
                            <m:rPr/>
                            <w:rPr>
                              <w:rFonts w:ascii="Cambria Math" w:hAnsi="Cambria Math"/>
                              <w:kern w:val="0"/>
                              <w:sz w:val="24"/>
                              <w:szCs w:val="24"/>
                            </w:rPr>
                            <m:t>S,A</m:t>
                          </m:r>
                          <m:ctrlPr>
                            <w:rPr>
                              <w:rFonts w:ascii="Cambria Math" w:hAnsi="Cambria Math"/>
                              <w:i/>
                              <w:kern w:val="0"/>
                              <w:sz w:val="24"/>
                              <w:szCs w:val="24"/>
                            </w:rPr>
                          </m:ctrlPr>
                        </m:sub>
                      </m:sSub>
                      <w:bookmarkEnd w:id="98"/>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ctrlPr>
                    <w:rPr>
                      <w:rFonts w:ascii="Cambria Math" w:hAnsi="Cambria Math"/>
                      <w:kern w:val="0"/>
                      <w:sz w:val="24"/>
                      <w:szCs w:val="24"/>
                    </w:rPr>
                  </m:ctrlPr>
                </m:e>
              </m:func>
              <m:ctrlPr>
                <w:rPr>
                  <w:rFonts w:ascii="Cambria Math" w:hAnsi="Cambria Math"/>
                  <w:i/>
                  <w:kern w:val="0"/>
                  <w:sz w:val="24"/>
                  <w:szCs w:val="24"/>
                </w:rPr>
              </m:ctrlPr>
            </m:e>
          </m:nary>
        </m:oMath>
      </m:oMathPara>
    </w:p>
    <w:p w14:paraId="44EF1D8A">
      <w:pPr>
        <w:pStyle w:val="9"/>
        <w:spacing w:after="0"/>
        <w:jc w:val="both"/>
        <w:rPr>
          <w:kern w:val="0"/>
          <w:sz w:val="24"/>
          <w:szCs w:val="24"/>
        </w:rPr>
      </w:pPr>
      <w:r>
        <w:rPr>
          <w:kern w:val="0"/>
          <w:sz w:val="24"/>
          <w:szCs w:val="24"/>
        </w:rPr>
        <w:t>，</w:t>
      </w:r>
      <w:r>
        <w:rPr>
          <w:kern w:val="0"/>
          <w:position w:val="1"/>
          <w:sz w:val="24"/>
          <w:szCs w:val="24"/>
        </w:rPr>
        <w:t>其中</w:t>
      </w:r>
      <m:oMath>
        <m:sSub>
          <m:sSubPr>
            <m:ctrlPr>
              <w:rPr>
                <w:rFonts w:ascii="Cambria Math" w:hAnsi="Cambria Math"/>
                <w:i/>
                <w:kern w:val="0"/>
                <w:sz w:val="24"/>
                <w:szCs w:val="24"/>
              </w:rPr>
            </m:ctrlPr>
          </m:sSubPr>
          <m:e>
            <m:r>
              <m:rPr/>
              <w:rPr>
                <w:rFonts w:ascii="Cambria Math" w:hAnsi="Cambria Math"/>
                <w:kern w:val="0"/>
                <w:sz w:val="24"/>
                <w:szCs w:val="24"/>
              </w:rPr>
              <m:t>w</m:t>
            </m:r>
            <m:ctrlPr>
              <w:rPr>
                <w:rFonts w:ascii="Cambria Math" w:hAnsi="Cambria Math"/>
                <w:kern w:val="0"/>
                <w:sz w:val="24"/>
                <w:szCs w:val="24"/>
              </w:rPr>
            </m:ctrlPr>
          </m:e>
          <m:sub>
            <m:r>
              <m:rPr/>
              <w:rPr>
                <w:rFonts w:ascii="Cambria Math" w:hAnsi="Cambria Math"/>
                <w:kern w:val="0"/>
                <w:sz w:val="24"/>
                <w:szCs w:val="24"/>
              </w:rPr>
              <m:t>S,A</m:t>
            </m:r>
            <m:ctrlPr>
              <w:rPr>
                <w:rFonts w:ascii="Cambria Math" w:hAnsi="Cambria Math"/>
                <w:i/>
                <w:kern w:val="0"/>
                <w:sz w:val="24"/>
                <w:szCs w:val="24"/>
              </w:rPr>
            </m:ctrlPr>
          </m:sub>
        </m:sSub>
      </m:oMath>
      <w:r>
        <w:rPr>
          <w:kern w:val="0"/>
          <w:position w:val="1"/>
          <w:sz w:val="24"/>
          <w:szCs w:val="24"/>
        </w:rPr>
        <w:t>和</w:t>
      </w:r>
      <m:oMath>
        <m:sSub>
          <m:sSubPr>
            <m:ctrlPr>
              <w:rPr>
                <w:rFonts w:ascii="Cambria Math" w:hAnsi="Cambria Math"/>
                <w:i/>
                <w:kern w:val="0"/>
                <w:sz w:val="24"/>
                <w:szCs w:val="24"/>
              </w:rPr>
            </m:ctrlPr>
          </m:sSubPr>
          <m:e>
            <m:r>
              <m:rPr/>
              <w:rPr>
                <w:rFonts w:ascii="Cambria Math" w:hAnsi="Cambria Math"/>
                <w:kern w:val="0"/>
                <w:sz w:val="24"/>
                <w:szCs w:val="24"/>
              </w:rPr>
              <m:t>W</m:t>
            </m:r>
            <m:ctrlPr>
              <w:rPr>
                <w:rFonts w:ascii="Cambria Math" w:hAnsi="Cambria Math"/>
                <w:i/>
                <w:kern w:val="0"/>
                <w:sz w:val="24"/>
                <w:szCs w:val="24"/>
              </w:rPr>
            </m:ctrlPr>
          </m:e>
          <m:sub>
            <m:r>
              <m:rPr/>
              <w:rPr>
                <w:rFonts w:ascii="Cambria Math" w:hAnsi="Cambria Math"/>
                <w:kern w:val="0"/>
                <w:sz w:val="24"/>
                <w:szCs w:val="24"/>
              </w:rPr>
              <m:t>S,A</m:t>
            </m:r>
            <m:ctrlPr>
              <w:rPr>
                <w:rFonts w:ascii="Cambria Math" w:hAnsi="Cambria Math"/>
                <w:i/>
                <w:kern w:val="0"/>
                <w:sz w:val="24"/>
                <w:szCs w:val="24"/>
              </w:rPr>
            </m:ctrlPr>
          </m:sub>
        </m:sSub>
      </m:oMath>
      <w:r>
        <w:rPr>
          <w:rFonts w:hint="eastAsia"/>
          <w:kern w:val="0"/>
          <w:position w:val="1"/>
          <w:sz w:val="24"/>
          <w:szCs w:val="24"/>
        </w:rPr>
        <w:t>分别表示</w:t>
      </w:r>
      <w:r>
        <w:rPr>
          <w:kern w:val="0"/>
          <w:position w:val="1"/>
          <w:sz w:val="24"/>
          <w:szCs w:val="24"/>
        </w:rPr>
        <w:t>尺度</w:t>
      </w:r>
      <w:r>
        <w:rPr>
          <w:i/>
          <w:kern w:val="0"/>
          <w:position w:val="1"/>
          <w:sz w:val="24"/>
          <w:szCs w:val="24"/>
        </w:rPr>
        <w:t>S</w:t>
      </w:r>
      <w:r>
        <w:rPr>
          <w:kern w:val="0"/>
          <w:position w:val="1"/>
          <w:sz w:val="24"/>
          <w:szCs w:val="24"/>
        </w:rPr>
        <w:t>和形状</w:t>
      </w:r>
      <w:r>
        <w:rPr>
          <w:i/>
          <w:kern w:val="0"/>
          <w:position w:val="1"/>
          <w:sz w:val="24"/>
          <w:szCs w:val="24"/>
        </w:rPr>
        <w:t>A</w:t>
      </w:r>
      <w:r>
        <w:rPr>
          <w:iCs/>
          <w:kern w:val="0"/>
          <w:position w:val="1"/>
          <w:sz w:val="24"/>
          <w:szCs w:val="24"/>
        </w:rPr>
        <w:t>的</w:t>
      </w:r>
      <w:r>
        <w:rPr>
          <w:kern w:val="0"/>
          <w:position w:val="1"/>
          <w:sz w:val="24"/>
          <w:szCs w:val="24"/>
        </w:rPr>
        <w:t>Weibull分布的概率密度和概率累积分布函数，</w:t>
      </w:r>
      <m:oMath>
        <m:r>
          <m:rPr>
            <m:scr m:val="script"/>
          </m:rPr>
          <w:rPr>
            <w:rFonts w:ascii="Cambria Math" w:hAnsi="Cambria Math"/>
            <w:kern w:val="0"/>
            <w:position w:val="1"/>
            <w:sz w:val="24"/>
            <w:szCs w:val="24"/>
          </w:rPr>
          <m:t>U</m:t>
        </m:r>
      </m:oMath>
      <w:r>
        <w:rPr>
          <w:rFonts w:hint="eastAsia"/>
          <w:kern w:val="0"/>
          <w:sz w:val="24"/>
          <w:szCs w:val="24"/>
        </w:rPr>
        <w:t>为未删失</w:t>
      </w:r>
      <w:r>
        <w:rPr>
          <w:kern w:val="0"/>
          <w:sz w:val="24"/>
          <w:szCs w:val="24"/>
        </w:rPr>
        <w:t>观测值</w:t>
      </w:r>
      <w:r>
        <w:rPr>
          <w:rFonts w:hint="eastAsia"/>
          <w:kern w:val="0"/>
          <w:sz w:val="24"/>
          <w:szCs w:val="24"/>
        </w:rPr>
        <w:t>相</w:t>
      </w:r>
      <w:r>
        <w:rPr>
          <w:kern w:val="0"/>
          <w:sz w:val="24"/>
          <w:szCs w:val="24"/>
        </w:rPr>
        <w:t>应的</w:t>
      </w:r>
      <w:r>
        <w:rPr>
          <w:rFonts w:hint="eastAsia"/>
          <w:spacing w:val="6"/>
          <w:kern w:val="0"/>
          <w:sz w:val="24"/>
          <w:szCs w:val="24"/>
        </w:rPr>
        <w:t>索引集合，</w:t>
      </w:r>
      <m:oMath>
        <m:r>
          <m:rPr>
            <m:sty m:val="p"/>
            <m:scr m:val="script"/>
          </m:rPr>
          <w:rPr>
            <w:rFonts w:ascii="Cambria Math" w:hAnsi="Cambria Math"/>
            <w:spacing w:val="6"/>
            <w:kern w:val="0"/>
            <w:sz w:val="24"/>
            <w:szCs w:val="24"/>
          </w:rPr>
          <m:t>C</m:t>
        </m:r>
      </m:oMath>
      <w:r>
        <w:rPr>
          <w:rFonts w:hint="eastAsia"/>
          <w:spacing w:val="6"/>
          <w:kern w:val="0"/>
          <w:sz w:val="24"/>
          <w:szCs w:val="24"/>
        </w:rPr>
        <w:t>为删失观测值相应的索引集合。</w:t>
      </w:r>
      <w:r>
        <w:rPr>
          <w:spacing w:val="6"/>
          <w:kern w:val="0"/>
          <w:sz w:val="24"/>
          <w:szCs w:val="24"/>
        </w:rPr>
        <w:t>MLE</w:t>
      </w:r>
      <w:r>
        <w:rPr>
          <w:rFonts w:hint="eastAsia"/>
          <w:spacing w:val="6"/>
          <w:kern w:val="0"/>
          <w:sz w:val="24"/>
          <w:szCs w:val="24"/>
        </w:rPr>
        <w:t>为</w:t>
      </w:r>
      <m:oMath>
        <m:acc>
          <m:accPr>
            <m:ctrlPr>
              <w:rPr>
                <w:rFonts w:ascii="Cambria Math" w:hAnsi="Cambria Math"/>
                <w:spacing w:val="6"/>
                <w:kern w:val="0"/>
                <w:sz w:val="24"/>
                <w:szCs w:val="24"/>
              </w:rPr>
            </m:ctrlPr>
          </m:accPr>
          <m:e>
            <m:r>
              <m:rPr/>
              <w:rPr>
                <w:rFonts w:ascii="Cambria Math" w:hAnsi="Cambria Math"/>
                <w:spacing w:val="6"/>
                <w:kern w:val="0"/>
                <w:sz w:val="24"/>
                <w:szCs w:val="24"/>
              </w:rPr>
              <m:t>S</m:t>
            </m:r>
            <m:ctrlPr>
              <w:rPr>
                <w:rFonts w:ascii="Cambria Math" w:hAnsi="Cambria Math"/>
                <w:spacing w:val="6"/>
                <w:kern w:val="0"/>
                <w:sz w:val="24"/>
                <w:szCs w:val="24"/>
              </w:rPr>
            </m:ctrlPr>
          </m:e>
        </m:acc>
        <m:r>
          <m:rPr>
            <m:sty m:val="p"/>
          </m:rPr>
          <w:rPr>
            <w:rFonts w:ascii="Cambria Math" w:hAnsi="Cambria Math"/>
            <w:spacing w:val="6"/>
            <w:kern w:val="0"/>
            <w:sz w:val="24"/>
            <w:szCs w:val="24"/>
          </w:rPr>
          <m:t>=111</m:t>
        </m:r>
      </m:oMath>
      <w:r>
        <w:rPr>
          <w:rFonts w:hint="eastAsia"/>
          <w:spacing w:val="6"/>
          <w:kern w:val="0"/>
          <w:sz w:val="24"/>
          <w:szCs w:val="24"/>
        </w:rPr>
        <w:t>百万转和</w:t>
      </w:r>
      <m:oMath>
        <m:acc>
          <m:accPr>
            <m:ctrlPr>
              <w:rPr>
                <w:rFonts w:ascii="Cambria Math" w:hAnsi="Cambria Math"/>
                <w:spacing w:val="6"/>
                <w:kern w:val="0"/>
                <w:sz w:val="24"/>
                <w:szCs w:val="24"/>
              </w:rPr>
            </m:ctrlPr>
          </m:accPr>
          <m:e>
            <m:r>
              <m:rPr/>
              <w:rPr>
                <w:rFonts w:ascii="Cambria Math" w:hAnsi="Cambria Math"/>
                <w:spacing w:val="6"/>
                <w:kern w:val="0"/>
                <w:sz w:val="24"/>
                <w:szCs w:val="24"/>
              </w:rPr>
              <m:t>A</m:t>
            </m:r>
            <m:ctrlPr>
              <w:rPr>
                <w:rFonts w:ascii="Cambria Math" w:hAnsi="Cambria Math"/>
                <w:spacing w:val="6"/>
                <w:kern w:val="0"/>
                <w:sz w:val="24"/>
                <w:szCs w:val="24"/>
              </w:rPr>
            </m:ctrlPr>
          </m:e>
        </m:acc>
        <m:r>
          <m:rPr>
            <m:sty m:val="p"/>
          </m:rPr>
          <w:rPr>
            <w:rFonts w:ascii="Cambria Math" w:hAnsi="Cambria Math"/>
            <w:spacing w:val="6"/>
            <w:kern w:val="0"/>
            <w:sz w:val="24"/>
            <w:szCs w:val="24"/>
          </w:rPr>
          <m:t>=1.34</m:t>
        </m:r>
      </m:oMath>
      <w:r>
        <w:rPr>
          <w:rFonts w:hint="eastAsia"/>
          <w:spacing w:val="6"/>
          <w:kern w:val="0"/>
          <w:sz w:val="24"/>
          <w:szCs w:val="24"/>
        </w:rPr>
        <w:t>；因此</w:t>
      </w:r>
      <m:oMath>
        <m:acc>
          <m:accPr>
            <m:ctrlPr>
              <w:rPr>
                <w:rFonts w:ascii="Cambria Math" w:hAnsi="Cambria Math"/>
                <w:spacing w:val="6"/>
                <w:kern w:val="0"/>
                <w:sz w:val="24"/>
                <w:szCs w:val="24"/>
              </w:rPr>
            </m:ctrlPr>
          </m:accPr>
          <m:e>
            <m:r>
              <m:rPr/>
              <w:rPr>
                <w:rFonts w:ascii="Cambria Math" w:hAnsi="Cambria Math"/>
                <w:spacing w:val="6"/>
                <w:kern w:val="0"/>
                <w:sz w:val="24"/>
                <w:szCs w:val="24"/>
              </w:rPr>
              <m:t>T</m:t>
            </m:r>
            <m:ctrlPr>
              <w:rPr>
                <w:rFonts w:ascii="Cambria Math" w:hAnsi="Cambria Math"/>
                <w:spacing w:val="6"/>
                <w:kern w:val="0"/>
                <w:sz w:val="24"/>
                <w:szCs w:val="24"/>
              </w:rPr>
            </m:ctrlPr>
          </m:e>
        </m:acc>
        <m:r>
          <m:rPr>
            <m:sty m:val="p"/>
          </m:rPr>
          <w:rPr>
            <w:rFonts w:ascii="Cambria Math" w:hAnsi="Cambria Math"/>
            <w:spacing w:val="6"/>
            <w:kern w:val="0"/>
            <w:sz w:val="24"/>
            <w:szCs w:val="24"/>
          </w:rPr>
          <m:t>=102</m:t>
        </m:r>
      </m:oMath>
      <w:r>
        <w:rPr>
          <w:rFonts w:hint="eastAsia"/>
          <w:spacing w:val="6"/>
          <w:kern w:val="0"/>
          <w:sz w:val="24"/>
          <w:szCs w:val="24"/>
        </w:rPr>
        <w:t>百万转。</w:t>
      </w:r>
      <w:r>
        <w:rPr>
          <w:spacing w:val="6"/>
          <w:kern w:val="0"/>
          <w:sz w:val="24"/>
          <w:szCs w:val="24"/>
        </w:rPr>
        <w:t>MLE</w:t>
      </w:r>
      <w:r>
        <w:rPr>
          <w:rFonts w:hint="eastAsia"/>
          <w:spacing w:val="6"/>
          <w:kern w:val="0"/>
          <w:sz w:val="24"/>
          <w:szCs w:val="24"/>
        </w:rPr>
        <w:t>相关的近似不确定度评定为</w:t>
      </w:r>
      <m:oMath>
        <m:r>
          <m:rPr/>
          <w:rPr>
            <w:rFonts w:ascii="Cambria Math" w:hAnsi="Cambria Math"/>
            <w:spacing w:val="6"/>
            <w:kern w:val="0"/>
            <w:sz w:val="24"/>
            <w:szCs w:val="24"/>
          </w:rPr>
          <m:t>u</m:t>
        </m:r>
        <m:d>
          <m:dPr>
            <m:ctrlPr>
              <w:rPr>
                <w:rFonts w:ascii="Cambria Math" w:hAnsi="Cambria Math"/>
                <w:spacing w:val="6"/>
                <w:kern w:val="0"/>
                <w:sz w:val="24"/>
                <w:szCs w:val="24"/>
              </w:rPr>
            </m:ctrlPr>
          </m:dPr>
          <m:e>
            <m:acc>
              <m:accPr>
                <m:ctrlPr>
                  <w:rPr>
                    <w:rFonts w:ascii="Cambria Math" w:hAnsi="Cambria Math"/>
                    <w:spacing w:val="6"/>
                    <w:kern w:val="0"/>
                    <w:sz w:val="24"/>
                    <w:szCs w:val="24"/>
                  </w:rPr>
                </m:ctrlPr>
              </m:accPr>
              <m:e>
                <m:r>
                  <m:rPr/>
                  <w:rPr>
                    <w:rFonts w:ascii="Cambria Math" w:hAnsi="Cambria Math"/>
                    <w:spacing w:val="6"/>
                    <w:kern w:val="0"/>
                    <w:sz w:val="24"/>
                    <w:szCs w:val="24"/>
                  </w:rPr>
                  <m:t>S</m:t>
                </m:r>
                <m:ctrlPr>
                  <w:rPr>
                    <w:rFonts w:ascii="Cambria Math" w:hAnsi="Cambria Math"/>
                    <w:spacing w:val="6"/>
                    <w:kern w:val="0"/>
                    <w:sz w:val="24"/>
                    <w:szCs w:val="24"/>
                  </w:rPr>
                </m:ctrlPr>
              </m:e>
            </m:acc>
            <m:ctrlPr>
              <w:rPr>
                <w:rFonts w:ascii="Cambria Math" w:hAnsi="Cambria Math"/>
                <w:spacing w:val="6"/>
                <w:kern w:val="0"/>
                <w:sz w:val="24"/>
                <w:szCs w:val="24"/>
              </w:rPr>
            </m:ctrlPr>
          </m:e>
        </m:d>
        <m:r>
          <m:rPr>
            <m:sty m:val="p"/>
          </m:rPr>
          <w:rPr>
            <w:rFonts w:ascii="Cambria Math" w:hAnsi="Cambria Math"/>
            <w:spacing w:val="6"/>
            <w:kern w:val="0"/>
            <w:sz w:val="24"/>
            <w:szCs w:val="24"/>
          </w:rPr>
          <m:t>=19</m:t>
        </m:r>
      </m:oMath>
      <w:r>
        <w:rPr>
          <w:rFonts w:hint="eastAsia"/>
          <w:spacing w:val="6"/>
          <w:kern w:val="0"/>
          <w:sz w:val="24"/>
          <w:szCs w:val="24"/>
        </w:rPr>
        <w:t>百万转和</w:t>
      </w:r>
      <m:oMath>
        <m:r>
          <m:rPr/>
          <w:rPr>
            <w:rFonts w:ascii="Cambria Math" w:hAnsi="Cambria Math"/>
            <w:spacing w:val="6"/>
            <w:kern w:val="0"/>
            <w:sz w:val="24"/>
            <w:szCs w:val="24"/>
          </w:rPr>
          <m:t>u</m:t>
        </m:r>
        <m:d>
          <m:dPr>
            <m:ctrlPr>
              <w:rPr>
                <w:rFonts w:ascii="Cambria Math" w:hAnsi="Cambria Math"/>
                <w:spacing w:val="6"/>
                <w:kern w:val="0"/>
                <w:sz w:val="24"/>
                <w:szCs w:val="24"/>
              </w:rPr>
            </m:ctrlPr>
          </m:dPr>
          <m:e>
            <m:acc>
              <m:accPr>
                <m:ctrlPr>
                  <w:rPr>
                    <w:rFonts w:ascii="Cambria Math" w:hAnsi="Cambria Math"/>
                    <w:spacing w:val="6"/>
                    <w:kern w:val="0"/>
                    <w:sz w:val="24"/>
                    <w:szCs w:val="24"/>
                  </w:rPr>
                </m:ctrlPr>
              </m:accPr>
              <m:e>
                <m:r>
                  <m:rPr/>
                  <w:rPr>
                    <w:rFonts w:ascii="Cambria Math" w:hAnsi="Cambria Math"/>
                    <w:spacing w:val="6"/>
                    <w:kern w:val="0"/>
                    <w:sz w:val="24"/>
                    <w:szCs w:val="24"/>
                  </w:rPr>
                  <m:t>A</m:t>
                </m:r>
                <m:ctrlPr>
                  <w:rPr>
                    <w:rFonts w:ascii="Cambria Math" w:hAnsi="Cambria Math"/>
                    <w:spacing w:val="6"/>
                    <w:kern w:val="0"/>
                    <w:sz w:val="24"/>
                    <w:szCs w:val="24"/>
                  </w:rPr>
                </m:ctrlPr>
              </m:e>
            </m:acc>
            <m:ctrlPr>
              <w:rPr>
                <w:rFonts w:ascii="Cambria Math" w:hAnsi="Cambria Math"/>
                <w:spacing w:val="6"/>
                <w:kern w:val="0"/>
                <w:sz w:val="24"/>
                <w:szCs w:val="24"/>
              </w:rPr>
            </m:ctrlPr>
          </m:e>
        </m:d>
        <m:r>
          <m:rPr>
            <m:sty m:val="p"/>
          </m:rPr>
          <w:rPr>
            <w:rFonts w:ascii="Cambria Math" w:hAnsi="Cambria Math"/>
            <w:spacing w:val="6"/>
            <w:kern w:val="0"/>
            <w:sz w:val="24"/>
            <w:szCs w:val="24"/>
          </w:rPr>
          <m:t>=0.26</m:t>
        </m:r>
      </m:oMath>
      <w:r>
        <w:rPr>
          <w:rFonts w:hint="eastAsia"/>
          <w:spacing w:val="6"/>
          <w:kern w:val="0"/>
          <w:sz w:val="24"/>
          <w:szCs w:val="24"/>
        </w:rPr>
        <w:t>，它们之间的相关系数为</w:t>
      </w:r>
      <m:oMath>
        <m:r>
          <m:rPr/>
          <w:rPr>
            <w:rFonts w:ascii="Cambria Math" w:hAnsi="Cambria Math"/>
            <w:spacing w:val="6"/>
            <w:kern w:val="0"/>
            <w:sz w:val="24"/>
            <w:szCs w:val="24"/>
          </w:rPr>
          <m:t>r</m:t>
        </m:r>
        <m:d>
          <m:dPr>
            <m:ctrlPr>
              <w:rPr>
                <w:rFonts w:ascii="Cambria Math" w:hAnsi="Cambria Math"/>
                <w:spacing w:val="6"/>
                <w:kern w:val="0"/>
                <w:sz w:val="24"/>
                <w:szCs w:val="24"/>
              </w:rPr>
            </m:ctrlPr>
          </m:dPr>
          <m:e>
            <m:acc>
              <m:accPr>
                <m:ctrlPr>
                  <w:rPr>
                    <w:rFonts w:ascii="Cambria Math" w:hAnsi="Cambria Math"/>
                    <w:spacing w:val="6"/>
                    <w:kern w:val="0"/>
                    <w:sz w:val="24"/>
                    <w:szCs w:val="24"/>
                  </w:rPr>
                </m:ctrlPr>
              </m:accPr>
              <m:e>
                <m:r>
                  <m:rPr/>
                  <w:rPr>
                    <w:rFonts w:ascii="Cambria Math" w:hAnsi="Cambria Math"/>
                    <w:spacing w:val="6"/>
                    <w:kern w:val="0"/>
                    <w:sz w:val="24"/>
                    <w:szCs w:val="24"/>
                  </w:rPr>
                  <m:t>S</m:t>
                </m:r>
                <m:ctrlPr>
                  <w:rPr>
                    <w:rFonts w:ascii="Cambria Math" w:hAnsi="Cambria Math"/>
                    <w:spacing w:val="6"/>
                    <w:kern w:val="0"/>
                    <w:sz w:val="24"/>
                    <w:szCs w:val="24"/>
                  </w:rPr>
                </m:ctrlPr>
              </m:e>
            </m:acc>
            <m:r>
              <m:rPr>
                <m:sty m:val="p"/>
              </m:rPr>
              <w:rPr>
                <w:rFonts w:ascii="Cambria Math" w:hAnsi="Cambria Math"/>
                <w:spacing w:val="6"/>
                <w:kern w:val="0"/>
                <w:sz w:val="24"/>
                <w:szCs w:val="24"/>
              </w:rPr>
              <m:t>,</m:t>
            </m:r>
            <m:acc>
              <m:accPr>
                <m:ctrlPr>
                  <w:rPr>
                    <w:rFonts w:ascii="Cambria Math" w:hAnsi="Cambria Math"/>
                    <w:spacing w:val="6"/>
                    <w:kern w:val="0"/>
                    <w:sz w:val="24"/>
                    <w:szCs w:val="24"/>
                  </w:rPr>
                </m:ctrlPr>
              </m:accPr>
              <m:e>
                <m:r>
                  <m:rPr/>
                  <w:rPr>
                    <w:rFonts w:ascii="Cambria Math" w:hAnsi="Cambria Math"/>
                    <w:spacing w:val="6"/>
                    <w:kern w:val="0"/>
                    <w:sz w:val="24"/>
                    <w:szCs w:val="24"/>
                  </w:rPr>
                  <m:t>A</m:t>
                </m:r>
                <m:ctrlPr>
                  <w:rPr>
                    <w:rFonts w:ascii="Cambria Math" w:hAnsi="Cambria Math"/>
                    <w:spacing w:val="6"/>
                    <w:kern w:val="0"/>
                    <w:sz w:val="24"/>
                    <w:szCs w:val="24"/>
                  </w:rPr>
                </m:ctrlPr>
              </m:e>
            </m:acc>
            <m:ctrlPr>
              <w:rPr>
                <w:rFonts w:ascii="Cambria Math" w:hAnsi="Cambria Math"/>
                <w:spacing w:val="6"/>
                <w:kern w:val="0"/>
                <w:sz w:val="24"/>
                <w:szCs w:val="24"/>
              </w:rPr>
            </m:ctrlPr>
          </m:e>
        </m:d>
        <m:r>
          <m:rPr>
            <m:sty m:val="p"/>
          </m:rPr>
          <w:rPr>
            <w:rFonts w:ascii="Cambria Math" w:hAnsi="Cambria Math"/>
            <w:spacing w:val="6"/>
            <w:kern w:val="0"/>
            <w:sz w:val="24"/>
            <w:szCs w:val="24"/>
          </w:rPr>
          <m:t>=0.0966</m:t>
        </m:r>
      </m:oMath>
      <w:r>
        <w:rPr>
          <w:rFonts w:hint="eastAsia"/>
          <w:spacing w:val="6"/>
          <w:kern w:val="0"/>
          <w:sz w:val="24"/>
          <w:szCs w:val="24"/>
        </w:rPr>
        <w:t>，具体计算方法见</w:t>
      </w:r>
      <w:r>
        <w:fldChar w:fldCharType="begin"/>
      </w:r>
      <w:r>
        <w:instrText xml:space="preserve"> HYPERLINK \l "_bookmark41" </w:instrText>
      </w:r>
      <w:r>
        <w:fldChar w:fldCharType="separate"/>
      </w:r>
      <w:r>
        <w:rPr>
          <w:spacing w:val="6"/>
          <w:kern w:val="0"/>
          <w:sz w:val="24"/>
          <w:szCs w:val="24"/>
        </w:rPr>
        <w:t>11.9.6</w:t>
      </w:r>
      <w:r>
        <w:rPr>
          <w:spacing w:val="6"/>
          <w:kern w:val="0"/>
          <w:sz w:val="24"/>
          <w:szCs w:val="24"/>
        </w:rPr>
        <w:fldChar w:fldCharType="end"/>
      </w:r>
      <w:r>
        <w:rPr>
          <w:rFonts w:hint="eastAsia"/>
          <w:spacing w:val="6"/>
          <w:kern w:val="0"/>
          <w:sz w:val="24"/>
          <w:szCs w:val="24"/>
        </w:rPr>
        <w:t>。采用</w:t>
      </w:r>
      <w:r>
        <w:rPr>
          <w:spacing w:val="6"/>
          <w:kern w:val="0"/>
          <w:sz w:val="24"/>
          <w:szCs w:val="24"/>
        </w:rPr>
        <w:t xml:space="preserve">JCGM 100:2008 </w:t>
      </w:r>
      <w:r>
        <w:rPr>
          <w:rFonts w:hint="eastAsia"/>
          <w:spacing w:val="6"/>
          <w:kern w:val="0"/>
          <w:sz w:val="24"/>
          <w:szCs w:val="24"/>
        </w:rPr>
        <w:t>中的公式</w:t>
      </w:r>
      <w:r>
        <w:rPr>
          <w:spacing w:val="6"/>
          <w:kern w:val="0"/>
          <w:sz w:val="24"/>
          <w:szCs w:val="24"/>
        </w:rPr>
        <w:t xml:space="preserve">(13) </w:t>
      </w:r>
      <w:r>
        <w:rPr>
          <w:rFonts w:hint="eastAsia"/>
          <w:spacing w:val="6"/>
          <w:kern w:val="0"/>
          <w:sz w:val="24"/>
          <w:szCs w:val="24"/>
        </w:rPr>
        <w:t>得到</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ctrlPr>
              <w:rPr>
                <w:rFonts w:ascii="Cambria Math" w:hAnsi="Cambria Math"/>
                <w:i/>
                <w:kern w:val="0"/>
                <w:sz w:val="24"/>
                <w:szCs w:val="24"/>
              </w:rPr>
            </m:ctrlPr>
          </m:e>
        </m:d>
        <m:r>
          <m:rPr/>
          <w:rPr>
            <w:rFonts w:ascii="Cambria Math" w:hAnsi="Cambria Math"/>
            <w:spacing w:val="6"/>
            <w:kern w:val="0"/>
            <w:sz w:val="24"/>
            <w:szCs w:val="24"/>
          </w:rPr>
          <m:t>=17</m:t>
        </m:r>
      </m:oMath>
      <w:r>
        <w:rPr>
          <w:spacing w:val="6"/>
          <w:kern w:val="0"/>
          <w:sz w:val="24"/>
          <w:szCs w:val="24"/>
        </w:rPr>
        <w:t xml:space="preserve"> </w:t>
      </w:r>
      <w:r>
        <w:rPr>
          <w:rFonts w:hint="eastAsia"/>
          <w:spacing w:val="6"/>
          <w:kern w:val="0"/>
          <w:sz w:val="24"/>
          <w:szCs w:val="24"/>
        </w:rPr>
        <w:t>百万转。参数统计自助法估算同一不确定度的结果为</w:t>
      </w:r>
      <w:r>
        <w:rPr>
          <w:spacing w:val="6"/>
          <w:kern w:val="0"/>
          <w:sz w:val="24"/>
          <w:szCs w:val="24"/>
        </w:rPr>
        <w:t>20</w:t>
      </w:r>
      <w:r>
        <w:rPr>
          <w:rFonts w:hint="eastAsia"/>
          <w:spacing w:val="6"/>
          <w:kern w:val="0"/>
          <w:sz w:val="24"/>
          <w:szCs w:val="24"/>
        </w:rPr>
        <w:t>百万转。</w:t>
      </w:r>
    </w:p>
    <w:p w14:paraId="244D0D01">
      <w:pPr>
        <w:ind w:firstLine="482" w:firstLineChars="200"/>
        <w:rPr>
          <w:b/>
          <w:bCs/>
          <w:iCs/>
          <w:kern w:val="0"/>
          <w:sz w:val="24"/>
          <w:szCs w:val="24"/>
        </w:rPr>
      </w:pPr>
      <w:r>
        <w:rPr>
          <w:b/>
          <w:bCs/>
          <w:iCs/>
          <w:kern w:val="0"/>
          <w:sz w:val="24"/>
          <w:szCs w:val="24"/>
        </w:rPr>
        <w:t xml:space="preserve">例3 锡的质量分数 </w:t>
      </w:r>
      <w:r>
        <w:rPr>
          <w:rFonts w:hint="eastAsia"/>
          <w:b/>
          <w:bCs/>
          <w:iCs/>
          <w:kern w:val="0"/>
          <w:sz w:val="24"/>
          <w:szCs w:val="24"/>
        </w:rPr>
        <w:t>-</w:t>
      </w:r>
      <w:r>
        <w:rPr>
          <w:b/>
          <w:bCs/>
          <w:iCs/>
          <w:kern w:val="0"/>
          <w:sz w:val="24"/>
          <w:szCs w:val="24"/>
        </w:rPr>
        <w:t xml:space="preserve"> 估计和不确定度评定</w:t>
      </w:r>
    </w:p>
    <w:p w14:paraId="3AF898FC">
      <w:pPr>
        <w:pStyle w:val="9"/>
        <w:spacing w:after="0"/>
        <w:ind w:firstLine="480" w:firstLineChars="200"/>
        <w:jc w:val="both"/>
        <w:rPr>
          <w:kern w:val="0"/>
          <w:sz w:val="24"/>
          <w:szCs w:val="24"/>
        </w:rPr>
      </w:pPr>
      <w:bookmarkStart w:id="99" w:name="OLE_LINK68"/>
      <w:r>
        <w:rPr>
          <w:kern w:val="0"/>
          <w:sz w:val="24"/>
          <w:szCs w:val="24"/>
        </w:rPr>
        <w:t>NIST</w:t>
      </w:r>
      <w:r>
        <w:rPr>
          <w:rFonts w:hint="eastAsia"/>
          <w:kern w:val="0"/>
          <w:sz w:val="24"/>
          <w:szCs w:val="24"/>
        </w:rPr>
        <w:t>共识生成器</w:t>
      </w:r>
      <w:bookmarkEnd w:id="99"/>
      <w:r>
        <w:rPr>
          <w:rFonts w:hint="eastAsia"/>
          <w:kern w:val="0"/>
          <w:sz w:val="24"/>
          <w:szCs w:val="24"/>
        </w:rPr>
        <w:t>（</w:t>
      </w:r>
      <w:r>
        <w:rPr>
          <w:kern w:val="0"/>
          <w:sz w:val="24"/>
          <w:szCs w:val="24"/>
        </w:rPr>
        <w:t>NIST Consensus Builder</w:t>
      </w:r>
      <w:r>
        <w:rPr>
          <w:rFonts w:hint="eastAsia"/>
          <w:kern w:val="0"/>
          <w:sz w:val="24"/>
          <w:szCs w:val="24"/>
        </w:rPr>
        <w:t>）</w:t>
      </w:r>
      <w:r>
        <w:rPr>
          <w:kern w:val="0"/>
          <w:sz w:val="24"/>
          <w:szCs w:val="24"/>
        </w:rPr>
        <w:t>[106</w:t>
      </w:r>
      <w:r>
        <w:rPr>
          <w:rFonts w:hint="eastAsia"/>
          <w:kern w:val="0"/>
          <w:sz w:val="24"/>
          <w:szCs w:val="24"/>
        </w:rPr>
        <w:t>，</w:t>
      </w:r>
      <w:r>
        <w:rPr>
          <w:kern w:val="0"/>
          <w:sz w:val="24"/>
          <w:szCs w:val="24"/>
        </w:rPr>
        <w:t>107]</w:t>
      </w:r>
      <w:r>
        <w:rPr>
          <w:rFonts w:hint="eastAsia"/>
          <w:kern w:val="0"/>
          <w:sz w:val="24"/>
          <w:szCs w:val="24"/>
        </w:rPr>
        <w:t>，用于</w:t>
      </w:r>
      <w:r>
        <w:rPr>
          <w:kern w:val="0"/>
          <w:sz w:val="24"/>
          <w:szCs w:val="24"/>
        </w:rPr>
        <w:t>11.3.3例3中</w:t>
      </w:r>
      <w:r>
        <w:rPr>
          <w:rFonts w:hint="eastAsia"/>
          <w:kern w:val="0"/>
          <w:sz w:val="24"/>
          <w:szCs w:val="24"/>
        </w:rPr>
        <w:t>给定</w:t>
      </w:r>
      <w:r>
        <w:rPr>
          <w:kern w:val="0"/>
          <w:sz w:val="24"/>
          <w:szCs w:val="24"/>
        </w:rPr>
        <w:t>输入量</w:t>
      </w:r>
      <w:r>
        <w:rPr>
          <w:rFonts w:hint="eastAsia"/>
          <w:kern w:val="0"/>
          <w:sz w:val="24"/>
          <w:szCs w:val="24"/>
        </w:rPr>
        <w:t>，得到锡的质量分数的</w:t>
      </w:r>
      <w:r>
        <w:rPr>
          <w:kern w:val="0"/>
          <w:sz w:val="24"/>
          <w:szCs w:val="24"/>
        </w:rPr>
        <w:t>DerSimonian-Laird</w:t>
      </w:r>
      <w:r>
        <w:rPr>
          <w:rFonts w:hint="eastAsia"/>
          <w:kern w:val="0"/>
          <w:sz w:val="24"/>
          <w:szCs w:val="24"/>
        </w:rPr>
        <w:t>估计值为</w:t>
      </w:r>
      <w:r>
        <w:rPr>
          <w:kern w:val="0"/>
          <w:sz w:val="24"/>
          <w:szCs w:val="24"/>
        </w:rPr>
        <w:t>10.01 mg g</w:t>
      </w:r>
      <w:r>
        <w:rPr>
          <w:kern w:val="0"/>
          <w:sz w:val="24"/>
          <w:szCs w:val="24"/>
          <w:vertAlign w:val="superscript"/>
        </w:rPr>
        <w:t>−1</w:t>
      </w:r>
      <w:r>
        <w:rPr>
          <w:rFonts w:hint="eastAsia"/>
          <w:kern w:val="0"/>
          <w:sz w:val="24"/>
          <w:szCs w:val="24"/>
        </w:rPr>
        <w:t>。</w:t>
      </w:r>
      <w:r>
        <w:rPr>
          <w:kern w:val="0"/>
          <w:sz w:val="24"/>
          <w:szCs w:val="24"/>
        </w:rPr>
        <w:t>NIST</w:t>
      </w:r>
      <w:r>
        <w:rPr>
          <w:rFonts w:hint="eastAsia"/>
          <w:kern w:val="0"/>
          <w:sz w:val="24"/>
          <w:szCs w:val="24"/>
        </w:rPr>
        <w:t>共识生成器中实施的分层贝叶斯程序得到相同的估计值。</w:t>
      </w:r>
      <w:r>
        <w:rPr>
          <w:kern w:val="0"/>
          <w:sz w:val="24"/>
          <w:szCs w:val="24"/>
        </w:rPr>
        <w:t>DerSimonian-Laird</w:t>
      </w:r>
      <w:r>
        <w:rPr>
          <w:rFonts w:hint="eastAsia"/>
          <w:kern w:val="0"/>
          <w:sz w:val="24"/>
          <w:szCs w:val="24"/>
        </w:rPr>
        <w:t>估计值的标准不确定度为</w:t>
      </w:r>
      <w:r>
        <w:rPr>
          <w:kern w:val="0"/>
          <w:sz w:val="24"/>
          <w:szCs w:val="24"/>
        </w:rPr>
        <w:t>0.011 mg g</w:t>
      </w:r>
      <w:r>
        <w:rPr>
          <w:kern w:val="0"/>
          <w:sz w:val="24"/>
          <w:szCs w:val="24"/>
          <w:vertAlign w:val="superscript"/>
        </w:rPr>
        <w:t>−1</w:t>
      </w:r>
      <w:r>
        <w:rPr>
          <w:rFonts w:hint="eastAsia"/>
          <w:kern w:val="0"/>
          <w:sz w:val="24"/>
          <w:szCs w:val="24"/>
        </w:rPr>
        <w:t>，锡质量分数的</w:t>
      </w:r>
      <w:r>
        <w:rPr>
          <w:kern w:val="0"/>
          <w:sz w:val="24"/>
          <w:szCs w:val="24"/>
        </w:rPr>
        <w:t>95%</w:t>
      </w:r>
      <w:r>
        <w:rPr>
          <w:rFonts w:hint="eastAsia"/>
          <w:kern w:val="0"/>
          <w:sz w:val="24"/>
          <w:szCs w:val="24"/>
        </w:rPr>
        <w:t>包含区间为</w:t>
      </w:r>
      <w:r>
        <w:rPr>
          <w:kern w:val="0"/>
          <w:sz w:val="24"/>
          <w:szCs w:val="24"/>
        </w:rPr>
        <w:t>9.99 mg g</w:t>
      </w:r>
      <w:r>
        <w:rPr>
          <w:kern w:val="0"/>
          <w:sz w:val="24"/>
          <w:szCs w:val="24"/>
          <w:vertAlign w:val="superscript"/>
        </w:rPr>
        <w:t>−1</w:t>
      </w:r>
      <w:r>
        <w:rPr>
          <w:rFonts w:hint="eastAsia"/>
          <w:kern w:val="0"/>
          <w:sz w:val="24"/>
          <w:szCs w:val="24"/>
        </w:rPr>
        <w:t>至</w:t>
      </w:r>
      <w:r>
        <w:rPr>
          <w:kern w:val="0"/>
          <w:sz w:val="24"/>
          <w:szCs w:val="24"/>
        </w:rPr>
        <w:t>10.04 mg g</w:t>
      </w:r>
      <w:r>
        <w:rPr>
          <w:kern w:val="0"/>
          <w:sz w:val="24"/>
          <w:szCs w:val="24"/>
          <w:vertAlign w:val="superscript"/>
        </w:rPr>
        <w:t>−1</w:t>
      </w:r>
      <w:r>
        <w:rPr>
          <w:rFonts w:hint="eastAsia"/>
          <w:kern w:val="0"/>
          <w:sz w:val="24"/>
          <w:szCs w:val="24"/>
        </w:rPr>
        <w:t>。而分层贝叶斯程序相应的值为标准不确定度</w:t>
      </w:r>
      <w:r>
        <w:rPr>
          <w:kern w:val="0"/>
          <w:sz w:val="24"/>
          <w:szCs w:val="24"/>
        </w:rPr>
        <w:t>0.025 mg g</w:t>
      </w:r>
      <w:r>
        <w:rPr>
          <w:kern w:val="0"/>
          <w:sz w:val="24"/>
          <w:szCs w:val="24"/>
          <w:vertAlign w:val="superscript"/>
        </w:rPr>
        <w:t>−1</w:t>
      </w:r>
      <w:r>
        <w:rPr>
          <w:rFonts w:hint="eastAsia"/>
          <w:kern w:val="0"/>
          <w:sz w:val="24"/>
          <w:szCs w:val="24"/>
        </w:rPr>
        <w:t>，</w:t>
      </w:r>
      <w:r>
        <w:rPr>
          <w:kern w:val="0"/>
          <w:sz w:val="24"/>
          <w:szCs w:val="24"/>
        </w:rPr>
        <w:t>95%</w:t>
      </w:r>
      <w:r>
        <w:rPr>
          <w:rFonts w:hint="eastAsia"/>
          <w:kern w:val="0"/>
          <w:sz w:val="24"/>
          <w:szCs w:val="24"/>
        </w:rPr>
        <w:t>包含区间</w:t>
      </w:r>
      <w:r>
        <w:rPr>
          <w:kern w:val="0"/>
          <w:sz w:val="24"/>
          <w:szCs w:val="24"/>
        </w:rPr>
        <w:t>9.96 mg g</w:t>
      </w:r>
      <w:r>
        <w:rPr>
          <w:kern w:val="0"/>
          <w:sz w:val="24"/>
          <w:szCs w:val="24"/>
          <w:vertAlign w:val="superscript"/>
        </w:rPr>
        <w:t>−1</w:t>
      </w:r>
      <w:r>
        <w:rPr>
          <w:rFonts w:hint="eastAsia"/>
          <w:kern w:val="0"/>
          <w:sz w:val="24"/>
          <w:szCs w:val="24"/>
        </w:rPr>
        <w:t>至</w:t>
      </w:r>
      <w:r>
        <w:rPr>
          <w:kern w:val="0"/>
          <w:sz w:val="24"/>
          <w:szCs w:val="24"/>
        </w:rPr>
        <w:t>10.06 mg g</w:t>
      </w:r>
      <w:r>
        <w:rPr>
          <w:kern w:val="0"/>
          <w:sz w:val="24"/>
          <w:szCs w:val="24"/>
          <w:vertAlign w:val="superscript"/>
        </w:rPr>
        <w:t>−1</w:t>
      </w:r>
      <w:r>
        <w:rPr>
          <w:rFonts w:hint="eastAsia"/>
          <w:kern w:val="0"/>
          <w:sz w:val="24"/>
          <w:szCs w:val="24"/>
        </w:rPr>
        <w:t>。贝叶斯程序获得的不确定度比</w:t>
      </w:r>
      <w:r>
        <w:rPr>
          <w:kern w:val="0"/>
          <w:sz w:val="24"/>
          <w:szCs w:val="24"/>
        </w:rPr>
        <w:t>DerSimonian-Laird程序的</w:t>
      </w:r>
      <w:r>
        <w:rPr>
          <w:rFonts w:hint="eastAsia"/>
          <w:kern w:val="0"/>
          <w:sz w:val="24"/>
          <w:szCs w:val="24"/>
        </w:rPr>
        <w:t>要大得多，因为它更准确捕捉并且更真实表达了这样一个事实：由分析方法差异引入的不确定度分量是基于单一自由度评估的</w:t>
      </w:r>
      <w:r>
        <w:rPr>
          <w:kern w:val="0"/>
          <w:sz w:val="24"/>
          <w:szCs w:val="24"/>
        </w:rPr>
        <w:t>[106]</w:t>
      </w:r>
      <w:r>
        <w:rPr>
          <w:rFonts w:hint="eastAsia"/>
          <w:kern w:val="0"/>
          <w:sz w:val="24"/>
          <w:szCs w:val="24"/>
        </w:rPr>
        <w:t>。</w:t>
      </w:r>
    </w:p>
    <w:p w14:paraId="6E11C92C">
      <w:pPr>
        <w:ind w:firstLine="482" w:firstLineChars="200"/>
        <w:rPr>
          <w:b/>
          <w:bCs/>
          <w:iCs/>
          <w:kern w:val="0"/>
          <w:sz w:val="24"/>
          <w:szCs w:val="24"/>
        </w:rPr>
      </w:pPr>
      <w:r>
        <w:rPr>
          <w:b/>
          <w:bCs/>
          <w:iCs/>
          <w:kern w:val="0"/>
          <w:sz w:val="24"/>
          <w:szCs w:val="24"/>
        </w:rPr>
        <w:t>例4 南大洋空气中二氧化氮的物质的量分数 - 估计和不确定性评定</w:t>
      </w:r>
    </w:p>
    <w:p w14:paraId="3B5F7DB8">
      <w:pPr>
        <w:pStyle w:val="9"/>
        <w:spacing w:after="0"/>
        <w:ind w:firstLine="480" w:firstLineChars="200"/>
        <w:jc w:val="both"/>
        <w:rPr>
          <w:kern w:val="0"/>
          <w:sz w:val="24"/>
          <w:szCs w:val="24"/>
        </w:rPr>
      </w:pPr>
      <w:r>
        <w:rPr>
          <w:kern w:val="0"/>
          <w:sz w:val="24"/>
          <w:szCs w:val="24"/>
        </w:rPr>
        <w:t>在</w:t>
      </w:r>
      <w:r>
        <w:fldChar w:fldCharType="begin"/>
      </w:r>
      <w:r>
        <w:instrText xml:space="preserve"> HYPERLINK \l "_bookmark25" </w:instrText>
      </w:r>
      <w:r>
        <w:fldChar w:fldCharType="separate"/>
      </w:r>
      <w:r>
        <w:rPr>
          <w:kern w:val="0"/>
          <w:sz w:val="24"/>
          <w:szCs w:val="24"/>
        </w:rPr>
        <w:t>11.4.3</w:t>
      </w:r>
      <w:r>
        <w:rPr>
          <w:kern w:val="0"/>
          <w:sz w:val="24"/>
          <w:szCs w:val="24"/>
        </w:rPr>
        <w:fldChar w:fldCharType="end"/>
      </w:r>
      <w:r>
        <w:rPr>
          <w:kern w:val="0"/>
          <w:sz w:val="24"/>
          <w:szCs w:val="24"/>
        </w:rPr>
        <w:t>的例子中，</w:t>
      </w:r>
      <w:r>
        <w:rPr>
          <w:rFonts w:hint="eastAsia"/>
          <w:kern w:val="0"/>
          <w:sz w:val="24"/>
          <w:szCs w:val="24"/>
        </w:rPr>
        <w:t>所</w:t>
      </w:r>
      <w:r>
        <w:rPr>
          <w:kern w:val="0"/>
          <w:sz w:val="24"/>
          <w:szCs w:val="24"/>
        </w:rPr>
        <w:t>选</w:t>
      </w:r>
      <w:r>
        <w:rPr>
          <w:rFonts w:hint="eastAsia"/>
          <w:kern w:val="0"/>
          <w:sz w:val="24"/>
          <w:szCs w:val="24"/>
        </w:rPr>
        <w:t>取得</w:t>
      </w:r>
      <w:r>
        <w:rPr>
          <w:kern w:val="0"/>
          <w:sz w:val="24"/>
          <w:szCs w:val="24"/>
        </w:rPr>
        <w:t>分析函数模型</w:t>
      </w:r>
      <w:r>
        <w:rPr>
          <w:rFonts w:hint="eastAsia"/>
          <w:kern w:val="0"/>
          <w:sz w:val="24"/>
          <w:szCs w:val="24"/>
        </w:rPr>
        <w:t>为</w:t>
      </w:r>
      <w:r>
        <w:rPr>
          <w:kern w:val="0"/>
          <w:sz w:val="24"/>
          <w:szCs w:val="24"/>
        </w:rPr>
        <w:t>三次多项式：</w:t>
      </w:r>
    </w:p>
    <w:p w14:paraId="5966C280">
      <w:pPr>
        <w:pStyle w:val="9"/>
        <w:ind w:firstLine="480" w:firstLineChars="200"/>
        <w:rPr>
          <w:kern w:val="0"/>
          <w:sz w:val="24"/>
          <w:szCs w:val="24"/>
        </w:rPr>
      </w:pPr>
      <m:oMathPara>
        <m:oMath>
          <m:r>
            <m:rPr/>
            <w:rPr>
              <w:rFonts w:ascii="Cambria Math" w:hAnsi="Cambria Math"/>
              <w:kern w:val="0"/>
              <w:sz w:val="24"/>
              <w:szCs w:val="24"/>
            </w:rPr>
            <m:t>A</m:t>
          </m:r>
          <m:d>
            <m:dPr>
              <m:ctrlPr>
                <w:rPr>
                  <w:rFonts w:ascii="Cambria Math" w:hAnsi="Cambria Math"/>
                  <w:i/>
                  <w:kern w:val="0"/>
                  <w:sz w:val="24"/>
                  <w:szCs w:val="24"/>
                </w:rPr>
              </m:ctrlPr>
            </m:dPr>
            <m:e>
              <m:r>
                <m:rPr/>
                <w:rPr>
                  <w:rFonts w:ascii="Cambria Math" w:hAnsi="Cambria Math"/>
                  <w:kern w:val="0"/>
                  <w:sz w:val="24"/>
                  <w:szCs w:val="24"/>
                </w:rPr>
                <m:t>r</m:t>
              </m:r>
              <m:ctrlPr>
                <w:rPr>
                  <w:rFonts w:ascii="Cambria Math" w:hAnsi="Cambria Math"/>
                  <w:i/>
                  <w:kern w:val="0"/>
                  <w:sz w:val="24"/>
                  <w:szCs w:val="24"/>
                </w:rPr>
              </m:ctrlPr>
            </m:e>
          </m:d>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r+</m:t>
          </m:r>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sSup>
            <m:sSupPr>
              <m:ctrlPr>
                <w:rPr>
                  <w:rFonts w:ascii="Cambria Math" w:hAnsi="Cambria Math"/>
                  <w:i/>
                  <w:kern w:val="0"/>
                  <w:sz w:val="24"/>
                  <w:szCs w:val="24"/>
                </w:rPr>
              </m:ctrlPr>
            </m:sSupPr>
            <m:e>
              <m:r>
                <m:rPr/>
                <w:rPr>
                  <w:rFonts w:ascii="Cambria Math" w:hAnsi="Cambria Math"/>
                  <w:kern w:val="0"/>
                  <w:sz w:val="24"/>
                  <w:szCs w:val="24"/>
                </w:rPr>
                <m:t>r</m:t>
              </m:r>
              <m:ctrlPr>
                <w:rPr>
                  <w:rFonts w:ascii="Cambria Math" w:hAnsi="Cambria Math"/>
                  <w:i/>
                  <w:kern w:val="0"/>
                  <w:sz w:val="24"/>
                  <w:szCs w:val="24"/>
                </w:rPr>
              </m:ctrlPr>
            </m:e>
            <m:sup>
              <m:r>
                <m:rPr/>
                <w:rPr>
                  <w:rFonts w:ascii="Cambria Math" w:hAnsi="Cambria Math"/>
                  <w:kern w:val="0"/>
                  <w:sz w:val="24"/>
                  <w:szCs w:val="24"/>
                </w:rPr>
                <m:t>2</m:t>
              </m:r>
              <m:ctrlPr>
                <w:rPr>
                  <w:rFonts w:ascii="Cambria Math" w:hAnsi="Cambria Math"/>
                  <w:i/>
                  <w:kern w:val="0"/>
                  <w:sz w:val="24"/>
                  <w:szCs w:val="24"/>
                </w:rPr>
              </m:ctrlPr>
            </m:sup>
          </m:sSup>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sSup>
            <m:sSupPr>
              <m:ctrlPr>
                <w:rPr>
                  <w:rFonts w:ascii="Cambria Math" w:hAnsi="Cambria Math"/>
                  <w:i/>
                  <w:kern w:val="0"/>
                  <w:sz w:val="24"/>
                  <w:szCs w:val="24"/>
                </w:rPr>
              </m:ctrlPr>
            </m:sSupPr>
            <m:e>
              <m:r>
                <m:rPr/>
                <w:rPr>
                  <w:rFonts w:ascii="Cambria Math" w:hAnsi="Cambria Math"/>
                  <w:kern w:val="0"/>
                  <w:sz w:val="24"/>
                  <w:szCs w:val="24"/>
                </w:rPr>
                <m:t>r</m:t>
              </m:r>
              <m:ctrlPr>
                <w:rPr>
                  <w:rFonts w:ascii="Cambria Math" w:hAnsi="Cambria Math"/>
                  <w:i/>
                  <w:kern w:val="0"/>
                  <w:sz w:val="24"/>
                  <w:szCs w:val="24"/>
                </w:rPr>
              </m:ctrlPr>
            </m:e>
            <m:sup>
              <m:r>
                <m:rPr/>
                <w:rPr>
                  <w:rFonts w:ascii="Cambria Math" w:hAnsi="Cambria Math"/>
                  <w:kern w:val="0"/>
                  <w:sz w:val="24"/>
                  <w:szCs w:val="24"/>
                </w:rPr>
                <m:t>3</m:t>
              </m:r>
              <m:ctrlPr>
                <w:rPr>
                  <w:rFonts w:ascii="Cambria Math" w:hAnsi="Cambria Math"/>
                  <w:i/>
                  <w:kern w:val="0"/>
                  <w:sz w:val="24"/>
                  <w:szCs w:val="24"/>
                </w:rPr>
              </m:ctrlPr>
            </m:sup>
          </m:sSup>
        </m:oMath>
      </m:oMathPara>
    </w:p>
    <w:p w14:paraId="057BA245">
      <w:pPr>
        <w:pStyle w:val="9"/>
        <w:spacing w:after="0"/>
        <w:ind w:firstLine="420"/>
        <w:jc w:val="both"/>
        <w:rPr>
          <w:kern w:val="0"/>
          <w:sz w:val="24"/>
          <w:szCs w:val="24"/>
        </w:rPr>
      </w:pPr>
      <w:r>
        <w:rPr>
          <w:kern w:val="0"/>
          <w:sz w:val="24"/>
          <w:szCs w:val="24"/>
        </w:rPr>
        <w:t>其系数的估计值是使下式</w:t>
      </w:r>
      <w:r>
        <w:rPr>
          <w:rFonts w:hint="eastAsia"/>
          <w:kern w:val="0"/>
          <w:sz w:val="24"/>
          <w:szCs w:val="24"/>
        </w:rPr>
        <w:t>达到</w:t>
      </w:r>
      <w:r>
        <w:rPr>
          <w:kern w:val="0"/>
          <w:sz w:val="24"/>
          <w:szCs w:val="24"/>
        </w:rPr>
        <w:t>最大的系数</w:t>
      </w:r>
      <m:oMath>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β</m:t>
            </m:r>
            <m:ctrlPr>
              <w:rPr>
                <w:rFonts w:ascii="Cambria Math" w:hAnsi="Cambria Math"/>
                <w:i/>
                <w:kern w:val="0"/>
                <w:sz w:val="24"/>
                <w:szCs w:val="24"/>
              </w:rPr>
            </m:ctrlPr>
          </m:e>
          <m:sub>
            <m:r>
              <m:rPr/>
              <w:rPr>
                <w:rFonts w:hint="eastAsia" w:ascii="Cambria Math" w:hAnsi="Cambria Math"/>
                <w:kern w:val="0"/>
                <w:sz w:val="24"/>
                <w:szCs w:val="24"/>
              </w:rPr>
              <m:t>3</m:t>
            </m:r>
            <m:ctrlPr>
              <w:rPr>
                <w:rFonts w:ascii="Cambria Math" w:hAnsi="Cambria Math"/>
                <w:i/>
                <w:kern w:val="0"/>
                <w:sz w:val="24"/>
                <w:szCs w:val="24"/>
              </w:rPr>
            </m:ctrlPr>
          </m:sub>
        </m:sSub>
      </m:oMath>
      <w:r>
        <w:rPr>
          <w:kern w:val="0"/>
          <w:sz w:val="24"/>
          <w:szCs w:val="24"/>
        </w:rPr>
        <w:t>及</w:t>
      </w:r>
      <w:r>
        <w:rPr>
          <w:rFonts w:hint="eastAsia"/>
          <w:kern w:val="0"/>
          <w:sz w:val="24"/>
          <w:szCs w:val="24"/>
        </w:rPr>
        <w:t>真实</w:t>
      </w:r>
      <w:r>
        <w:rPr>
          <w:kern w:val="0"/>
          <w:sz w:val="24"/>
          <w:szCs w:val="24"/>
        </w:rPr>
        <w:t>比</w:t>
      </w:r>
      <m:oMath>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hint="eastAsia" w:ascii="Cambria Math" w:hAnsi="Cambria Math"/>
                <w:kern w:val="0"/>
                <w:sz w:val="24"/>
                <w:szCs w:val="24"/>
              </w:rPr>
              <m:t>6</m:t>
            </m:r>
            <m:ctrlPr>
              <w:rPr>
                <w:rFonts w:ascii="Cambria Math" w:hAnsi="Cambria Math"/>
                <w:i/>
                <w:kern w:val="0"/>
                <w:sz w:val="24"/>
                <w:szCs w:val="24"/>
              </w:rPr>
            </m:ctrlPr>
          </m:sub>
        </m:sSub>
      </m:oMath>
      <w:r>
        <w:rPr>
          <w:spacing w:val="5"/>
          <w:kern w:val="0"/>
          <w:sz w:val="24"/>
          <w:szCs w:val="24"/>
        </w:rPr>
        <w:t>的值</w:t>
      </w:r>
    </w:p>
    <w:p w14:paraId="730CEC1B">
      <w:pPr>
        <w:pStyle w:val="9"/>
        <w:ind w:firstLine="480" w:firstLineChars="200"/>
        <w:rPr>
          <w:kern w:val="0"/>
          <w:sz w:val="24"/>
          <w:szCs w:val="24"/>
        </w:rPr>
      </w:pPr>
      <m:oMathPara>
        <m:oMath>
          <m:nary>
            <m:naryPr>
              <m:chr m:val="∑"/>
              <m:ctrlPr>
                <w:rPr>
                  <w:rFonts w:ascii="Cambria Math" w:hAnsi="Cambria Math"/>
                  <w:kern w:val="0"/>
                  <w:sz w:val="24"/>
                  <w:szCs w:val="24"/>
                </w:rPr>
              </m:ctrlPr>
            </m:naryPr>
            <m:sub>
              <m:r>
                <m:rPr/>
                <w:rPr>
                  <w:rFonts w:ascii="Cambria Math" w:hAnsi="Cambria Math"/>
                  <w:kern w:val="0"/>
                  <w:sz w:val="24"/>
                  <w:szCs w:val="24"/>
                </w:rPr>
                <m:t>i=1</m:t>
              </m:r>
              <m:ctrlPr>
                <w:rPr>
                  <w:rFonts w:ascii="Cambria Math" w:hAnsi="Cambria Math"/>
                  <w:i/>
                  <w:kern w:val="0"/>
                  <w:sz w:val="24"/>
                  <w:szCs w:val="24"/>
                </w:rPr>
              </m:ctrlPr>
            </m:sub>
            <m:sup>
              <m:r>
                <m:rPr/>
                <w:rPr>
                  <w:rFonts w:ascii="Cambria Math" w:hAnsi="Cambria Math"/>
                  <w:kern w:val="0"/>
                  <w:sz w:val="24"/>
                  <w:szCs w:val="24"/>
                </w:rPr>
                <m:t>6</m:t>
              </m:r>
              <m:ctrlPr>
                <w:rPr>
                  <w:rFonts w:ascii="Cambria Math" w:hAnsi="Cambria Math"/>
                  <w:i/>
                  <w:kern w:val="0"/>
                  <w:sz w:val="24"/>
                  <w:szCs w:val="24"/>
                </w:rPr>
              </m:ctrlPr>
            </m:sup>
            <m:e>
              <m:d>
                <m:dPr>
                  <m:begChr m:val="["/>
                  <m:endChr m:val="]"/>
                  <m:ctrlPr>
                    <w:rPr>
                      <w:rFonts w:ascii="Cambria Math" w:hAnsi="Cambria Math"/>
                      <w:kern w:val="0"/>
                      <w:sz w:val="24"/>
                      <w:szCs w:val="24"/>
                    </w:rPr>
                  </m:ctrlPr>
                </m:dPr>
                <m:e>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r>
                        <m:rPr>
                          <m:sty m:val="p"/>
                        </m:rPr>
                        <w:rPr>
                          <w:rFonts w:ascii="Cambria Math" w:hAnsi="Cambria Math"/>
                          <w:kern w:val="0"/>
                          <w:sz w:val="24"/>
                          <w:szCs w:val="24"/>
                        </w:rPr>
                        <m:t>ϕ</m:t>
                      </m:r>
                      <m:ctrlPr>
                        <w:rPr>
                          <w:rFonts w:ascii="Cambria Math" w:hAnsi="Cambria Math"/>
                          <w:kern w:val="0"/>
                          <w:sz w:val="24"/>
                          <w:szCs w:val="24"/>
                        </w:rPr>
                      </m:ctrlPr>
                    </m:e>
                  </m:func>
                  <m:d>
                    <m:dPr>
                      <m:ctrlPr>
                        <w:rPr>
                          <w:rFonts w:ascii="Cambria Math" w:hAnsi="Cambria Math"/>
                          <w:kern w:val="0"/>
                          <w:sz w:val="24"/>
                          <w:szCs w:val="24"/>
                        </w:rPr>
                      </m:ctrlPr>
                    </m:dPr>
                    <m:e>
                      <m:f>
                        <m:fPr>
                          <m:ctrlPr>
                            <w:rPr>
                              <w:rFonts w:ascii="Cambria Math" w:hAnsi="Cambria Math"/>
                              <w:kern w:val="0"/>
                              <w:sz w:val="24"/>
                              <w:szCs w:val="24"/>
                            </w:rPr>
                          </m:ctrlPr>
                        </m:fPr>
                        <m:num>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−A</m:t>
                          </m:r>
                          <m:d>
                            <m:dPr>
                              <m:ctrlPr>
                                <w:rPr>
                                  <w:rFonts w:ascii="Cambria Math" w:hAnsi="Cambria Math"/>
                                  <w:i/>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num>
                        <m:den>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den>
                      </m:f>
                      <m:ctrlPr>
                        <w:rPr>
                          <w:rFonts w:ascii="Cambria Math" w:hAnsi="Cambria Math"/>
                          <w:i/>
                          <w:kern w:val="0"/>
                          <w:sz w:val="24"/>
                          <w:szCs w:val="24"/>
                        </w:rPr>
                      </m:ctrlPr>
                    </m:e>
                  </m:d>
                  <m:r>
                    <m:rPr/>
                    <w:rPr>
                      <w:rFonts w:ascii="Cambria Math" w:hAnsi="Cambria Math"/>
                      <w:kern w:val="0"/>
                      <w:sz w:val="24"/>
                      <w:szCs w:val="24"/>
                    </w:rPr>
                    <m:t>−</m:t>
                  </m:r>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r>
                        <m:rPr/>
                        <w:rPr>
                          <w:rFonts w:ascii="Cambria Math" w:hAnsi="Cambria Math"/>
                          <w:kern w:val="0"/>
                          <w:sz w:val="24"/>
                          <w:szCs w:val="24"/>
                        </w:rPr>
                        <m:t>u</m:t>
                      </m:r>
                      <m:ctrlPr>
                        <w:rPr>
                          <w:rFonts w:ascii="Cambria Math" w:hAnsi="Cambria Math"/>
                          <w:kern w:val="0"/>
                          <w:sz w:val="24"/>
                          <w:szCs w:val="24"/>
                        </w:rPr>
                      </m:ctrlPr>
                    </m:e>
                  </m:func>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sSub>
                        <w:bookmarkStart w:id="100" w:name="OLE_LINK76"/>
                        <m:sSubPr>
                          <m:ctrlPr>
                            <w:rPr>
                              <w:rFonts w:ascii="Cambria Math" w:hAnsi="Cambria Math"/>
                              <w:i/>
                              <w:kern w:val="0"/>
                              <w:sz w:val="24"/>
                              <w:szCs w:val="24"/>
                            </w:rPr>
                          </m:ctrlPr>
                        </m:sSubPr>
                        <m:e>
                          <m:r>
                            <m:rPr>
                              <m:sty m:val="p"/>
                            </m:rPr>
                            <w:rPr>
                              <w:rFonts w:ascii="Cambria Math" w:hAnsi="Cambria Math"/>
                              <w:kern w:val="0"/>
                              <w:sz w:val="24"/>
                              <w:szCs w:val="24"/>
                            </w:rPr>
                            <m:t>ψ</m:t>
                          </m:r>
                          <m:ctrlPr>
                            <w:rPr>
                              <w:rFonts w:ascii="Cambria Math" w:hAnsi="Cambria Math"/>
                              <w:kern w:val="0"/>
                              <w:sz w:val="24"/>
                              <w:szCs w:val="24"/>
                            </w:rPr>
                          </m:ctrlPr>
                        </m:e>
                        <m:sub>
                          <m:r>
                            <m:rPr/>
                            <w:rPr>
                              <w:rFonts w:ascii="Cambria Math" w:hAnsi="Cambria Math"/>
                              <w:kern w:val="0"/>
                              <w:sz w:val="24"/>
                              <w:szCs w:val="24"/>
                            </w:rPr>
                            <m:t>9</m:t>
                          </m:r>
                          <m:ctrlPr>
                            <w:rPr>
                              <w:rFonts w:ascii="Cambria Math" w:hAnsi="Cambria Math"/>
                              <w:i/>
                              <w:kern w:val="0"/>
                              <w:sz w:val="24"/>
                              <w:szCs w:val="24"/>
                            </w:rPr>
                          </m:ctrlPr>
                          <w:bookmarkEnd w:id="100"/>
                        </m:sub>
                      </m:sSub>
                      <m:ctrlPr>
                        <w:rPr>
                          <w:rFonts w:ascii="Cambria Math" w:hAnsi="Cambria Math"/>
                          <w:kern w:val="0"/>
                          <w:sz w:val="24"/>
                          <w:szCs w:val="24"/>
                        </w:rPr>
                      </m:ctrlPr>
                    </m:e>
                  </m:func>
                  <m:d>
                    <m:dPr>
                      <m:ctrlPr>
                        <w:rPr>
                          <w:rFonts w:ascii="Cambria Math" w:hAnsi="Cambria Math"/>
                          <w:kern w:val="0"/>
                          <w:sz w:val="24"/>
                          <w:szCs w:val="24"/>
                        </w:rPr>
                      </m:ctrlPr>
                    </m:dPr>
                    <m:e>
                      <m:f>
                        <m:fPr>
                          <m:ctrlPr>
                            <w:rPr>
                              <w:rFonts w:ascii="Cambria Math" w:hAnsi="Cambria Math"/>
                              <w:kern w:val="0"/>
                              <w:sz w:val="24"/>
                              <w:szCs w:val="24"/>
                            </w:rPr>
                          </m:ctrlPr>
                        </m:fPr>
                        <m:num>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ρ</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num>
                        <m:den>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den>
                      </m:f>
                      <m:ctrlPr>
                        <w:rPr>
                          <w:rFonts w:ascii="Cambria Math" w:hAnsi="Cambria Math"/>
                          <w:i/>
                          <w:kern w:val="0"/>
                          <w:sz w:val="24"/>
                          <w:szCs w:val="24"/>
                        </w:rPr>
                      </m:ctrlPr>
                    </m:e>
                  </m:d>
                  <m:r>
                    <m:rPr/>
                    <w:rPr>
                      <w:rFonts w:ascii="Cambria Math" w:hAnsi="Cambria Math"/>
                      <w:kern w:val="0"/>
                      <w:sz w:val="24"/>
                      <w:szCs w:val="24"/>
                    </w:rPr>
                    <m:t>−</m:t>
                  </m:r>
                  <m:func>
                    <m:funcPr>
                      <m:ctrlPr>
                        <w:rPr>
                          <w:rFonts w:ascii="Cambria Math" w:hAnsi="Cambria Math"/>
                          <w:kern w:val="0"/>
                          <w:sz w:val="24"/>
                          <w:szCs w:val="24"/>
                        </w:rPr>
                      </m:ctrlPr>
                    </m:funcPr>
                    <m:fName>
                      <m:r>
                        <m:rPr>
                          <m:sty m:val="p"/>
                        </m:rPr>
                        <w:rPr>
                          <w:rFonts w:ascii="Cambria Math" w:hAnsi="Cambria Math"/>
                          <w:kern w:val="0"/>
                          <w:sz w:val="24"/>
                          <w:szCs w:val="24"/>
                        </w:rPr>
                        <m:t>ln</m:t>
                      </m:r>
                      <m:ctrlPr>
                        <w:rPr>
                          <w:rFonts w:ascii="Cambria Math" w:hAnsi="Cambria Math"/>
                          <w:i/>
                          <w:kern w:val="0"/>
                          <w:sz w:val="24"/>
                          <w:szCs w:val="24"/>
                        </w:rPr>
                      </m:ctrlPr>
                    </m:fName>
                    <m:e>
                      <m:r>
                        <m:rPr/>
                        <w:rPr>
                          <w:rFonts w:ascii="Cambria Math" w:hAnsi="Cambria Math"/>
                          <w:kern w:val="0"/>
                          <w:sz w:val="24"/>
                          <w:szCs w:val="24"/>
                        </w:rPr>
                        <m:t>u</m:t>
                      </m:r>
                      <m:ctrlPr>
                        <w:rPr>
                          <w:rFonts w:ascii="Cambria Math" w:hAnsi="Cambria Math"/>
                          <w:kern w:val="0"/>
                          <w:sz w:val="24"/>
                          <w:szCs w:val="24"/>
                        </w:rPr>
                      </m:ctrlPr>
                    </m:e>
                  </m:func>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d>
              <m:ctrlPr>
                <w:rPr>
                  <w:rFonts w:ascii="Cambria Math" w:hAnsi="Cambria Math"/>
                  <w:i/>
                  <w:kern w:val="0"/>
                  <w:sz w:val="24"/>
                  <w:szCs w:val="24"/>
                </w:rPr>
              </m:ctrlPr>
            </m:e>
          </m:nary>
        </m:oMath>
      </m:oMathPara>
    </w:p>
    <w:p w14:paraId="6C2B640A">
      <w:pPr>
        <w:pStyle w:val="9"/>
        <w:spacing w:after="0"/>
        <w:jc w:val="both"/>
        <w:rPr>
          <w:kern w:val="0"/>
          <w:sz w:val="24"/>
          <w:szCs w:val="24"/>
        </w:rPr>
      </w:pPr>
      <w:r>
        <w:rPr>
          <w:kern w:val="0"/>
          <w:sz w:val="24"/>
          <w:szCs w:val="24"/>
        </w:rPr>
        <w:t>其中</w:t>
      </w:r>
      <w:r>
        <w:rPr>
          <w:rFonts w:hint="eastAsia"/>
          <w:kern w:val="0"/>
          <w:sz w:val="24"/>
          <w:szCs w:val="24"/>
        </w:rPr>
        <w:t>，</w:t>
      </w:r>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oMath>
      <w:r>
        <w:rPr>
          <w:rFonts w:hint="eastAsia"/>
          <w:kern w:val="0"/>
          <w:sz w:val="24"/>
          <w:szCs w:val="24"/>
        </w:rPr>
        <w:t>为</w:t>
      </w:r>
      <w:r>
        <w:rPr>
          <w:kern w:val="0"/>
          <w:sz w:val="24"/>
          <w:szCs w:val="24"/>
        </w:rPr>
        <w:t>校准标准N₂O</w:t>
      </w:r>
      <w:r>
        <w:rPr>
          <w:rFonts w:hint="eastAsia"/>
          <w:kern w:val="0"/>
          <w:sz w:val="24"/>
          <w:szCs w:val="24"/>
        </w:rPr>
        <w:t>的</w:t>
      </w:r>
      <w:r>
        <w:rPr>
          <w:kern w:val="0"/>
          <w:sz w:val="24"/>
          <w:szCs w:val="24"/>
        </w:rPr>
        <w:t>物质的量分数，</w:t>
      </w:r>
      <w:r>
        <w:rPr>
          <w:i/>
          <w:iCs/>
          <w:kern w:val="0"/>
          <w:sz w:val="24"/>
          <w:szCs w:val="24"/>
        </w:rPr>
        <w:sym w:font="Symbol" w:char="F066"/>
      </w:r>
      <w:r>
        <w:rPr>
          <w:rFonts w:hint="eastAsia"/>
          <w:kern w:val="0"/>
          <w:sz w:val="24"/>
          <w:szCs w:val="24"/>
        </w:rPr>
        <w:t>为</w:t>
      </w:r>
      <w:r>
        <w:rPr>
          <w:kern w:val="0"/>
          <w:sz w:val="24"/>
          <w:szCs w:val="24"/>
        </w:rPr>
        <w:t>均值为0、标准偏差为1的正态分布的概率密度，</w:t>
      </w:r>
      <m:oMath>
        <m:sSub>
          <m:sSubPr>
            <m:ctrlPr>
              <w:rPr>
                <w:rFonts w:ascii="Cambria Math" w:hAnsi="Cambria Math"/>
                <w:i/>
                <w:kern w:val="0"/>
                <w:sz w:val="24"/>
                <w:szCs w:val="24"/>
              </w:rPr>
            </m:ctrlPr>
          </m:sSubPr>
          <m:e>
            <m:r>
              <m:rPr/>
              <w:rPr>
                <w:rFonts w:ascii="Cambria Math" w:hAnsi="Cambria Math"/>
                <w:kern w:val="0"/>
                <w:sz w:val="24"/>
                <w:szCs w:val="24"/>
              </w:rPr>
              <m:t>ψ</m:t>
            </m:r>
            <m:ctrlPr>
              <w:rPr>
                <w:rFonts w:ascii="Cambria Math" w:hAnsi="Cambria Math"/>
                <w:kern w:val="0"/>
                <w:sz w:val="24"/>
                <w:szCs w:val="24"/>
              </w:rPr>
            </m:ctrlPr>
          </m:e>
          <m:sub>
            <m:r>
              <m:rPr/>
              <w:rPr>
                <w:rFonts w:ascii="Cambria Math" w:hAnsi="Cambria Math"/>
                <w:kern w:val="0"/>
                <w:sz w:val="24"/>
                <w:szCs w:val="24"/>
              </w:rPr>
              <m:t>9</m:t>
            </m:r>
            <m:ctrlPr>
              <w:rPr>
                <w:rFonts w:ascii="Cambria Math" w:hAnsi="Cambria Math"/>
                <w:i/>
                <w:kern w:val="0"/>
                <w:sz w:val="24"/>
                <w:szCs w:val="24"/>
              </w:rPr>
            </m:ctrlPr>
          </m:sub>
        </m:sSub>
      </m:oMath>
      <w:r>
        <w:rPr>
          <w:rFonts w:hint="eastAsia"/>
          <w:kern w:val="0"/>
          <w:sz w:val="24"/>
          <w:szCs w:val="24"/>
        </w:rPr>
        <w:t>为</w:t>
      </w:r>
      <w:r>
        <w:rPr>
          <w:kern w:val="0"/>
          <w:sz w:val="24"/>
          <w:szCs w:val="24"/>
        </w:rPr>
        <w:t>自由度9（因为标准的比值是10次重复观测的平均值）的学生</w:t>
      </w:r>
      <w:r>
        <w:rPr>
          <w:i/>
          <w:kern w:val="0"/>
          <w:sz w:val="24"/>
          <w:szCs w:val="24"/>
        </w:rPr>
        <w:t>t</w:t>
      </w:r>
      <w:r>
        <w:rPr>
          <w:kern w:val="0"/>
          <w:sz w:val="24"/>
          <w:szCs w:val="24"/>
        </w:rPr>
        <w:t>分布的概率密度。</w:t>
      </w:r>
      <w:r>
        <w:rPr>
          <w:kern w:val="0"/>
          <w:position w:val="1"/>
          <w:sz w:val="24"/>
          <w:szCs w:val="24"/>
        </w:rPr>
        <w:t>使</w:t>
      </w:r>
      <w:r>
        <w:rPr>
          <w:kern w:val="0"/>
          <w:sz w:val="24"/>
          <w:szCs w:val="24"/>
        </w:rPr>
        <w:t>用R函数optim中实</w:t>
      </w:r>
      <w:r>
        <w:rPr>
          <w:rFonts w:hint="eastAsia"/>
          <w:kern w:val="0"/>
          <w:sz w:val="24"/>
          <w:szCs w:val="24"/>
        </w:rPr>
        <w:t>现</w:t>
      </w:r>
      <w:r>
        <w:rPr>
          <w:kern w:val="0"/>
          <w:sz w:val="24"/>
          <w:szCs w:val="24"/>
        </w:rPr>
        <w:t>的Nelder-Mead算法，通过数值优化</w:t>
      </w:r>
      <w:r>
        <w:rPr>
          <w:rFonts w:hint="eastAsia"/>
          <w:kern w:val="0"/>
          <w:sz w:val="24"/>
          <w:szCs w:val="24"/>
        </w:rPr>
        <w:t>获</w:t>
      </w:r>
      <w:r>
        <w:rPr>
          <w:kern w:val="0"/>
          <w:sz w:val="24"/>
          <w:szCs w:val="24"/>
        </w:rPr>
        <w:t>得的估计值为：</w:t>
      </w:r>
    </w:p>
    <w:p w14:paraId="57A9CEAA">
      <w:pPr>
        <w:pStyle w:val="9"/>
        <w:ind w:left="780" w:firstLine="480" w:firstLineChars="200"/>
        <w:rPr>
          <w:kern w:val="0"/>
          <w:sz w:val="24"/>
          <w:szCs w:val="24"/>
        </w:rPr>
      </w:pPr>
      <m:oMathPara>
        <m:oMathParaPr>
          <m:jc m:val="left"/>
        </m:oMathParaP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β</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=329.13 </m:t>
          </m:r>
          <m:r>
            <m:rPr>
              <m:nor/>
              <m:sty m:val="p"/>
            </m:rPr>
            <w:rPr>
              <w:rFonts w:ascii="Cambria Math" w:hAnsi="Cambria Math"/>
              <w:kern w:val="0"/>
              <w:sz w:val="24"/>
              <w:szCs w:val="24"/>
            </w:rPr>
            <m:t>nmol/mol</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β</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=24.928 </m:t>
          </m:r>
          <m:r>
            <m:rPr>
              <m:nor/>
              <m:sty m:val="p"/>
            </m:rPr>
            <w:rPr>
              <w:rFonts w:ascii="Cambria Math" w:hAnsi="Cambria Math"/>
              <w:kern w:val="0"/>
              <w:sz w:val="24"/>
              <w:szCs w:val="24"/>
            </w:rPr>
            <m:t>nmol/mol</m:t>
          </m:r>
          <m:r>
            <m:rPr/>
            <w:rPr>
              <w:rFonts w:hint="eastAsia" w:ascii="Cambria Math" w:hAnsi="Cambria Math"/>
              <w:kern w:val="0"/>
              <w:sz w:val="24"/>
              <w:szCs w:val="24"/>
            </w:rPr>
            <m:t>,</m:t>
          </m:r>
        </m:oMath>
      </m:oMathPara>
    </w:p>
    <w:p w14:paraId="286A337D">
      <w:pPr>
        <w:pStyle w:val="9"/>
        <w:ind w:left="780" w:firstLine="480" w:firstLineChars="200"/>
        <w:rPr>
          <w:kern w:val="0"/>
          <w:sz w:val="24"/>
          <w:szCs w:val="24"/>
        </w:rPr>
      </w:pPr>
      <m:oMathPara>
        <m:oMathParaPr>
          <m:jc m:val="left"/>
        </m:oMathParaP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β</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=−0.29652 </m:t>
          </m:r>
          <m:r>
            <m:rPr>
              <m:nor/>
              <m:sty m:val="p"/>
            </m:rPr>
            <w:rPr>
              <w:rFonts w:ascii="Cambria Math" w:hAnsi="Cambria Math"/>
              <w:kern w:val="0"/>
              <w:sz w:val="24"/>
              <w:szCs w:val="24"/>
            </w:rPr>
            <m:t>nmol/mol</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β</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=−0.19612 </m:t>
          </m:r>
          <m:r>
            <m:rPr>
              <m:nor/>
              <m:sty m:val="p"/>
            </m:rPr>
            <w:rPr>
              <w:rFonts w:ascii="Cambria Math" w:hAnsi="Cambria Math"/>
              <w:kern w:val="0"/>
              <w:sz w:val="24"/>
              <w:szCs w:val="24"/>
            </w:rPr>
            <m:t>nmol/mol</m:t>
          </m:r>
          <m:r>
            <m:rPr/>
            <w:rPr>
              <w:rFonts w:hint="eastAsia" w:ascii="Cambria Math" w:hAnsi="Cambria Math"/>
              <w:kern w:val="0"/>
              <w:sz w:val="24"/>
              <w:szCs w:val="24"/>
            </w:rPr>
            <m:t>,</m:t>
          </m:r>
        </m:oMath>
      </m:oMathPara>
    </w:p>
    <w:p w14:paraId="0D461330">
      <w:pPr>
        <w:pStyle w:val="9"/>
        <w:ind w:left="780" w:firstLine="480" w:firstLineChars="200"/>
        <w:rPr>
          <w:kern w:val="0"/>
          <w:sz w:val="24"/>
          <w:szCs w:val="24"/>
        </w:rPr>
      </w:pPr>
      <m:oMathPara>
        <m:oMathParaPr>
          <m:jc m:val="left"/>
        </m:oMathParaP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=0.97239</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=0.98708</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=1.0065</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4</m:t>
              </m:r>
              <m:ctrlPr>
                <w:rPr>
                  <w:rFonts w:ascii="Cambria Math" w:hAnsi="Cambria Math"/>
                  <w:i/>
                  <w:kern w:val="0"/>
                  <w:sz w:val="24"/>
                  <w:szCs w:val="24"/>
                </w:rPr>
              </m:ctrlPr>
            </m:sub>
          </m:sSub>
          <m:r>
            <m:rPr/>
            <w:rPr>
              <w:rFonts w:ascii="Cambria Math" w:hAnsi="Cambria Math"/>
              <w:kern w:val="0"/>
              <w:sz w:val="24"/>
              <w:szCs w:val="24"/>
            </w:rPr>
            <m:t>=1.0213</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5</m:t>
              </m:r>
              <m:ctrlPr>
                <w:rPr>
                  <w:rFonts w:ascii="Cambria Math" w:hAnsi="Cambria Math"/>
                  <w:i/>
                  <w:kern w:val="0"/>
                  <w:sz w:val="24"/>
                  <w:szCs w:val="24"/>
                </w:rPr>
              </m:ctrlPr>
            </m:sub>
          </m:sSub>
          <m:r>
            <m:rPr/>
            <w:rPr>
              <w:rFonts w:ascii="Cambria Math" w:hAnsi="Cambria Math"/>
              <w:kern w:val="0"/>
              <w:sz w:val="24"/>
              <w:szCs w:val="24"/>
            </w:rPr>
            <m:t>=1.0437</m:t>
          </m:r>
          <m:r>
            <m:rPr/>
            <w:rPr>
              <w:rFonts w:hint="eastAsia" w:ascii="Cambria Math" w:hAnsi="Cambria Math"/>
              <w:kern w:val="0"/>
              <w:sz w:val="24"/>
              <w:szCs w:val="24"/>
            </w:rPr>
            <m:t>,</m:t>
          </m:r>
        </m:oMath>
      </m:oMathPara>
    </w:p>
    <w:p w14:paraId="545AC492">
      <w:pPr>
        <w:pStyle w:val="9"/>
        <w:ind w:left="780" w:firstLine="480" w:firstLineChars="200"/>
        <w:rPr>
          <w:kern w:val="0"/>
          <w:sz w:val="24"/>
          <w:szCs w:val="24"/>
        </w:rPr>
      </w:pPr>
      <m:oMathPara>
        <m:oMathParaPr>
          <m:jc m:val="left"/>
        </m:oMathParaP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ρ</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ascii="Cambria Math" w:hAnsi="Cambria Math"/>
              <w:kern w:val="0"/>
              <w:sz w:val="24"/>
              <w:szCs w:val="24"/>
            </w:rPr>
            <m:t>=1.063</m:t>
          </m:r>
          <m:r>
            <m:rPr/>
            <w:rPr>
              <w:rFonts w:hint="eastAsia" w:ascii="Cambria Math" w:hAnsi="Cambria Math"/>
              <w:kern w:val="0"/>
              <w:sz w:val="24"/>
              <w:szCs w:val="24"/>
            </w:rPr>
            <m:t>.</m:t>
          </m:r>
        </m:oMath>
      </m:oMathPara>
    </w:p>
    <w:p w14:paraId="184BE051">
      <w:pPr>
        <w:pStyle w:val="9"/>
        <w:ind w:firstLine="480" w:firstLineChars="200"/>
        <w:rPr>
          <w:kern w:val="0"/>
          <w:sz w:val="24"/>
          <w:szCs w:val="24"/>
        </w:rPr>
      </w:pPr>
      <m:oMath>
        <m:r>
          <m:rPr/>
          <w:rPr>
            <w:rFonts w:ascii="Cambria Math" w:hAnsi="Cambria Math"/>
            <w:kern w:val="0"/>
            <w:sz w:val="24"/>
            <w:szCs w:val="24"/>
          </w:rPr>
          <m:t>A(r)</m:t>
        </m:r>
      </m:oMath>
      <w:r>
        <w:rPr>
          <w:kern w:val="0"/>
          <w:sz w:val="24"/>
          <w:szCs w:val="24"/>
        </w:rPr>
        <w:t>的不确定度是用文献[73]中所述的蒙特卡洛方法评定。</w:t>
      </w:r>
      <w:bookmarkStart w:id="101" w:name="_bookmark44"/>
      <w:bookmarkEnd w:id="101"/>
    </w:p>
    <w:p w14:paraId="5F2D7C93">
      <w:pPr>
        <w:ind w:firstLine="482" w:firstLineChars="200"/>
        <w:rPr>
          <w:b/>
          <w:bCs/>
          <w:kern w:val="0"/>
          <w:sz w:val="24"/>
          <w:szCs w:val="24"/>
        </w:rPr>
      </w:pPr>
      <w:r>
        <w:rPr>
          <w:b/>
          <w:bCs/>
          <w:kern w:val="0"/>
          <w:sz w:val="24"/>
          <w:szCs w:val="24"/>
        </w:rPr>
        <w:t>例5</w:t>
      </w:r>
      <w:r>
        <w:rPr>
          <w:b/>
          <w:bCs/>
          <w:spacing w:val="53"/>
          <w:kern w:val="0"/>
          <w:sz w:val="24"/>
          <w:szCs w:val="24"/>
        </w:rPr>
        <w:t xml:space="preserve"> </w:t>
      </w:r>
      <w:r>
        <w:rPr>
          <w:b/>
          <w:bCs/>
          <w:kern w:val="0"/>
          <w:sz w:val="24"/>
          <w:szCs w:val="24"/>
        </w:rPr>
        <w:t>粘土中的钡 - 估计和不确定度评定</w:t>
      </w:r>
    </w:p>
    <w:p w14:paraId="78FF82F5">
      <w:pPr>
        <w:pStyle w:val="9"/>
        <w:ind w:firstLine="480" w:firstLineChars="200"/>
        <w:rPr>
          <w:color w:val="333333"/>
          <w:kern w:val="0"/>
          <w:sz w:val="24"/>
          <w:szCs w:val="24"/>
          <w:shd w:val="clear" w:color="auto" w:fill="FFFFFF"/>
        </w:rPr>
      </w:pPr>
      <w:r>
        <w:rPr>
          <w:kern w:val="0"/>
          <w:sz w:val="24"/>
          <w:szCs w:val="24"/>
        </w:rPr>
        <w:t>11.5.4</w:t>
      </w:r>
      <w:r>
        <w:rPr>
          <w:rFonts w:hint="eastAsia"/>
          <w:kern w:val="0"/>
          <w:sz w:val="24"/>
          <w:szCs w:val="24"/>
        </w:rPr>
        <w:t>的例子中描述的随机效应模型可以通过多种方法进行数据拟合。</w:t>
      </w:r>
      <w:r>
        <w:rPr>
          <w:kern w:val="0"/>
          <w:sz w:val="24"/>
          <w:szCs w:val="24"/>
        </w:rPr>
        <w:t>传统</w:t>
      </w:r>
      <w:r>
        <w:rPr>
          <w:rFonts w:hint="eastAsia"/>
          <w:kern w:val="0"/>
          <w:sz w:val="24"/>
          <w:szCs w:val="24"/>
        </w:rPr>
        <w:t>ANOVA通过矩估计法</w:t>
      </w:r>
      <w:r>
        <w:rPr>
          <w:kern w:val="0"/>
          <w:sz w:val="24"/>
          <w:szCs w:val="24"/>
        </w:rPr>
        <w:t>[18</w:t>
      </w:r>
      <w:r>
        <w:rPr>
          <w:rFonts w:hint="eastAsia"/>
          <w:kern w:val="0"/>
          <w:sz w:val="24"/>
          <w:szCs w:val="24"/>
        </w:rPr>
        <w:t>，例</w:t>
      </w:r>
      <w:r>
        <w:rPr>
          <w:kern w:val="0"/>
          <w:sz w:val="24"/>
          <w:szCs w:val="24"/>
        </w:rPr>
        <w:t>2.1.2]</w:t>
      </w:r>
      <w:r>
        <w:rPr>
          <w:rFonts w:hint="eastAsia"/>
          <w:kern w:val="0"/>
          <w:sz w:val="24"/>
          <w:szCs w:val="24"/>
        </w:rPr>
        <w:t>求解</w:t>
      </w:r>
      <w:r>
        <w:rPr>
          <w:kern w:val="0"/>
          <w:sz w:val="24"/>
          <w:szCs w:val="24"/>
        </w:rPr>
        <w:t>τ和σ</w:t>
      </w:r>
      <w:r>
        <w:rPr>
          <w:rFonts w:hint="eastAsia"/>
          <w:kern w:val="0"/>
          <w:sz w:val="24"/>
          <w:szCs w:val="24"/>
        </w:rPr>
        <w:t>：令观测到的均方等于预期的均方，并求解</w:t>
      </w:r>
      <m:oMath>
        <m:sSup>
          <m:sSupPr>
            <m:ctrlPr>
              <w:rPr>
                <w:rFonts w:ascii="Cambria Math" w:hAnsi="Cambria Math"/>
                <w:i/>
                <w:kern w:val="0"/>
                <w:sz w:val="24"/>
                <w:szCs w:val="24"/>
              </w:rPr>
            </m:ctrlPr>
          </m:sSupPr>
          <m:e>
            <m:r>
              <m:rPr/>
              <w:rPr>
                <w:rFonts w:ascii="Cambria Math" w:hAnsi="Cambria Math"/>
                <w:kern w:val="0"/>
                <w:sz w:val="24"/>
                <w:szCs w:val="24"/>
              </w:rPr>
              <m:t>τ</m:t>
            </m:r>
            <m:ctrlPr>
              <w:rPr>
                <w:rFonts w:ascii="Cambria Math" w:hAnsi="Cambria Math"/>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oMath>
      <w:r>
        <w:rPr>
          <w:rFonts w:hint="eastAsia"/>
          <w:kern w:val="0"/>
          <w:sz w:val="24"/>
          <w:szCs w:val="24"/>
        </w:rPr>
        <w:t>和</w:t>
      </w:r>
      <m:oMath>
        <m:sSup>
          <w:bookmarkStart w:id="102" w:name="OLE_LINK80"/>
          <m:sSupPr>
            <m:ctrlPr>
              <w:rPr>
                <w:rFonts w:ascii="Cambria Math" w:hAnsi="Cambria Math"/>
                <w:i/>
                <w:kern w:val="0"/>
                <w:sz w:val="24"/>
                <w:szCs w:val="24"/>
              </w:rPr>
            </m:ctrlPr>
          </m:sSupPr>
          <m:e>
            <m:r>
              <m:rPr/>
              <w:rPr>
                <w:rFonts w:ascii="Cambria Math" w:hAnsi="Cambria Math"/>
                <w:kern w:val="0"/>
                <w:sz w:val="24"/>
                <w:szCs w:val="24"/>
              </w:rPr>
              <m:t>σ</m:t>
            </m:r>
            <m:ctrlPr>
              <w:rPr>
                <w:rFonts w:ascii="Cambria Math" w:hAnsi="Cambria Math"/>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oMath>
      <w:bookmarkEnd w:id="102"/>
      <w:r>
        <w:rPr>
          <w:rFonts w:hint="eastAsia"/>
          <w:kern w:val="0"/>
          <w:sz w:val="24"/>
          <w:szCs w:val="24"/>
        </w:rPr>
        <w:t>。但该方法有可</w:t>
      </w:r>
      <w:r>
        <w:rPr>
          <w:kern w:val="0"/>
          <w:sz w:val="24"/>
          <w:szCs w:val="24"/>
        </w:rPr>
        <w:t>能</w:t>
      </w:r>
      <w:r>
        <w:rPr>
          <w:rFonts w:hint="eastAsia"/>
          <w:kern w:val="0"/>
          <w:sz w:val="24"/>
          <w:szCs w:val="24"/>
        </w:rPr>
        <w:t>得到</w:t>
      </w:r>
      <m:oMath>
        <m:sSup>
          <m:sSupPr>
            <m:ctrlPr>
              <w:rPr>
                <w:rFonts w:ascii="Cambria Math" w:hAnsi="Cambria Math"/>
                <w:i/>
                <w:kern w:val="0"/>
                <w:sz w:val="24"/>
                <w:szCs w:val="24"/>
              </w:rPr>
            </m:ctrlPr>
          </m:sSupPr>
          <m:e>
            <m:r>
              <m:rPr/>
              <w:rPr>
                <w:rFonts w:ascii="Cambria Math" w:hAnsi="Cambria Math"/>
                <w:kern w:val="0"/>
                <w:sz w:val="24"/>
                <w:szCs w:val="24"/>
              </w:rPr>
              <m:t>σ</m:t>
            </m:r>
            <m:ctrlPr>
              <w:rPr>
                <w:rFonts w:ascii="Cambria Math" w:hAnsi="Cambria Math"/>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oMath>
      <w:r>
        <w:rPr>
          <w:rFonts w:hint="eastAsia"/>
          <w:kern w:val="0"/>
          <w:sz w:val="24"/>
          <w:szCs w:val="24"/>
        </w:rPr>
        <w:t>的负估计值——参见</w:t>
      </w:r>
      <w:r>
        <w:rPr>
          <w:kern w:val="0"/>
          <w:sz w:val="24"/>
          <w:szCs w:val="24"/>
        </w:rPr>
        <w:t>[159]</w:t>
      </w:r>
      <w:r>
        <w:rPr>
          <w:rFonts w:hint="eastAsia"/>
          <w:kern w:val="0"/>
          <w:sz w:val="24"/>
          <w:szCs w:val="24"/>
        </w:rPr>
        <w:t>中的公式</w:t>
      </w:r>
      <w:r>
        <w:rPr>
          <w:kern w:val="0"/>
          <w:sz w:val="24"/>
          <w:szCs w:val="24"/>
        </w:rPr>
        <w:t>(5)</w:t>
      </w:r>
      <w:r>
        <w:rPr>
          <w:rFonts w:hint="eastAsia"/>
          <w:kern w:val="0"/>
          <w:sz w:val="24"/>
          <w:szCs w:val="24"/>
        </w:rPr>
        <w:t>，因此更倾向采用限制最大似然法</w:t>
      </w:r>
      <w:r>
        <w:rPr>
          <w:kern w:val="0"/>
          <w:sz w:val="24"/>
          <w:szCs w:val="24"/>
        </w:rPr>
        <w:t>(REML) [150]</w:t>
      </w:r>
      <w:r>
        <w:rPr>
          <w:rFonts w:hint="eastAsia"/>
          <w:kern w:val="0"/>
          <w:sz w:val="24"/>
          <w:szCs w:val="24"/>
        </w:rPr>
        <w:t>（如</w:t>
      </w:r>
      <w:r>
        <w:rPr>
          <w:kern w:val="0"/>
          <w:sz w:val="24"/>
          <w:szCs w:val="24"/>
        </w:rPr>
        <w:t>R</w:t>
      </w:r>
      <w:r>
        <w:rPr>
          <w:rFonts w:hint="eastAsia"/>
          <w:kern w:val="0"/>
          <w:sz w:val="24"/>
          <w:szCs w:val="24"/>
        </w:rPr>
        <w:t>包</w:t>
      </w:r>
      <w:r>
        <w:rPr>
          <w:kern w:val="0"/>
          <w:sz w:val="24"/>
          <w:szCs w:val="24"/>
        </w:rPr>
        <w:t>lme4</w:t>
      </w:r>
      <w:r>
        <w:rPr>
          <w:rFonts w:hint="eastAsia"/>
          <w:kern w:val="0"/>
          <w:sz w:val="24"/>
          <w:szCs w:val="24"/>
        </w:rPr>
        <w:t>的</w:t>
      </w:r>
      <w:r>
        <w:rPr>
          <w:kern w:val="0"/>
          <w:sz w:val="24"/>
          <w:szCs w:val="24"/>
        </w:rPr>
        <w:t>lmer</w:t>
      </w:r>
      <w:r>
        <w:rPr>
          <w:rFonts w:hint="eastAsia"/>
          <w:kern w:val="0"/>
          <w:sz w:val="24"/>
          <w:szCs w:val="24"/>
        </w:rPr>
        <w:t>函数实现，可从网站</w:t>
      </w:r>
      <w:r>
        <w:rPr>
          <w:kern w:val="0"/>
          <w:sz w:val="24"/>
          <w:szCs w:val="24"/>
        </w:rPr>
        <w:t>https://www.r-project.org/</w:t>
      </w:r>
      <w:r>
        <w:rPr>
          <w:rFonts w:hint="eastAsia"/>
          <w:kern w:val="0"/>
          <w:sz w:val="24"/>
          <w:szCs w:val="24"/>
        </w:rPr>
        <w:t>获取）</w:t>
      </w:r>
      <w:r>
        <w:rPr>
          <w:kern w:val="0"/>
          <w:sz w:val="24"/>
          <w:szCs w:val="24"/>
        </w:rPr>
        <w:t>拟合模型</w:t>
      </w:r>
      <w:r>
        <w:rPr>
          <w:rFonts w:hint="eastAsia"/>
          <w:kern w:val="0"/>
          <w:sz w:val="24"/>
          <w:szCs w:val="24"/>
        </w:rPr>
        <w:t>。对于本数据集，</w:t>
      </w:r>
      <w:r>
        <w:rPr>
          <w:kern w:val="0"/>
          <w:sz w:val="24"/>
          <w:szCs w:val="24"/>
        </w:rPr>
        <w:t>τ</w:t>
      </w:r>
      <w:r>
        <w:rPr>
          <w:rFonts w:hint="eastAsia"/>
          <w:kern w:val="0"/>
          <w:sz w:val="24"/>
          <w:szCs w:val="24"/>
        </w:rPr>
        <w:t>和</w:t>
      </w:r>
      <w:r>
        <w:rPr>
          <w:kern w:val="0"/>
          <w:sz w:val="24"/>
          <w:szCs w:val="24"/>
        </w:rPr>
        <w:t>σ</w:t>
      </w:r>
      <w:r>
        <w:rPr>
          <w:rFonts w:hint="eastAsia"/>
          <w:kern w:val="0"/>
          <w:sz w:val="24"/>
          <w:szCs w:val="24"/>
        </w:rPr>
        <w:t>的</w:t>
      </w:r>
      <w:r>
        <w:rPr>
          <w:kern w:val="0"/>
          <w:sz w:val="24"/>
          <w:szCs w:val="24"/>
        </w:rPr>
        <w:t>REML</w:t>
      </w:r>
      <w:r>
        <w:rPr>
          <w:rFonts w:hint="eastAsia"/>
          <w:kern w:val="0"/>
          <w:sz w:val="24"/>
          <w:szCs w:val="24"/>
        </w:rPr>
        <w:t>估计值与传统ANOVA的结果一致：</w:t>
      </w:r>
      <m:oMath>
        <m:acc>
          <m:accPr>
            <m:ctrlPr>
              <w:rPr>
                <w:rFonts w:ascii="Cambria Math" w:hAnsi="Cambria Math"/>
                <w:kern w:val="0"/>
                <w:sz w:val="24"/>
                <w:szCs w:val="24"/>
              </w:rPr>
            </m:ctrlPr>
          </m:accPr>
          <m:e>
            <m:r>
              <m:rPr/>
              <w:rPr>
                <w:rFonts w:ascii="Cambria Math" w:hAnsi="Cambria Math"/>
                <w:kern w:val="0"/>
                <w:sz w:val="24"/>
                <w:szCs w:val="24"/>
              </w:rPr>
              <m:t>τ</m:t>
            </m:r>
            <m:ctrlPr>
              <w:rPr>
                <w:rFonts w:ascii="Cambria Math" w:hAnsi="Cambria Math"/>
                <w:kern w:val="0"/>
                <w:sz w:val="24"/>
                <w:szCs w:val="24"/>
              </w:rPr>
            </m:ctrlPr>
          </m:e>
        </m:acc>
        <m:r>
          <m:rPr/>
          <w:rPr>
            <w:rFonts w:ascii="Cambria Math" w:hAnsi="Cambria Math"/>
            <w:kern w:val="0"/>
            <w:sz w:val="24"/>
            <w:szCs w:val="24"/>
          </w:rPr>
          <m:t>=5.3 </m:t>
        </m:r>
        <m:r>
          <m:rPr>
            <m:nor/>
            <m:sty m:val="p"/>
          </m:rPr>
          <w:rPr>
            <w:rFonts w:ascii="Cambria Math" w:hAnsi="Cambria Math"/>
            <w:kern w:val="0"/>
            <w:sz w:val="24"/>
            <w:szCs w:val="24"/>
          </w:rPr>
          <m:t>mg/kg</m:t>
        </m:r>
      </m:oMath>
      <w:r>
        <w:rPr>
          <w:rFonts w:hint="eastAsia"/>
          <w:kern w:val="0"/>
          <w:sz w:val="24"/>
          <w:szCs w:val="24"/>
        </w:rPr>
        <w:t>和</w:t>
      </w:r>
      <m:oMath>
        <m:acc>
          <m:accPr>
            <m:ctrlPr>
              <w:rPr>
                <w:rFonts w:ascii="Cambria Math" w:hAnsi="Cambria Math"/>
                <w:kern w:val="0"/>
                <w:sz w:val="24"/>
                <w:szCs w:val="24"/>
              </w:rPr>
            </m:ctrlPr>
          </m:accPr>
          <m:e>
            <m:r>
              <m:rPr/>
              <w:rPr>
                <w:rFonts w:ascii="Cambria Math" w:hAnsi="Cambria Math"/>
                <w:kern w:val="0"/>
                <w:sz w:val="24"/>
                <w:szCs w:val="24"/>
              </w:rPr>
              <m:t>σ</m:t>
            </m:r>
            <m:ctrlPr>
              <w:rPr>
                <w:rFonts w:ascii="Cambria Math" w:hAnsi="Cambria Math"/>
                <w:kern w:val="0"/>
                <w:sz w:val="24"/>
                <w:szCs w:val="24"/>
              </w:rPr>
            </m:ctrlPr>
          </m:e>
        </m:acc>
        <m:r>
          <m:rPr/>
          <w:rPr>
            <w:rFonts w:ascii="Cambria Math" w:hAnsi="Cambria Math"/>
            <w:kern w:val="0"/>
            <w:sz w:val="24"/>
            <w:szCs w:val="24"/>
          </w:rPr>
          <m:t>=11 </m:t>
        </m:r>
        <m:r>
          <m:rPr>
            <m:nor/>
            <m:sty m:val="p"/>
          </m:rPr>
          <w:rPr>
            <w:rFonts w:ascii="Cambria Math" w:hAnsi="Cambria Math"/>
            <w:kern w:val="0"/>
            <w:sz w:val="24"/>
            <w:szCs w:val="24"/>
          </w:rPr>
          <m:t>mg/kg</m:t>
        </m:r>
      </m:oMath>
      <w:r>
        <w:rPr>
          <w:rFonts w:hint="eastAsia"/>
          <w:kern w:val="0"/>
          <w:sz w:val="24"/>
          <w:szCs w:val="24"/>
        </w:rPr>
        <w:t>，在文献</w:t>
      </w:r>
      <w:r>
        <w:rPr>
          <w:kern w:val="0"/>
          <w:sz w:val="24"/>
          <w:szCs w:val="24"/>
        </w:rPr>
        <w:t>[159]</w:t>
      </w:r>
      <w:r>
        <w:rPr>
          <w:rFonts w:hint="eastAsia"/>
          <w:kern w:val="0"/>
          <w:sz w:val="24"/>
          <w:szCs w:val="24"/>
        </w:rPr>
        <w:t>中分别用</w:t>
      </w:r>
      <m:oMath>
        <m:sSub>
          <m:sSubPr>
            <m:ctrlPr>
              <w:rPr>
                <w:rFonts w:ascii="Cambria Math" w:hAnsi="Cambria Math"/>
                <w:i/>
                <w:kern w:val="0"/>
                <w:sz w:val="24"/>
                <w:szCs w:val="24"/>
              </w:rPr>
            </m:ctrlPr>
          </m:sSubPr>
          <m:e>
            <m:r>
              <m:rPr/>
              <w:rPr>
                <w:rFonts w:hint="eastAsia" w:ascii="Cambria Math" w:hAnsi="Cambria Math"/>
                <w:kern w:val="0"/>
                <w:sz w:val="24"/>
                <w:szCs w:val="24"/>
              </w:rPr>
              <m:t>s</m:t>
            </m:r>
            <m:ctrlPr>
              <w:rPr>
                <w:rFonts w:hint="eastAsia" w:ascii="Cambria Math" w:hAnsi="Cambria Math"/>
                <w:i/>
                <w:kern w:val="0"/>
                <w:sz w:val="24"/>
                <w:szCs w:val="24"/>
              </w:rPr>
            </m:ctrlPr>
          </m:e>
          <m:sub>
            <m:r>
              <m:rPr>
                <m:nor/>
                <m:sty m:val="p"/>
              </m:rPr>
              <w:rPr>
                <w:rFonts w:hint="eastAsia" w:ascii="Cambria Math" w:hAnsi="Cambria Math"/>
                <w:kern w:val="0"/>
                <w:sz w:val="24"/>
                <w:szCs w:val="24"/>
              </w:rPr>
              <m:t>bb</m:t>
            </m:r>
            <m:ctrlPr>
              <w:rPr>
                <w:rFonts w:ascii="Cambria Math" w:hAnsi="Cambria Math"/>
                <w:i/>
                <w:kern w:val="0"/>
                <w:sz w:val="24"/>
                <w:szCs w:val="24"/>
              </w:rPr>
            </m:ctrlPr>
          </m:sub>
        </m:sSub>
      </m:oMath>
      <w:r>
        <w:rPr>
          <w:rFonts w:hint="eastAsia"/>
          <w:kern w:val="0"/>
          <w:sz w:val="24"/>
          <w:szCs w:val="24"/>
        </w:rPr>
        <w:t>和</w:t>
      </w:r>
      <m:oMath>
        <m:sSub>
          <m:sSubPr>
            <m:ctrlPr>
              <w:rPr>
                <w:rFonts w:ascii="Cambria Math" w:hAnsi="Cambria Math"/>
                <w:i/>
                <w:kern w:val="0"/>
                <w:sz w:val="24"/>
                <w:szCs w:val="24"/>
              </w:rPr>
            </m:ctrlPr>
          </m:sSubPr>
          <m:e>
            <m:r>
              <m:rPr/>
              <w:rPr>
                <w:rFonts w:hint="eastAsia" w:ascii="Cambria Math" w:hAnsi="Cambria Math"/>
                <w:kern w:val="0"/>
                <w:sz w:val="24"/>
                <w:szCs w:val="24"/>
              </w:rPr>
              <m:t>s</m:t>
            </m:r>
            <m:ctrlPr>
              <w:rPr>
                <w:rFonts w:hint="eastAsia" w:ascii="Cambria Math" w:hAnsi="Cambria Math"/>
                <w:i/>
                <w:kern w:val="0"/>
                <w:sz w:val="24"/>
                <w:szCs w:val="24"/>
              </w:rPr>
            </m:ctrlPr>
          </m:e>
          <m:sub>
            <m:r>
              <m:rPr>
                <m:nor/>
                <m:sty m:val="p"/>
              </m:rPr>
              <w:rPr>
                <w:rFonts w:hint="eastAsia" w:ascii="Cambria Math" w:hAnsi="Cambria Math"/>
                <w:kern w:val="0"/>
                <w:sz w:val="24"/>
                <w:szCs w:val="24"/>
              </w:rPr>
              <m:t>wit</m:t>
            </m:r>
            <m:r>
              <m:rPr>
                <m:nor/>
                <m:sty m:val="p"/>
              </m:rPr>
              <w:rPr>
                <w:rFonts w:ascii="Cambria Math" w:hAnsi="Cambria Math" w:cs="Cambria Math"/>
                <w:kern w:val="0"/>
                <w:sz w:val="24"/>
                <w:szCs w:val="24"/>
              </w:rPr>
              <m:t>h</m:t>
            </m:r>
            <m:r>
              <m:rPr>
                <m:nor/>
                <m:sty m:val="p"/>
              </m:rPr>
              <w:rPr>
                <w:rFonts w:hint="eastAsia" w:ascii="Cambria Math" w:hAnsi="Cambria Math"/>
                <w:kern w:val="0"/>
                <w:sz w:val="24"/>
                <w:szCs w:val="24"/>
              </w:rPr>
              <m:t>in</m:t>
            </m:r>
            <m:ctrlPr>
              <w:rPr>
                <w:rFonts w:ascii="Cambria Math" w:hAnsi="Cambria Math"/>
                <w:i/>
                <w:kern w:val="0"/>
                <w:sz w:val="24"/>
                <w:szCs w:val="24"/>
              </w:rPr>
            </m:ctrlPr>
          </m:sub>
        </m:sSub>
      </m:oMath>
      <w:r>
        <w:rPr>
          <w:rFonts w:hint="eastAsia"/>
          <w:kern w:val="0"/>
          <w:sz w:val="24"/>
          <w:szCs w:val="24"/>
        </w:rPr>
        <w:t>表示。</w:t>
      </w:r>
      <w:r>
        <w:rPr>
          <w:kern w:val="0"/>
          <w:sz w:val="24"/>
          <w:szCs w:val="24"/>
        </w:rPr>
        <w:t>REML</w:t>
      </w:r>
      <w:r>
        <w:rPr>
          <w:rFonts w:hint="eastAsia"/>
          <w:kern w:val="0"/>
          <w:sz w:val="24"/>
          <w:szCs w:val="24"/>
        </w:rPr>
        <w:t>程序还得到被测量的估计值</w:t>
      </w:r>
      <m:oMath>
        <m:acc>
          <m:accPr>
            <m:ctrlPr>
              <w:rPr>
                <w:rFonts w:ascii="Cambria Math" w:hAnsi="Cambria Math"/>
                <w:kern w:val="0"/>
                <w:sz w:val="24"/>
                <w:szCs w:val="24"/>
              </w:rPr>
            </m:ctrlPr>
          </m:accPr>
          <m:e>
            <m:r>
              <m:rPr/>
              <w:rPr>
                <w:rFonts w:ascii="Cambria Math" w:hAnsi="Cambria Math"/>
                <w:kern w:val="0"/>
                <w:sz w:val="24"/>
                <w:szCs w:val="24"/>
              </w:rPr>
              <m:t>ω</m:t>
            </m:r>
            <m:ctrlPr>
              <w:rPr>
                <w:rFonts w:ascii="Cambria Math" w:hAnsi="Cambria Math"/>
                <w:kern w:val="0"/>
                <w:sz w:val="24"/>
                <w:szCs w:val="24"/>
              </w:rPr>
            </m:ctrlPr>
          </m:e>
        </m:acc>
        <m:r>
          <m:rPr/>
          <w:rPr>
            <w:rFonts w:hint="eastAsia" w:ascii="Cambria Math" w:hAnsi="Cambria Math"/>
            <w:kern w:val="0"/>
            <w:sz w:val="24"/>
            <w:szCs w:val="24"/>
          </w:rPr>
          <m:t>=318</m:t>
        </m:r>
        <m:r>
          <m:rPr/>
          <w:rPr>
            <w:rFonts w:ascii="Cambria Math" w:hAnsi="Cambria Math"/>
            <w:kern w:val="0"/>
            <w:sz w:val="24"/>
            <w:szCs w:val="24"/>
          </w:rPr>
          <m:t> </m:t>
        </m:r>
        <m:r>
          <m:rPr>
            <m:nor/>
            <m:sty m:val="p"/>
          </m:rPr>
          <w:rPr>
            <w:rFonts w:hint="eastAsia" w:ascii="Cambria Math" w:hAnsi="Cambria Math"/>
            <w:kern w:val="0"/>
            <w:sz w:val="24"/>
            <w:szCs w:val="24"/>
          </w:rPr>
          <m:t>mg/kg</m:t>
        </m:r>
      </m:oMath>
      <w:r>
        <w:rPr>
          <w:rFonts w:hint="eastAsia"/>
          <w:kern w:val="0"/>
          <w:sz w:val="24"/>
          <w:szCs w:val="24"/>
        </w:rPr>
        <w:t>，以及其标准不确定度的评定为</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ascii="Cambria Math" w:hAnsi="Cambria Math"/>
                    <w:kern w:val="0"/>
                    <w:sz w:val="24"/>
                    <w:szCs w:val="24"/>
                  </w:rPr>
                  <m:t>ω</m:t>
                </m:r>
                <m:ctrlPr>
                  <w:rPr>
                    <w:rFonts w:ascii="Cambria Math" w:hAnsi="Cambria Math"/>
                    <w:kern w:val="0"/>
                    <w:sz w:val="24"/>
                    <w:szCs w:val="24"/>
                  </w:rPr>
                </m:ctrlPr>
              </m:e>
            </m:acc>
            <m:ctrlPr>
              <w:rPr>
                <w:rFonts w:ascii="Cambria Math" w:hAnsi="Cambria Math"/>
                <w:i/>
                <w:kern w:val="0"/>
                <w:sz w:val="24"/>
                <w:szCs w:val="24"/>
              </w:rPr>
            </m:ctrlPr>
          </m:e>
        </m:d>
        <m:r>
          <m:rPr/>
          <w:rPr>
            <w:rFonts w:hint="eastAsia" w:ascii="Cambria Math" w:hAnsi="Cambria Math"/>
            <w:kern w:val="0"/>
            <w:sz w:val="24"/>
            <w:szCs w:val="24"/>
          </w:rPr>
          <m:t>=2</m:t>
        </m:r>
        <m:r>
          <m:rPr/>
          <w:rPr>
            <w:rFonts w:ascii="Cambria Math" w:hAnsi="Cambria Math"/>
            <w:kern w:val="0"/>
            <w:sz w:val="24"/>
            <w:szCs w:val="24"/>
          </w:rPr>
          <m:t> </m:t>
        </m:r>
        <m:r>
          <m:rPr>
            <m:nor/>
            <m:sty m:val="p"/>
          </m:rPr>
          <w:rPr>
            <w:rFonts w:hint="eastAsia" w:ascii="Cambria Math" w:hAnsi="Cambria Math"/>
            <w:kern w:val="0"/>
            <w:sz w:val="24"/>
            <w:szCs w:val="24"/>
          </w:rPr>
          <m:t>mg/kg</m:t>
        </m:r>
      </m:oMath>
      <w:r>
        <w:rPr>
          <w:rFonts w:hint="eastAsia"/>
          <w:kern w:val="0"/>
          <w:sz w:val="24"/>
          <w:szCs w:val="24"/>
        </w:rPr>
        <w:t>。</w:t>
      </w:r>
      <w:r>
        <w:rPr>
          <w:kern w:val="0"/>
          <w:sz w:val="24"/>
          <w:szCs w:val="24"/>
        </w:rPr>
        <w:t>τ</w:t>
      </w:r>
      <w:r>
        <w:rPr>
          <w:rFonts w:hint="eastAsia"/>
          <w:kern w:val="0"/>
          <w:sz w:val="24"/>
          <w:szCs w:val="24"/>
        </w:rPr>
        <w:t>的近似轮廓似然</w:t>
      </w:r>
      <w:r>
        <w:rPr>
          <w:kern w:val="0"/>
          <w:sz w:val="24"/>
          <w:szCs w:val="24"/>
        </w:rPr>
        <w:t>95%</w:t>
      </w:r>
      <w:r>
        <w:rPr>
          <w:rFonts w:hint="eastAsia"/>
          <w:kern w:val="0"/>
          <w:sz w:val="24"/>
          <w:szCs w:val="24"/>
        </w:rPr>
        <w:t>包含区间为</w:t>
      </w:r>
      <w:r>
        <w:rPr>
          <w:kern w:val="0"/>
          <w:sz w:val="24"/>
          <w:szCs w:val="24"/>
        </w:rPr>
        <w:t>0 mg kg</w:t>
      </w:r>
      <w:r>
        <w:rPr>
          <w:kern w:val="0"/>
          <w:sz w:val="24"/>
          <w:szCs w:val="24"/>
          <w:vertAlign w:val="superscript"/>
        </w:rPr>
        <w:t>−1</w:t>
      </w:r>
      <w:r>
        <w:rPr>
          <w:rFonts w:hint="eastAsia"/>
          <w:kern w:val="0"/>
          <w:sz w:val="24"/>
          <w:szCs w:val="24"/>
        </w:rPr>
        <w:t>至</w:t>
      </w:r>
      <w:r>
        <w:rPr>
          <w:kern w:val="0"/>
          <w:sz w:val="24"/>
          <w:szCs w:val="24"/>
        </w:rPr>
        <w:t>9.8 mg kg</w:t>
      </w:r>
      <w:r>
        <w:rPr>
          <w:kern w:val="0"/>
          <w:sz w:val="24"/>
          <w:szCs w:val="24"/>
          <w:vertAlign w:val="superscript"/>
        </w:rPr>
        <w:t>−1</w:t>
      </w:r>
      <w:r>
        <w:rPr>
          <w:rFonts w:hint="eastAsia"/>
          <w:kern w:val="0"/>
          <w:sz w:val="24"/>
          <w:szCs w:val="24"/>
        </w:rPr>
        <w:t>，印证了ANOVA中传统</w:t>
      </w:r>
      <w:r>
        <w:rPr>
          <w:kern w:val="0"/>
          <w:sz w:val="24"/>
          <w:szCs w:val="24"/>
        </w:rPr>
        <w:t>F</w:t>
      </w:r>
      <w:r>
        <w:rPr>
          <w:rFonts w:hint="eastAsia"/>
          <w:kern w:val="0"/>
          <w:sz w:val="24"/>
          <w:szCs w:val="24"/>
        </w:rPr>
        <w:t>检验的结论</w:t>
      </w:r>
      <w:r>
        <w:rPr>
          <w:kern w:val="0"/>
          <w:sz w:val="24"/>
          <w:szCs w:val="24"/>
        </w:rPr>
        <w:t>，其p值为0.09</w:t>
      </w:r>
      <w:r>
        <w:rPr>
          <w:rFonts w:hint="eastAsia"/>
          <w:kern w:val="0"/>
          <w:sz w:val="24"/>
          <w:szCs w:val="24"/>
        </w:rPr>
        <w:t>，如</w:t>
      </w:r>
      <w:r>
        <w:rPr>
          <w:kern w:val="0"/>
          <w:sz w:val="24"/>
          <w:szCs w:val="24"/>
        </w:rPr>
        <w:t>11.5.4</w:t>
      </w:r>
      <w:r>
        <w:rPr>
          <w:rFonts w:hint="eastAsia"/>
          <w:kern w:val="0"/>
          <w:sz w:val="24"/>
          <w:szCs w:val="24"/>
        </w:rPr>
        <w:t>例子所述。（</w:t>
      </w:r>
      <w:r>
        <w:rPr>
          <w:kern w:val="0"/>
          <w:sz w:val="24"/>
          <w:szCs w:val="24"/>
        </w:rPr>
        <w:t>τ</w:t>
      </w:r>
      <w:r>
        <w:rPr>
          <w:rFonts w:hint="eastAsia"/>
          <w:kern w:val="0"/>
          <w:sz w:val="24"/>
          <w:szCs w:val="24"/>
        </w:rPr>
        <w:t>的轮廓似然是在模型中其他参数取最大似然估计值时的边际概率密度（见</w:t>
      </w:r>
      <w:r>
        <w:rPr>
          <w:kern w:val="0"/>
          <w:sz w:val="24"/>
          <w:szCs w:val="24"/>
        </w:rPr>
        <w:t>[133]</w:t>
      </w:r>
      <w:r>
        <w:rPr>
          <w:rFonts w:hint="eastAsia"/>
          <w:kern w:val="0"/>
          <w:sz w:val="24"/>
          <w:szCs w:val="24"/>
        </w:rPr>
        <w:t>，第</w:t>
      </w:r>
      <w:r>
        <w:rPr>
          <w:kern w:val="0"/>
          <w:sz w:val="24"/>
          <w:szCs w:val="24"/>
        </w:rPr>
        <w:t>61</w:t>
      </w:r>
      <w:r>
        <w:rPr>
          <w:rFonts w:hint="eastAsia"/>
          <w:kern w:val="0"/>
          <w:sz w:val="24"/>
          <w:szCs w:val="24"/>
        </w:rPr>
        <w:t>页）。）</w:t>
      </w:r>
    </w:p>
    <w:p w14:paraId="7D4FEB35">
      <w:pPr>
        <w:pStyle w:val="9"/>
        <w:ind w:firstLine="482" w:firstLineChars="200"/>
        <w:rPr>
          <w:b/>
          <w:bCs/>
          <w:kern w:val="0"/>
          <w:sz w:val="24"/>
          <w:szCs w:val="24"/>
        </w:rPr>
      </w:pPr>
      <w:r>
        <w:rPr>
          <w:b/>
          <w:bCs/>
          <w:kern w:val="0"/>
          <w:sz w:val="24"/>
          <w:szCs w:val="24"/>
        </w:rPr>
        <w:t>例6</w:t>
      </w:r>
      <w:r>
        <w:rPr>
          <w:b/>
          <w:bCs/>
          <w:spacing w:val="53"/>
          <w:kern w:val="0"/>
          <w:sz w:val="24"/>
          <w:szCs w:val="24"/>
        </w:rPr>
        <w:t xml:space="preserve"> </w:t>
      </w:r>
      <w:r>
        <w:rPr>
          <w:b/>
          <w:bCs/>
          <w:kern w:val="0"/>
          <w:sz w:val="24"/>
          <w:szCs w:val="24"/>
        </w:rPr>
        <w:t>校准大地测量基线 – 估计和不确定度评定</w:t>
      </w:r>
    </w:p>
    <w:p w14:paraId="7DFF5A58">
      <w:pPr>
        <w:pStyle w:val="9"/>
        <w:tabs>
          <w:tab w:val="left" w:pos="3217"/>
          <w:tab w:val="left" w:pos="4520"/>
          <w:tab w:val="left" w:pos="5823"/>
          <w:tab w:val="left" w:pos="7126"/>
          <w:tab w:val="left" w:pos="7665"/>
        </w:tabs>
        <w:spacing w:after="0"/>
        <w:ind w:firstLine="480" w:firstLineChars="200"/>
        <w:jc w:val="both"/>
        <w:rPr>
          <w:kern w:val="0"/>
          <w:position w:val="1"/>
          <w:sz w:val="24"/>
          <w:szCs w:val="24"/>
        </w:rPr>
      </w:pPr>
      <w:r>
        <w:rPr>
          <w:kern w:val="0"/>
          <w:position w:val="1"/>
          <w:sz w:val="24"/>
          <w:szCs w:val="24"/>
        </w:rPr>
        <w:t>最小二乘法</w:t>
      </w:r>
      <w:r>
        <w:rPr>
          <w:rFonts w:hint="eastAsia"/>
          <w:kern w:val="0"/>
          <w:position w:val="1"/>
          <w:sz w:val="24"/>
          <w:szCs w:val="24"/>
        </w:rPr>
        <w:t>是指</w:t>
      </w:r>
      <w:r>
        <w:rPr>
          <w:kern w:val="0"/>
          <w:position w:val="1"/>
          <w:sz w:val="24"/>
          <w:szCs w:val="24"/>
        </w:rPr>
        <w:t>选择</w:t>
      </w:r>
      <w:r>
        <w:rPr>
          <w:i/>
          <w:kern w:val="0"/>
          <w:sz w:val="24"/>
          <w:szCs w:val="24"/>
        </w:rPr>
        <w:t>λ</w:t>
      </w:r>
      <w:r>
        <w:rPr>
          <w:kern w:val="0"/>
          <w:sz w:val="24"/>
          <w:szCs w:val="24"/>
          <w:vertAlign w:val="subscript"/>
        </w:rPr>
        <w:t>1</w:t>
      </w:r>
      <w:r>
        <w:rPr>
          <w:kern w:val="0"/>
          <w:sz w:val="24"/>
          <w:szCs w:val="24"/>
        </w:rPr>
        <w:t>、</w:t>
      </w:r>
      <w:r>
        <w:rPr>
          <w:i/>
          <w:kern w:val="0"/>
          <w:sz w:val="24"/>
          <w:szCs w:val="24"/>
        </w:rPr>
        <w:t>λ</w:t>
      </w:r>
      <w:r>
        <w:rPr>
          <w:kern w:val="0"/>
          <w:sz w:val="24"/>
          <w:szCs w:val="24"/>
          <w:vertAlign w:val="subscript"/>
        </w:rPr>
        <w:t>2</w:t>
      </w:r>
      <w:r>
        <w:rPr>
          <w:kern w:val="0"/>
          <w:position w:val="1"/>
          <w:sz w:val="24"/>
          <w:szCs w:val="24"/>
        </w:rPr>
        <w:t>和</w:t>
      </w:r>
      <w:r>
        <w:rPr>
          <w:i/>
          <w:kern w:val="0"/>
          <w:sz w:val="24"/>
          <w:szCs w:val="24"/>
        </w:rPr>
        <w:t>λ</w:t>
      </w:r>
      <w:r>
        <w:rPr>
          <w:kern w:val="0"/>
          <w:sz w:val="24"/>
          <w:szCs w:val="24"/>
          <w:vertAlign w:val="subscript"/>
        </w:rPr>
        <w:t>3</w:t>
      </w:r>
      <w:r>
        <w:rPr>
          <w:rFonts w:hint="eastAsia"/>
          <w:kern w:val="0"/>
          <w:position w:val="1"/>
          <w:sz w:val="24"/>
          <w:szCs w:val="24"/>
        </w:rPr>
        <w:t>的</w:t>
      </w:r>
      <w:r>
        <w:rPr>
          <w:kern w:val="0"/>
          <w:position w:val="1"/>
          <w:sz w:val="24"/>
          <w:szCs w:val="24"/>
        </w:rPr>
        <w:t>值</w:t>
      </w:r>
      <w:r>
        <w:rPr>
          <w:rFonts w:hint="eastAsia"/>
          <w:kern w:val="0"/>
          <w:position w:val="1"/>
          <w:sz w:val="24"/>
          <w:szCs w:val="24"/>
        </w:rPr>
        <w:t>，</w:t>
      </w:r>
      <w:r>
        <w:rPr>
          <w:kern w:val="0"/>
          <w:position w:val="1"/>
          <w:sz w:val="24"/>
          <w:szCs w:val="24"/>
        </w:rPr>
        <w:t>使下式相对于</w:t>
      </w:r>
      <w:r>
        <w:rPr>
          <w:i/>
          <w:kern w:val="0"/>
          <w:sz w:val="24"/>
          <w:szCs w:val="24"/>
        </w:rPr>
        <w:t>λ</w:t>
      </w:r>
      <w:r>
        <w:rPr>
          <w:kern w:val="0"/>
          <w:sz w:val="24"/>
          <w:szCs w:val="24"/>
          <w:vertAlign w:val="subscript"/>
        </w:rPr>
        <w:t>1</w:t>
      </w:r>
      <w:r>
        <w:rPr>
          <w:kern w:val="0"/>
          <w:sz w:val="24"/>
          <w:szCs w:val="24"/>
        </w:rPr>
        <w:t>、</w:t>
      </w:r>
      <w:r>
        <w:rPr>
          <w:i/>
          <w:kern w:val="0"/>
          <w:sz w:val="24"/>
          <w:szCs w:val="24"/>
        </w:rPr>
        <w:t>λ</w:t>
      </w:r>
      <w:r>
        <w:rPr>
          <w:kern w:val="0"/>
          <w:sz w:val="24"/>
          <w:szCs w:val="24"/>
          <w:vertAlign w:val="subscript"/>
        </w:rPr>
        <w:t>2</w:t>
      </w:r>
      <w:r>
        <w:rPr>
          <w:kern w:val="0"/>
          <w:position w:val="1"/>
          <w:sz w:val="24"/>
          <w:szCs w:val="24"/>
        </w:rPr>
        <w:t>和</w:t>
      </w:r>
      <w:r>
        <w:rPr>
          <w:i/>
          <w:kern w:val="0"/>
          <w:sz w:val="24"/>
          <w:szCs w:val="24"/>
        </w:rPr>
        <w:t>λ</w:t>
      </w:r>
      <w:r>
        <w:rPr>
          <w:kern w:val="0"/>
          <w:sz w:val="24"/>
          <w:szCs w:val="24"/>
          <w:vertAlign w:val="subscript"/>
        </w:rPr>
        <w:t>3</w:t>
      </w:r>
      <w:r>
        <w:rPr>
          <w:rFonts w:hint="eastAsia"/>
          <w:kern w:val="0"/>
          <w:position w:val="1"/>
          <w:sz w:val="24"/>
          <w:szCs w:val="24"/>
        </w:rPr>
        <w:t>达到</w:t>
      </w:r>
      <w:r>
        <w:rPr>
          <w:kern w:val="0"/>
          <w:position w:val="1"/>
          <w:sz w:val="24"/>
          <w:szCs w:val="24"/>
        </w:rPr>
        <w:t>最小</w:t>
      </w:r>
      <w:r>
        <w:rPr>
          <w:rFonts w:hint="eastAsia"/>
          <w:kern w:val="0"/>
          <w:position w:val="1"/>
          <w:sz w:val="24"/>
          <w:szCs w:val="24"/>
        </w:rPr>
        <w:t>：</w:t>
      </w:r>
    </w:p>
    <w:p w14:paraId="6E4D933F">
      <w:pPr>
        <w:pStyle w:val="9"/>
        <w:tabs>
          <w:tab w:val="left" w:pos="3217"/>
          <w:tab w:val="left" w:pos="4520"/>
          <w:tab w:val="left" w:pos="5823"/>
          <w:tab w:val="left" w:pos="7126"/>
          <w:tab w:val="left" w:pos="7665"/>
        </w:tabs>
        <w:spacing w:after="0"/>
        <w:ind w:firstLine="480" w:firstLineChars="200"/>
        <w:jc w:val="both"/>
        <w:rPr>
          <w:kern w:val="0"/>
          <w:sz w:val="24"/>
          <w:szCs w:val="24"/>
        </w:rPr>
      </w:pPr>
      <m:oMath>
        <m:r>
          <m:rPr/>
          <w:rPr>
            <w:rFonts w:ascii="Cambria Math" w:hAnsi="Cambria Math"/>
            <w:kern w:val="0"/>
            <w:position w:val="1"/>
            <w:sz w:val="24"/>
            <w:szCs w:val="24"/>
          </w:rPr>
          <m:t>S</m:t>
        </m:r>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1</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3</m:t>
                </m:r>
                <m:ctrlPr>
                  <w:rPr>
                    <w:rFonts w:ascii="Cambria Math" w:hAnsi="Cambria Math"/>
                    <w:i/>
                    <w:kern w:val="0"/>
                    <w:position w:val="1"/>
                    <w:sz w:val="24"/>
                    <w:szCs w:val="24"/>
                  </w:rPr>
                </m:ctrlPr>
              </m:sub>
            </m:sSub>
            <m:ctrlPr>
              <w:rPr>
                <w:rFonts w:ascii="Cambria Math" w:hAnsi="Cambria Math"/>
                <w:i/>
                <w:kern w:val="0"/>
                <w:position w:val="1"/>
                <w:sz w:val="24"/>
                <w:szCs w:val="24"/>
              </w:rPr>
            </m:ctrlPr>
          </m:e>
        </m:d>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1</m:t>
                    </m:r>
                    <m:ctrlPr>
                      <w:rPr>
                        <w:rFonts w:ascii="Cambria Math" w:hAnsi="Cambria Math"/>
                        <w:i/>
                        <w:kern w:val="0"/>
                        <w:position w:val="1"/>
                        <w:sz w:val="24"/>
                        <w:szCs w:val="24"/>
                      </w:rPr>
                    </m:ctrlPr>
                  </m:sub>
                </m:sSub>
                <m:r>
                  <m:rPr/>
                  <w:rPr>
                    <w:rFonts w:ascii="Cambria Math" w:hAnsi="Cambria Math" w:cs="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cs="Cambria Math"/>
                        <w:i/>
                        <w:kern w:val="0"/>
                        <w:position w:val="1"/>
                        <w:sz w:val="24"/>
                        <w:szCs w:val="24"/>
                      </w:rPr>
                    </m:ctrlPr>
                  </m:e>
                  <m:sub>
                    <m:r>
                      <m:rPr/>
                      <w:rPr>
                        <w:rFonts w:ascii="Cambria Math" w:hAnsi="Cambria Math"/>
                        <w:kern w:val="0"/>
                        <w:position w:val="1"/>
                        <w:sz w:val="24"/>
                        <w:szCs w:val="24"/>
                      </w:rPr>
                      <m:t>1</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3</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3</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4</m:t>
                    </m:r>
                    <m:ctrlPr>
                      <w:rPr>
                        <w:rFonts w:ascii="Cambria Math" w:hAnsi="Cambria Math"/>
                        <w:i/>
                        <w:kern w:val="0"/>
                        <w:position w:val="1"/>
                        <w:sz w:val="24"/>
                        <w:szCs w:val="24"/>
                      </w:rPr>
                    </m:ctrlPr>
                  </m:sub>
                </m:sSub>
                <m:r>
                  <m:rPr/>
                  <w:rPr>
                    <w:rFonts w:ascii="Cambria Math" w:hAnsi="Cambria Math" w:cs="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1</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5</m:t>
                    </m:r>
                    <m:ctrlPr>
                      <w:rPr>
                        <w:rFonts w:ascii="Cambria Math" w:hAnsi="Cambria Math"/>
                        <w:i/>
                        <w:kern w:val="0"/>
                        <w:position w:val="1"/>
                        <w:sz w:val="24"/>
                        <w:szCs w:val="24"/>
                      </w:rPr>
                    </m:ctrlPr>
                  </m:sub>
                </m:sSub>
                <m:r>
                  <m:rPr/>
                  <w:rPr>
                    <w:rFonts w:ascii="Cambria Math" w:hAnsi="Cambria Math" w:cs="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cs="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r>
                  <m:rPr/>
                  <w:rPr>
                    <w:rFonts w:ascii="Cambria Math" w:hAnsi="Cambria Math" w:cs="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cs="Cambria Math"/>
                        <w:i/>
                        <w:kern w:val="0"/>
                        <w:position w:val="1"/>
                        <w:sz w:val="24"/>
                        <w:szCs w:val="24"/>
                      </w:rPr>
                    </m:ctrlPr>
                  </m:e>
                  <m:sub>
                    <m:r>
                      <m:rPr/>
                      <w:rPr>
                        <w:rFonts w:ascii="Cambria Math" w:hAnsi="Cambria Math"/>
                        <w:kern w:val="0"/>
                        <w:position w:val="1"/>
                        <w:sz w:val="24"/>
                        <w:szCs w:val="24"/>
                      </w:rPr>
                      <m:t>3</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r>
          <m:rPr/>
          <w:rPr>
            <w:rFonts w:ascii="Cambria Math" w:hAnsi="Cambria Math"/>
            <w:kern w:val="0"/>
            <w:position w:val="1"/>
            <w:sz w:val="24"/>
            <w:szCs w:val="24"/>
          </w:rPr>
          <m:t>+</m:t>
        </m:r>
        <m:sSup>
          <m:sSupPr>
            <m:ctrlPr>
              <w:rPr>
                <w:rFonts w:ascii="Cambria Math" w:hAnsi="Cambria Math"/>
                <w:i/>
                <w:kern w:val="0"/>
                <w:position w:val="1"/>
                <w:sz w:val="24"/>
                <w:szCs w:val="24"/>
              </w:rPr>
            </m:ctrlPr>
          </m:sSupPr>
          <m:e>
            <m:d>
              <m:dPr>
                <m:ctrlPr>
                  <w:rPr>
                    <w:rFonts w:ascii="Cambria Math" w:hAnsi="Cambria Math"/>
                    <w:i/>
                    <w:kern w:val="0"/>
                    <w:position w:val="1"/>
                    <w:sz w:val="24"/>
                    <w:szCs w:val="24"/>
                  </w:rPr>
                </m:ctrlPr>
              </m:dPr>
              <m:e>
                <m:sSub>
                  <m:sSubPr>
                    <m:ctrlPr>
                      <w:rPr>
                        <w:rFonts w:ascii="Cambria Math" w:hAnsi="Cambria Math"/>
                        <w:i/>
                        <w:kern w:val="0"/>
                        <w:position w:val="1"/>
                        <w:sz w:val="24"/>
                        <w:szCs w:val="24"/>
                      </w:rPr>
                    </m:ctrlPr>
                  </m:sSubPr>
                  <m:e>
                    <m:r>
                      <m:rPr/>
                      <w:rPr>
                        <w:rFonts w:ascii="Cambria Math" w:hAnsi="Cambria Math"/>
                        <w:kern w:val="0"/>
                        <w:position w:val="1"/>
                        <w:sz w:val="24"/>
                        <w:szCs w:val="24"/>
                      </w:rPr>
                      <m:t>L</m:t>
                    </m:r>
                    <m:ctrlPr>
                      <w:rPr>
                        <w:rFonts w:ascii="Cambria Math" w:hAnsi="Cambria Math"/>
                        <w:i/>
                        <w:kern w:val="0"/>
                        <w:position w:val="1"/>
                        <w:sz w:val="24"/>
                        <w:szCs w:val="24"/>
                      </w:rPr>
                    </m:ctrlPr>
                  </m:e>
                  <m:sub>
                    <m:r>
                      <m:rPr/>
                      <w:rPr>
                        <w:rFonts w:ascii="Cambria Math" w:hAnsi="Cambria Math"/>
                        <w:kern w:val="0"/>
                        <w:position w:val="1"/>
                        <w:sz w:val="24"/>
                        <w:szCs w:val="24"/>
                      </w:rPr>
                      <m:t>6</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1</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2</m:t>
                    </m:r>
                    <m:ctrlPr>
                      <w:rPr>
                        <w:rFonts w:ascii="Cambria Math" w:hAnsi="Cambria Math"/>
                        <w:i/>
                        <w:kern w:val="0"/>
                        <w:position w:val="1"/>
                        <w:sz w:val="24"/>
                        <w:szCs w:val="24"/>
                      </w:rPr>
                    </m:ctrlPr>
                  </m:sub>
                </m:sSub>
                <m:r>
                  <m:rPr/>
                  <w:rPr>
                    <w:rFonts w:ascii="Cambria Math" w:hAnsi="Cambria Math"/>
                    <w:kern w:val="0"/>
                    <w:position w:val="1"/>
                    <w:sz w:val="24"/>
                    <w:szCs w:val="24"/>
                  </w:rPr>
                  <m:t>−</m:t>
                </m:r>
                <m:sSub>
                  <m:sSubPr>
                    <m:ctrlPr>
                      <w:rPr>
                        <w:rFonts w:ascii="Cambria Math" w:hAnsi="Cambria Math"/>
                        <w:i/>
                        <w:kern w:val="0"/>
                        <w:position w:val="1"/>
                        <w:sz w:val="24"/>
                        <w:szCs w:val="24"/>
                      </w:rPr>
                    </m:ctrlPr>
                  </m:sSubPr>
                  <m:e>
                    <m:r>
                      <m:rPr/>
                      <w:rPr>
                        <w:rFonts w:ascii="Cambria Math" w:hAnsi="Cambria Math"/>
                        <w:kern w:val="0"/>
                        <w:position w:val="1"/>
                        <w:sz w:val="24"/>
                        <w:szCs w:val="24"/>
                      </w:rPr>
                      <m:t>λ</m:t>
                    </m:r>
                    <m:ctrlPr>
                      <w:rPr>
                        <w:rFonts w:ascii="Cambria Math" w:hAnsi="Cambria Math"/>
                        <w:i/>
                        <w:kern w:val="0"/>
                        <w:position w:val="1"/>
                        <w:sz w:val="24"/>
                        <w:szCs w:val="24"/>
                      </w:rPr>
                    </m:ctrlPr>
                  </m:e>
                  <m:sub>
                    <m:r>
                      <m:rPr/>
                      <w:rPr>
                        <w:rFonts w:ascii="Cambria Math" w:hAnsi="Cambria Math"/>
                        <w:kern w:val="0"/>
                        <w:position w:val="1"/>
                        <w:sz w:val="24"/>
                        <w:szCs w:val="24"/>
                      </w:rPr>
                      <m:t>3</m:t>
                    </m:r>
                    <m:ctrlPr>
                      <w:rPr>
                        <w:rFonts w:ascii="Cambria Math" w:hAnsi="Cambria Math"/>
                        <w:i/>
                        <w:kern w:val="0"/>
                        <w:position w:val="1"/>
                        <w:sz w:val="24"/>
                        <w:szCs w:val="24"/>
                      </w:rPr>
                    </m:ctrlPr>
                  </m:sub>
                </m:sSub>
                <m:ctrlPr>
                  <w:rPr>
                    <w:rFonts w:ascii="Cambria Math" w:hAnsi="Cambria Math"/>
                    <w:i/>
                    <w:kern w:val="0"/>
                    <w:position w:val="1"/>
                    <w:sz w:val="24"/>
                    <w:szCs w:val="24"/>
                  </w:rPr>
                </m:ctrlPr>
              </m:e>
            </m:d>
            <m:ctrlPr>
              <w:rPr>
                <w:rFonts w:ascii="Cambria Math" w:hAnsi="Cambria Math"/>
                <w:i/>
                <w:kern w:val="0"/>
                <w:position w:val="1"/>
                <w:sz w:val="24"/>
                <w:szCs w:val="24"/>
              </w:rPr>
            </m:ctrlPr>
          </m:e>
          <m:sup>
            <m:r>
              <m:rPr/>
              <w:rPr>
                <w:rFonts w:ascii="Cambria Math" w:hAnsi="Cambria Math"/>
                <w:kern w:val="0"/>
                <w:position w:val="1"/>
                <w:sz w:val="24"/>
                <w:szCs w:val="24"/>
              </w:rPr>
              <m:t>2</m:t>
            </m:r>
            <m:ctrlPr>
              <w:rPr>
                <w:rFonts w:ascii="Cambria Math" w:hAnsi="Cambria Math"/>
                <w:i/>
                <w:kern w:val="0"/>
                <w:position w:val="1"/>
                <w:sz w:val="24"/>
                <w:szCs w:val="24"/>
              </w:rPr>
            </m:ctrlPr>
          </m:sup>
        </m:sSup>
      </m:oMath>
      <w:r>
        <w:rPr>
          <w:kern w:val="0"/>
          <w:position w:val="1"/>
          <w:sz w:val="24"/>
          <w:szCs w:val="24"/>
        </w:rPr>
        <w:t>计算</w:t>
      </w:r>
      <m:oMath>
        <m:r>
          <m:rPr>
            <m:sty m:val="p"/>
          </m:rPr>
          <w:rPr>
            <w:rFonts w:ascii="Cambria Math" w:hAnsi="Cambria Math"/>
            <w:kern w:val="0"/>
            <w:sz w:val="24"/>
            <w:szCs w:val="24"/>
          </w:rPr>
          <m:t>∂</m:t>
        </m:r>
        <m:r>
          <m:rPr/>
          <w:rPr>
            <w:rFonts w:ascii="Cambria Math" w:hAnsi="Cambria Math"/>
            <w:kern w:val="0"/>
            <w:sz w:val="24"/>
            <w:szCs w:val="24"/>
          </w:rPr>
          <m:t>S</m:t>
        </m:r>
        <m:r>
          <m:rPr>
            <m:lit/>
            <m:sty m:val="p"/>
          </m:rPr>
          <w:rPr>
            <w:rFonts w:ascii="Cambria Math" w:hAnsi="Cambria Math"/>
            <w:kern w:val="0"/>
            <w:sz w:val="24"/>
            <w:szCs w:val="24"/>
          </w:rPr>
          <m:t>/</m:t>
        </m:r>
        <m:r>
          <m:rPr>
            <m:sty m:val="p"/>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=6</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+4</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4</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ascii="Cambria Math" w:hAnsi="Cambria Math"/>
            <w:kern w:val="0"/>
            <w:sz w:val="24"/>
            <w:szCs w:val="24"/>
          </w:rPr>
          <m:t>=0</m:t>
        </m:r>
      </m:oMath>
      <w:r>
        <w:rPr>
          <w:kern w:val="0"/>
          <w:sz w:val="24"/>
          <w:szCs w:val="24"/>
        </w:rPr>
        <w:t>，以及</w:t>
      </w:r>
      <m:oMath>
        <m:r>
          <m:rPr>
            <m:sty m:val="p"/>
          </m:rPr>
          <w:rPr>
            <w:rFonts w:ascii="Cambria Math" w:hAnsi="Cambria Math"/>
            <w:kern w:val="0"/>
            <w:sz w:val="24"/>
            <w:szCs w:val="24"/>
          </w:rPr>
          <m:t>∂</m:t>
        </m:r>
        <m:r>
          <m:rPr/>
          <w:rPr>
            <w:rFonts w:ascii="Cambria Math" w:hAnsi="Cambria Math"/>
            <w:kern w:val="0"/>
            <w:sz w:val="24"/>
            <w:szCs w:val="24"/>
          </w:rPr>
          <m:t>S</m:t>
        </m:r>
        <m:d>
          <m:dPr>
            <m:ctrlPr>
              <w:rPr>
                <w:rFonts w:ascii="Cambria Math" w:hAnsi="Cambria Math"/>
                <w:i/>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ctrlPr>
              <w:rPr>
                <w:rFonts w:ascii="Cambria Math" w:hAnsi="Cambria Math"/>
                <w:i/>
                <w:kern w:val="0"/>
                <w:sz w:val="24"/>
                <w:szCs w:val="24"/>
              </w:rPr>
            </m:ctrlPr>
          </m:e>
        </m:d>
        <m:r>
          <m:rPr>
            <m:lit/>
          </m:rPr>
          <w:rPr>
            <w:rFonts w:hint="eastAsia" w:ascii="Cambria Math" w:hAnsi="Cambria Math"/>
            <w:kern w:val="0"/>
            <w:sz w:val="24"/>
            <w:szCs w:val="24"/>
          </w:rPr>
          <m:t>/</m:t>
        </m:r>
        <m:r>
          <m:rPr>
            <m:sty m:val="p"/>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oMath>
      <w:r>
        <w:rPr>
          <w:kern w:val="0"/>
          <w:sz w:val="24"/>
          <w:szCs w:val="24"/>
        </w:rPr>
        <w:t>和</w:t>
      </w:r>
      <m:oMath>
        <m:r>
          <m:rPr>
            <m:sty m:val="p"/>
          </m:rPr>
          <w:rPr>
            <w:rFonts w:ascii="Cambria Math" w:hAnsi="Cambria Math"/>
            <w:kern w:val="0"/>
            <w:sz w:val="24"/>
            <w:szCs w:val="24"/>
          </w:rPr>
          <m:t>∂</m:t>
        </m:r>
        <m:r>
          <m:rPr/>
          <w:rPr>
            <w:rFonts w:ascii="Cambria Math" w:hAnsi="Cambria Math"/>
            <w:kern w:val="0"/>
            <w:sz w:val="24"/>
            <w:szCs w:val="24"/>
          </w:rPr>
          <m:t>S</m:t>
        </m:r>
        <m:d>
          <m:dPr>
            <m:ctrlPr>
              <w:rPr>
                <w:rFonts w:ascii="Cambria Math" w:hAnsi="Cambria Math"/>
                <w:i/>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ctrlPr>
              <w:rPr>
                <w:rFonts w:ascii="Cambria Math" w:hAnsi="Cambria Math"/>
                <w:i/>
                <w:kern w:val="0"/>
                <w:sz w:val="24"/>
                <w:szCs w:val="24"/>
              </w:rPr>
            </m:ctrlPr>
          </m:e>
        </m:d>
        <m:r>
          <m:rPr>
            <m:lit/>
          </m:rPr>
          <w:rPr>
            <w:rFonts w:hint="eastAsia" w:ascii="Cambria Math" w:hAnsi="Cambria Math"/>
            <w:kern w:val="0"/>
            <w:sz w:val="24"/>
            <w:szCs w:val="24"/>
          </w:rPr>
          <m:t>/</m:t>
        </m:r>
        <m:r>
          <m:rPr>
            <m:sty m:val="p"/>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hint="eastAsia" w:ascii="Cambria Math" w:hAnsi="Cambria Math"/>
                <w:kern w:val="0"/>
                <w:sz w:val="24"/>
                <w:szCs w:val="24"/>
              </w:rPr>
              <m:t>3</m:t>
            </m:r>
            <m:ctrlPr>
              <w:rPr>
                <w:rFonts w:ascii="Cambria Math" w:hAnsi="Cambria Math"/>
                <w:i/>
                <w:kern w:val="0"/>
                <w:sz w:val="24"/>
                <w:szCs w:val="24"/>
              </w:rPr>
            </m:ctrlPr>
          </m:sub>
        </m:sSub>
      </m:oMath>
      <w:r>
        <w:rPr>
          <w:kern w:val="0"/>
          <w:sz w:val="24"/>
          <w:szCs w:val="24"/>
        </w:rPr>
        <w:t>，</w:t>
      </w:r>
      <w:r>
        <w:rPr>
          <w:rFonts w:hint="eastAsia"/>
          <w:kern w:val="0"/>
          <w:sz w:val="24"/>
          <w:szCs w:val="24"/>
        </w:rPr>
        <w:t>令</w:t>
      </w:r>
      <w:r>
        <w:rPr>
          <w:kern w:val="0"/>
          <w:sz w:val="24"/>
          <w:szCs w:val="24"/>
        </w:rPr>
        <w:t>它们都等于0，得出以下3个未知量的联立方程组：</w:t>
      </w:r>
    </w:p>
    <w:p w14:paraId="3116DA6A">
      <w:pPr>
        <w:pStyle w:val="9"/>
        <w:ind w:firstLine="480" w:firstLineChars="200"/>
        <w:rPr>
          <w:kern w:val="0"/>
          <w:sz w:val="24"/>
          <w:szCs w:val="24"/>
        </w:rPr>
      </w:pPr>
      <m:oMathPara>
        <m:oMath>
          <m:r>
            <m:rPr/>
            <w:rPr>
              <w:rFonts w:ascii="Cambria Math" w:hAnsi="Cambria Math"/>
              <w:kern w:val="0"/>
              <w:sz w:val="24"/>
              <w:szCs w:val="24"/>
            </w:rPr>
            <m:t>3</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4</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hint="eastAsia" w:ascii="Cambria Math" w:hAnsi="Cambria Math"/>
              <w:kern w:val="0"/>
              <w:sz w:val="24"/>
              <w:szCs w:val="24"/>
            </w:rPr>
            <m:t>,</m:t>
          </m:r>
        </m:oMath>
      </m:oMathPara>
    </w:p>
    <w:p w14:paraId="54C5D82B">
      <w:pPr>
        <w:pStyle w:val="9"/>
        <w:ind w:firstLine="480" w:firstLineChars="200"/>
        <w:rPr>
          <w:kern w:val="0"/>
          <w:sz w:val="24"/>
          <w:szCs w:val="24"/>
        </w:rPr>
      </w:pPr>
      <m:oMathPara>
        <m:oMath>
          <m:r>
            <m:rPr/>
            <w:rPr>
              <w:rFonts w:ascii="Cambria Math" w:hAnsi="Cambria Math"/>
              <w:kern w:val="0"/>
              <w:sz w:val="24"/>
              <w:szCs w:val="24"/>
            </w:rPr>
            <m:t>2</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+4</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4</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5</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hint="eastAsia" w:ascii="Cambria Math" w:hAnsi="Cambria Math"/>
              <w:kern w:val="0"/>
              <w:sz w:val="24"/>
              <w:szCs w:val="24"/>
            </w:rPr>
            <m:t>,</m:t>
          </m:r>
        </m:oMath>
      </m:oMathPara>
    </w:p>
    <w:p w14:paraId="4502C449">
      <w:pPr>
        <w:pStyle w:val="9"/>
        <w:ind w:firstLine="480" w:firstLineChars="200"/>
        <w:rPr>
          <w:kern w:val="0"/>
          <w:sz w:val="24"/>
          <w:szCs w:val="24"/>
        </w:rPr>
      </w:pPr>
      <m:oMathPara>
        <m:oMath>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+3</m:t>
          </m:r>
          <m:sSub>
            <m:sSubPr>
              <m:ctrlPr>
                <w:rPr>
                  <w:rFonts w:ascii="Cambria Math" w:hAnsi="Cambria Math"/>
                  <w:i/>
                  <w:kern w:val="0"/>
                  <w:sz w:val="24"/>
                  <w:szCs w:val="24"/>
                </w:rPr>
              </m:ctrlPr>
            </m:sSubPr>
            <m:e>
              <m:r>
                <m:rPr>
                  <m:sty m:val="p"/>
                </m:rPr>
                <w:rPr>
                  <w:rFonts w:ascii="Cambria Math" w:hAnsi="Cambria Math"/>
                  <w:kern w:val="0"/>
                  <w:sz w:val="24"/>
                  <w:szCs w:val="24"/>
                </w:rPr>
                <m:t>λ</m:t>
              </m:r>
              <m:ctrlPr>
                <w:rPr>
                  <w:rFonts w:ascii="Cambria Math" w:hAnsi="Cambria Math"/>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5</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hint="eastAsia" w:ascii="Cambria Math" w:hAnsi="Cambria Math"/>
              <w:kern w:val="0"/>
              <w:sz w:val="24"/>
              <w:szCs w:val="24"/>
            </w:rPr>
            <m:t>.</m:t>
          </m:r>
        </m:oMath>
      </m:oMathPara>
    </w:p>
    <w:p w14:paraId="35115117">
      <w:pPr>
        <w:pStyle w:val="9"/>
        <w:ind w:firstLine="480" w:firstLineChars="200"/>
        <w:rPr>
          <w:kern w:val="0"/>
          <w:sz w:val="24"/>
          <w:szCs w:val="24"/>
        </w:rPr>
      </w:pPr>
      <w:r>
        <w:rPr>
          <w:color w:val="333333"/>
          <w:kern w:val="0"/>
          <w:sz w:val="24"/>
          <w:szCs w:val="24"/>
          <w:shd w:val="clear" w:color="auto" w:fill="FFFFFF"/>
        </w:rPr>
        <w:t>其解为</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=27.22</m:t>
        </m:r>
        <m:r>
          <m:rPr>
            <m:sty m:val="p"/>
          </m:rPr>
          <w:rPr>
            <w:rFonts w:ascii="Cambria Math" w:hAnsi="Cambria Math"/>
            <w:kern w:val="0"/>
            <w:sz w:val="24"/>
            <w:szCs w:val="24"/>
          </w:rPr>
          <m:t> </m:t>
        </m:r>
        <m:r>
          <m:rPr>
            <m:nor/>
            <m:sty m:val="p"/>
          </m:rPr>
          <w:rPr>
            <w:rFonts w:ascii="Cambria Math" w:hAnsi="Cambria Math"/>
            <w:kern w:val="0"/>
            <w:sz w:val="24"/>
            <w:szCs w:val="24"/>
          </w:rPr>
          <m:t>m</m:t>
        </m:r>
      </m:oMath>
      <w:r>
        <w:rPr>
          <w:spacing w:val="-18"/>
          <w:kern w:val="0"/>
          <w:sz w:val="24"/>
          <w:szCs w:val="24"/>
        </w:rPr>
        <w:t>，</w:t>
      </w:r>
      <m:oMath>
        <m:sSub>
          <m:sSubPr>
            <m:ctrlPr>
              <w:rPr>
                <w:rFonts w:ascii="Cambria Math" w:hAnsi="Cambria Math" w:cs="宋体"/>
                <w:i/>
                <w:sz w:val="24"/>
                <w:szCs w:val="24"/>
              </w:rPr>
            </m:ctrlPr>
          </m:sSubPr>
          <m:e>
            <m:acc>
              <m:accPr>
                <m:ctrlPr>
                  <w:rPr>
                    <w:rFonts w:ascii="Cambria Math" w:hAnsi="Cambria Math" w:cs="宋体"/>
                    <w:sz w:val="24"/>
                    <w:szCs w:val="24"/>
                  </w:rPr>
                </m:ctrlPr>
              </m:accPr>
              <m:e>
                <m:r>
                  <m:rPr>
                    <m:sty m:val="p"/>
                  </m:rPr>
                  <w:rPr>
                    <w:rFonts w:ascii="Cambria Math" w:hAnsi="Cambria Math"/>
                    <w:kern w:val="0"/>
                    <w:sz w:val="24"/>
                    <w:szCs w:val="24"/>
                  </w:rPr>
                  <m:t>λ</m:t>
                </m:r>
                <m:ctrlPr>
                  <w:rPr>
                    <w:rFonts w:ascii="Cambria Math" w:hAnsi="Cambria Math" w:cs="宋体"/>
                    <w:sz w:val="24"/>
                    <w:szCs w:val="24"/>
                  </w:rPr>
                </m:ctrlPr>
              </m:e>
            </m:acc>
            <m:ctrlPr>
              <w:rPr>
                <w:rFonts w:ascii="Cambria Math" w:hAnsi="Cambria Math" w:cs="宋体"/>
                <w:i/>
                <w:sz w:val="24"/>
                <w:szCs w:val="24"/>
              </w:rPr>
            </m:ctrlPr>
          </m:e>
          <m:sub>
            <m:r>
              <m:rPr/>
              <w:rPr>
                <w:rFonts w:ascii="Cambria Math" w:hAnsi="Cambria Math"/>
                <w:kern w:val="0"/>
                <w:sz w:val="24"/>
                <w:szCs w:val="24"/>
              </w:rPr>
              <m:t>2</m:t>
            </m:r>
            <m:ctrlPr>
              <w:rPr>
                <w:rFonts w:ascii="Cambria Math" w:hAnsi="Cambria Math" w:cs="宋体"/>
                <w:i/>
                <w:sz w:val="24"/>
                <w:szCs w:val="24"/>
              </w:rPr>
            </m:ctrlPr>
          </m:sub>
        </m:sSub>
        <m:r>
          <m:rPr/>
          <w:rPr>
            <w:rFonts w:ascii="Cambria Math" w:hAnsi="Cambria Math"/>
            <w:kern w:val="0"/>
            <w:sz w:val="24"/>
            <w:szCs w:val="24"/>
          </w:rPr>
          <m:t>=33.08 </m:t>
        </m:r>
        <m:r>
          <m:rPr>
            <m:nor/>
            <m:sty m:val="p"/>
          </m:rPr>
          <w:rPr>
            <w:rFonts w:ascii="Cambria Math" w:hAnsi="Cambria Math"/>
            <w:kern w:val="0"/>
            <w:sz w:val="24"/>
            <w:szCs w:val="24"/>
          </w:rPr>
          <m:t>m</m:t>
        </m:r>
      </m:oMath>
      <w:r>
        <w:rPr>
          <w:spacing w:val="-18"/>
          <w:kern w:val="0"/>
          <w:sz w:val="24"/>
          <w:szCs w:val="24"/>
        </w:rPr>
        <w:t>和</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λ</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=25.30 </m:t>
        </m:r>
        <m:r>
          <m:rPr>
            <m:nor/>
            <m:sty m:val="p"/>
          </m:rPr>
          <w:rPr>
            <w:rFonts w:ascii="Cambria Math" w:hAnsi="Cambria Math"/>
            <w:kern w:val="0"/>
            <w:sz w:val="24"/>
            <w:szCs w:val="24"/>
          </w:rPr>
          <m:t>m</m:t>
        </m:r>
      </m:oMath>
      <w:r>
        <w:rPr>
          <w:spacing w:val="-18"/>
          <w:kern w:val="0"/>
          <w:sz w:val="24"/>
          <w:szCs w:val="24"/>
        </w:rPr>
        <w:t>。</w:t>
      </w:r>
      <w:r>
        <w:rPr>
          <w:color w:val="333333"/>
          <w:kern w:val="0"/>
          <w:sz w:val="24"/>
          <w:szCs w:val="24"/>
          <w:shd w:val="clear" w:color="auto" w:fill="FFFFFF"/>
        </w:rPr>
        <w:t>因此，从A到D距离的估计值为</w:t>
      </w:r>
      <m:oMath>
        <m:acc>
          <m:accPr>
            <m:ctrlPr>
              <w:rPr>
                <w:rFonts w:ascii="Cambria Math" w:hAnsi="Cambria Math"/>
                <w:kern w:val="0"/>
                <w:sz w:val="24"/>
                <w:szCs w:val="24"/>
              </w:rPr>
            </m:ctrlPr>
          </m:accPr>
          <m:e>
            <m:r>
              <m:rPr>
                <m:sty m:val="p"/>
              </m:rPr>
              <w:rPr>
                <w:rFonts w:hint="eastAsia" w:ascii="Cambria Math" w:hAnsi="Cambria Math"/>
                <w:kern w:val="0"/>
                <w:sz w:val="24"/>
                <w:szCs w:val="24"/>
              </w:rPr>
              <m:t>Δ</m:t>
            </m:r>
            <m:ctrlPr>
              <w:rPr>
                <w:rFonts w:ascii="Cambria Math" w:hAnsi="Cambria Math"/>
                <w:kern w:val="0"/>
                <w:sz w:val="24"/>
                <w:szCs w:val="24"/>
              </w:rPr>
            </m:ctrlPr>
          </m:e>
        </m:acc>
        <m:r>
          <m:rPr/>
          <w:rPr>
            <w:rFonts w:hint="eastAsia" w:ascii="Cambria Math" w:hAnsi="Cambria Math"/>
            <w:kern w:val="0"/>
            <w:sz w:val="24"/>
            <w:szCs w:val="24"/>
          </w:rPr>
          <m:t>=</m:t>
        </m:r>
        <m:sSub>
          <w:bookmarkStart w:id="103" w:name="OLE_LINK86"/>
          <w:bookmarkStart w:id="104" w:name="OLE_LINK87"/>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w:bookmarkEnd w:id="103"/>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3</m:t>
            </m:r>
            <m:ctrlPr>
              <w:rPr>
                <w:rFonts w:ascii="Cambria Math" w:hAnsi="Cambria Math"/>
                <w:i/>
                <w:kern w:val="0"/>
                <w:sz w:val="24"/>
                <w:szCs w:val="24"/>
              </w:rPr>
            </m:ctrlPr>
            <w:bookmarkEnd w:id="104"/>
          </m:sub>
        </m:sSub>
        <m:r>
          <m:rPr/>
          <w:rPr>
            <w:rFonts w:hint="eastAsia" w:ascii="Cambria Math" w:hAnsi="Cambria Math"/>
            <w:kern w:val="0"/>
            <w:sz w:val="24"/>
            <w:szCs w:val="24"/>
          </w:rPr>
          <m:t>=85.59</m:t>
        </m:r>
        <m:r>
          <m:rPr/>
          <w:rPr>
            <w:rFonts w:ascii="Cambria Math" w:hAnsi="Cambria Math"/>
            <w:kern w:val="0"/>
            <w:sz w:val="24"/>
            <w:szCs w:val="24"/>
          </w:rPr>
          <m:t> </m:t>
        </m:r>
        <m:r>
          <m:rPr>
            <m:nor/>
            <m:sty m:val="p"/>
          </m:rPr>
          <w:rPr>
            <w:rFonts w:hint="eastAsia" w:ascii="Cambria Math" w:hAnsi="Cambria Math"/>
            <w:kern w:val="0"/>
            <w:sz w:val="24"/>
            <w:szCs w:val="24"/>
          </w:rPr>
          <m:t>m</m:t>
        </m:r>
      </m:oMath>
      <w:r>
        <w:rPr>
          <w:spacing w:val="-18"/>
          <w:kern w:val="0"/>
          <w:sz w:val="24"/>
          <w:szCs w:val="24"/>
        </w:rPr>
        <w:t>。</w:t>
      </w:r>
      <w:r>
        <w:rPr>
          <w:color w:val="333333"/>
          <w:kern w:val="0"/>
          <w:sz w:val="24"/>
          <w:szCs w:val="24"/>
          <w:shd w:val="clear" w:color="auto" w:fill="FFFFFF"/>
        </w:rPr>
        <w:t>由于上述</w:t>
      </w:r>
      <w:r>
        <w:rPr>
          <w:rFonts w:hint="eastAsia"/>
          <w:color w:val="333333"/>
          <w:kern w:val="0"/>
          <w:sz w:val="24"/>
          <w:szCs w:val="24"/>
          <w:shd w:val="clear" w:color="auto" w:fill="FFFFFF"/>
        </w:rPr>
        <w:t>定义的</w:t>
      </w:r>
      <w:r>
        <w:rPr>
          <w:color w:val="333333"/>
          <w:kern w:val="0"/>
          <w:sz w:val="24"/>
          <w:szCs w:val="24"/>
          <w:shd w:val="clear" w:color="auto" w:fill="FFFFFF"/>
        </w:rPr>
        <w:t>函数</w:t>
      </w:r>
      <w:r>
        <w:rPr>
          <w:i/>
          <w:iCs/>
          <w:color w:val="333333"/>
          <w:kern w:val="0"/>
          <w:sz w:val="24"/>
          <w:szCs w:val="24"/>
          <w:shd w:val="clear" w:color="auto" w:fill="FFFFFF"/>
        </w:rPr>
        <w:t>S</w:t>
      </w:r>
      <w:r>
        <w:rPr>
          <w:color w:val="333333"/>
          <w:kern w:val="0"/>
          <w:sz w:val="24"/>
          <w:szCs w:val="24"/>
          <w:shd w:val="clear" w:color="auto" w:fill="FFFFFF"/>
        </w:rPr>
        <w:t>的二阶导数矩阵在</w:t>
      </w:r>
      <w:bookmarkStart w:id="105" w:name="OLE_LINK89"/>
      <w:r>
        <w:rPr>
          <w:rFonts w:hint="eastAsia"/>
          <w:color w:val="333333"/>
          <w:kern w:val="0"/>
          <w:sz w:val="24"/>
          <w:szCs w:val="24"/>
          <w:shd w:val="clear" w:color="auto" w:fill="FFFFFF"/>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oMath>
      <w:bookmarkEnd w:id="105"/>
      <w:r>
        <w:rPr>
          <w:rFonts w:hint="eastAsia"/>
          <w:color w:val="333333"/>
          <w:kern w:val="0"/>
          <w:sz w:val="24"/>
          <w:szCs w:val="24"/>
          <w:shd w:val="clear" w:color="auto" w:fill="FFFFFF"/>
        </w:rPr>
        <w:t>处</w:t>
      </w:r>
      <w:r>
        <w:rPr>
          <w:color w:val="333333"/>
          <w:kern w:val="0"/>
          <w:sz w:val="24"/>
          <w:szCs w:val="24"/>
          <w:shd w:val="clear" w:color="auto" w:fill="FFFFFF"/>
        </w:rPr>
        <w:t>的特征值</w:t>
      </w:r>
      <w:r>
        <w:rPr>
          <w:rFonts w:hint="eastAsia"/>
          <w:color w:val="333333"/>
          <w:kern w:val="0"/>
          <w:sz w:val="24"/>
          <w:szCs w:val="24"/>
          <w:shd w:val="clear" w:color="auto" w:fill="FFFFFF"/>
        </w:rPr>
        <w:t>均为</w:t>
      </w:r>
      <w:r>
        <w:rPr>
          <w:color w:val="333333"/>
          <w:kern w:val="0"/>
          <w:sz w:val="24"/>
          <w:szCs w:val="24"/>
          <w:shd w:val="clear" w:color="auto" w:fill="FFFFFF"/>
        </w:rPr>
        <w:t>正，</w:t>
      </w:r>
      <w:r>
        <w:rPr>
          <w:rFonts w:hint="eastAsia"/>
          <w:color w:val="333333"/>
          <w:kern w:val="0"/>
          <w:sz w:val="24"/>
          <w:szCs w:val="24"/>
          <w:shd w:val="clear" w:color="auto" w:fill="FFFFFF"/>
        </w:rPr>
        <w:t>所以</w:t>
      </w:r>
      <w:r>
        <w:rPr>
          <w:color w:val="333333"/>
          <w:kern w:val="0"/>
          <w:sz w:val="24"/>
          <w:szCs w:val="24"/>
          <w:shd w:val="clear" w:color="auto" w:fill="FFFFFF"/>
        </w:rPr>
        <w:t>方程组的解的确对应</w:t>
      </w:r>
      <w:r>
        <w:rPr>
          <w:rFonts w:hint="eastAsia"/>
          <w:color w:val="333333"/>
          <w:kern w:val="0"/>
          <w:sz w:val="24"/>
          <w:szCs w:val="24"/>
          <w:shd w:val="clear" w:color="auto" w:fill="FFFFFF"/>
        </w:rPr>
        <w:t>极</w:t>
      </w:r>
      <w:r>
        <w:rPr>
          <w:color w:val="333333"/>
          <w:kern w:val="0"/>
          <w:sz w:val="24"/>
          <w:szCs w:val="24"/>
          <w:shd w:val="clear" w:color="auto" w:fill="FFFFFF"/>
        </w:rPr>
        <w:t>小值。平差后的观测值（或拟合的长度）为</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=27.22 </m:t>
        </m:r>
        <m:r>
          <m:rPr>
            <m:nor/>
            <m:sty m:val="p"/>
          </m:rPr>
          <w:rPr>
            <w:rFonts w:ascii="Cambria Math" w:hAnsi="Cambria Math"/>
            <w:kern w:val="0"/>
            <w:sz w:val="24"/>
            <w:szCs w:val="24"/>
          </w:rPr>
          <m:t>m</m:t>
        </m:r>
      </m:oMath>
      <w:r>
        <w:rPr>
          <w:spacing w:val="-18"/>
          <w:kern w:val="0"/>
          <w:sz w:val="24"/>
          <w:szCs w:val="24"/>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=33.08 </m:t>
        </m:r>
        <m:r>
          <m:rPr>
            <m:nor/>
            <m:sty m:val="p"/>
          </m:rPr>
          <w:rPr>
            <w:rFonts w:ascii="Cambria Math" w:hAnsi="Cambria Math"/>
            <w:kern w:val="0"/>
            <w:sz w:val="24"/>
            <w:szCs w:val="24"/>
          </w:rPr>
          <m:t>m</m:t>
        </m:r>
      </m:oMath>
      <w:r>
        <w:rPr>
          <w:spacing w:val="-18"/>
          <w:kern w:val="0"/>
          <w:sz w:val="24"/>
          <w:szCs w:val="24"/>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=25.30 </m:t>
        </m:r>
        <m:r>
          <m:rPr>
            <m:nor/>
            <m:sty m:val="p"/>
          </m:rPr>
          <w:rPr>
            <w:rFonts w:ascii="Cambria Math" w:hAnsi="Cambria Math"/>
            <w:kern w:val="0"/>
            <w:sz w:val="24"/>
            <w:szCs w:val="24"/>
          </w:rPr>
          <m:t>m</m:t>
        </m:r>
      </m:oMath>
      <w:r>
        <w:rPr>
          <w:spacing w:val="-18"/>
          <w:kern w:val="0"/>
          <w:sz w:val="24"/>
          <w:szCs w:val="24"/>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4</m:t>
            </m:r>
            <m:ctrlPr>
              <w:rPr>
                <w:rFonts w:ascii="Cambria Math" w:hAnsi="Cambria Math"/>
                <w:i/>
                <w:kern w:val="0"/>
                <w:sz w:val="24"/>
                <w:szCs w:val="24"/>
              </w:rPr>
            </m:ctrlPr>
          </m:sub>
        </m:sSub>
        <m:r>
          <m:rPr/>
          <w:rPr>
            <w:rFonts w:ascii="Cambria Math" w:hAnsi="Cambria Math"/>
            <w:kern w:val="0"/>
            <w:sz w:val="24"/>
            <w:szCs w:val="24"/>
          </w:rPr>
          <m:t>=60.30 </m:t>
        </m:r>
        <m:r>
          <m:rPr>
            <m:nor/>
            <m:sty m:val="p"/>
          </m:rPr>
          <w:rPr>
            <w:rFonts w:ascii="Cambria Math" w:hAnsi="Cambria Math"/>
            <w:kern w:val="0"/>
            <w:sz w:val="24"/>
            <w:szCs w:val="24"/>
          </w:rPr>
          <m:t>m</m:t>
        </m:r>
      </m:oMath>
      <w:r>
        <w:rPr>
          <w:spacing w:val="-18"/>
          <w:kern w:val="0"/>
          <w:sz w:val="24"/>
          <w:szCs w:val="24"/>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5</m:t>
            </m:r>
            <m:ctrlPr>
              <w:rPr>
                <w:rFonts w:ascii="Cambria Math" w:hAnsi="Cambria Math"/>
                <w:i/>
                <w:kern w:val="0"/>
                <w:sz w:val="24"/>
                <w:szCs w:val="24"/>
              </w:rPr>
            </m:ctrlPr>
          </m:sub>
        </m:sSub>
        <m:r>
          <m:rPr/>
          <w:rPr>
            <w:rFonts w:ascii="Cambria Math" w:hAnsi="Cambria Math"/>
            <w:kern w:val="0"/>
            <w:sz w:val="24"/>
            <w:szCs w:val="24"/>
          </w:rPr>
          <m:t>=58.38 </m:t>
        </m:r>
        <m:r>
          <m:rPr>
            <m:nor/>
            <m:sty m:val="p"/>
          </m:rPr>
          <w:rPr>
            <w:rFonts w:ascii="Cambria Math" w:hAnsi="Cambria Math"/>
            <w:kern w:val="0"/>
            <w:sz w:val="24"/>
            <w:szCs w:val="24"/>
          </w:rPr>
          <m:t>m</m:t>
        </m:r>
      </m:oMath>
      <w:r>
        <w:rPr>
          <w:spacing w:val="-18"/>
          <w:kern w:val="0"/>
          <w:sz w:val="24"/>
          <w:szCs w:val="24"/>
        </w:rPr>
        <w:t>和</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L</m:t>
                </m:r>
                <m:ctrlPr>
                  <w:rPr>
                    <w:rFonts w:ascii="Cambria Math" w:hAnsi="Cambria Math"/>
                    <w:kern w:val="0"/>
                    <w:sz w:val="24"/>
                    <w:szCs w:val="24"/>
                  </w:rPr>
                </m:ctrlPr>
              </m:e>
            </m:acc>
            <m:ctrlPr>
              <w:rPr>
                <w:rFonts w:ascii="Cambria Math" w:hAnsi="Cambria Math"/>
                <w:i/>
                <w:kern w:val="0"/>
                <w:sz w:val="24"/>
                <w:szCs w:val="24"/>
              </w:rPr>
            </m:ctrlPr>
          </m:e>
          <m:sub>
            <m:r>
              <m:rPr/>
              <w:rPr>
                <w:rFonts w:ascii="Cambria Math" w:hAnsi="Cambria Math"/>
                <w:kern w:val="0"/>
                <w:sz w:val="24"/>
                <w:szCs w:val="24"/>
              </w:rPr>
              <m:t>6</m:t>
            </m:r>
            <m:ctrlPr>
              <w:rPr>
                <w:rFonts w:ascii="Cambria Math" w:hAnsi="Cambria Math"/>
                <w:i/>
                <w:kern w:val="0"/>
                <w:sz w:val="24"/>
                <w:szCs w:val="24"/>
              </w:rPr>
            </m:ctrlPr>
          </m:sub>
        </m:sSub>
        <m:r>
          <m:rPr/>
          <w:rPr>
            <w:rFonts w:ascii="Cambria Math" w:hAnsi="Cambria Math"/>
            <w:kern w:val="0"/>
            <w:sz w:val="24"/>
            <w:szCs w:val="24"/>
          </w:rPr>
          <m:t>=85.59 </m:t>
        </m:r>
        <m:r>
          <m:rPr>
            <m:nor/>
            <m:sty m:val="p"/>
          </m:rPr>
          <w:rPr>
            <w:rFonts w:ascii="Cambria Math" w:hAnsi="Cambria Math"/>
            <w:kern w:val="0"/>
            <w:sz w:val="24"/>
            <w:szCs w:val="24"/>
          </w:rPr>
          <m:t>m</m:t>
        </m:r>
      </m:oMath>
      <w:r>
        <w:rPr>
          <w:spacing w:val="-18"/>
          <w:kern w:val="0"/>
          <w:sz w:val="24"/>
          <w:szCs w:val="24"/>
        </w:rPr>
        <w:t>。</w:t>
      </w:r>
      <w:r>
        <w:rPr>
          <w:kern w:val="0"/>
          <w:sz w:val="24"/>
          <w:szCs w:val="24"/>
        </w:rPr>
        <w:t>接下来计算从A到D距离估计值</w:t>
      </w:r>
      <m:oMath>
        <m:acc>
          <m:accPr>
            <m:ctrlPr>
              <w:rPr>
                <w:rFonts w:ascii="Cambria Math" w:hAnsi="Cambria Math"/>
                <w:kern w:val="0"/>
                <w:sz w:val="24"/>
                <w:szCs w:val="24"/>
              </w:rPr>
            </m:ctrlPr>
          </m:accPr>
          <m:e>
            <m:r>
              <m:rPr>
                <m:sty m:val="p"/>
              </m:rPr>
              <w:rPr>
                <w:rFonts w:hint="eastAsia" w:ascii="Cambria Math" w:hAnsi="Cambria Math"/>
                <w:kern w:val="0"/>
                <w:sz w:val="24"/>
                <w:szCs w:val="24"/>
              </w:rPr>
              <m:t>Δ</m:t>
            </m:r>
            <m:ctrlPr>
              <w:rPr>
                <w:rFonts w:ascii="Cambria Math" w:hAnsi="Cambria Math"/>
                <w:kern w:val="0"/>
                <w:sz w:val="24"/>
                <w:szCs w:val="24"/>
              </w:rPr>
            </m:ctrlPr>
          </m:e>
        </m:acc>
      </m:oMath>
      <w:r>
        <w:rPr>
          <w:kern w:val="0"/>
          <w:sz w:val="24"/>
          <w:szCs w:val="24"/>
        </w:rPr>
        <w:t>的不确定度的A类评定。第一步，采用</w:t>
      </w:r>
      <w:r>
        <w:rPr>
          <w:rFonts w:hint="eastAsia"/>
          <w:kern w:val="0"/>
          <w:sz w:val="24"/>
          <w:szCs w:val="24"/>
        </w:rPr>
        <w:t>常规</w:t>
      </w:r>
      <w:r>
        <w:rPr>
          <w:kern w:val="0"/>
          <w:sz w:val="24"/>
          <w:szCs w:val="24"/>
        </w:rPr>
        <w:t>线性回归法[50]（如‘base’</w:t>
      </w:r>
      <w:r>
        <w:rPr>
          <w:spacing w:val="5"/>
          <w:kern w:val="0"/>
          <w:sz w:val="24"/>
          <w:szCs w:val="24"/>
        </w:rPr>
        <w:t xml:space="preserve"> </w:t>
      </w:r>
      <w:r>
        <w:rPr>
          <w:kern w:val="0"/>
          <w:sz w:val="24"/>
          <w:szCs w:val="24"/>
        </w:rPr>
        <w:t>R的lm函数实</w:t>
      </w:r>
      <w:r>
        <w:rPr>
          <w:rFonts w:hint="eastAsia"/>
          <w:kern w:val="0"/>
          <w:sz w:val="24"/>
          <w:szCs w:val="24"/>
        </w:rPr>
        <w:t>现</w:t>
      </w:r>
      <w:r>
        <w:rPr>
          <w:kern w:val="0"/>
          <w:sz w:val="24"/>
          <w:szCs w:val="24"/>
        </w:rPr>
        <w:t>，可从网站</w:t>
      </w:r>
      <w:r>
        <w:fldChar w:fldCharType="begin"/>
      </w:r>
      <w:r>
        <w:instrText xml:space="preserve"> HYPERLINK "https://www.r-project.org/" \h </w:instrText>
      </w:r>
      <w:r>
        <w:fldChar w:fldCharType="separate"/>
      </w:r>
      <w:r>
        <w:rPr>
          <w:kern w:val="0"/>
          <w:position w:val="1"/>
          <w:sz w:val="24"/>
          <w:szCs w:val="24"/>
        </w:rPr>
        <w:t>https://www.r-project.org/</w:t>
      </w:r>
      <w:r>
        <w:rPr>
          <w:kern w:val="0"/>
          <w:position w:val="1"/>
          <w:sz w:val="24"/>
          <w:szCs w:val="24"/>
        </w:rPr>
        <w:fldChar w:fldCharType="end"/>
      </w:r>
      <w:r>
        <w:rPr>
          <w:kern w:val="0"/>
          <w:position w:val="1"/>
          <w:sz w:val="24"/>
          <w:szCs w:val="24"/>
        </w:rPr>
        <w:t>获取</w:t>
      </w:r>
      <w:r>
        <w:rPr>
          <w:kern w:val="0"/>
          <w:sz w:val="24"/>
          <w:szCs w:val="24"/>
        </w:rPr>
        <w:t>）计算</w:t>
      </w:r>
      <w:r>
        <w:rPr>
          <w:rFonts w:hint="eastAsia"/>
          <w:color w:val="333333"/>
          <w:kern w:val="0"/>
          <w:sz w:val="24"/>
          <w:szCs w:val="24"/>
          <w:shd w:val="clear" w:color="auto" w:fill="FFFFFF"/>
        </w:rPr>
        <w:t>(</w:t>
      </w:r>
      <m:oMath>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w:rPr>
                    <w:rFonts w:ascii="Cambria Math" w:hAnsi="Cambria Math"/>
                    <w:kern w:val="0"/>
                    <w:sz w:val="24"/>
                    <w:szCs w:val="24"/>
                  </w:rPr>
                  <m:t>λ</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3</m:t>
            </m:r>
            <m:ctrlPr>
              <w:rPr>
                <w:rFonts w:ascii="Cambria Math" w:hAnsi="Cambria Math"/>
                <w:i/>
                <w:kern w:val="0"/>
                <w:sz w:val="24"/>
                <w:szCs w:val="24"/>
              </w:rPr>
            </m:ctrlPr>
          </m:sub>
        </m:sSub>
        <m:r>
          <m:rPr/>
          <w:rPr>
            <w:rFonts w:ascii="Cambria Math" w:hAnsi="Cambria Math"/>
            <w:kern w:val="0"/>
            <w:sz w:val="24"/>
            <w:szCs w:val="24"/>
          </w:rPr>
          <m:t>)</m:t>
        </m:r>
      </m:oMath>
      <w:r>
        <w:rPr>
          <w:kern w:val="0"/>
          <w:sz w:val="24"/>
          <w:szCs w:val="24"/>
        </w:rPr>
        <w:t>的</w:t>
      </w:r>
      <w:r>
        <w:rPr>
          <w:rFonts w:hint="eastAsia"/>
          <w:kern w:val="0"/>
          <w:sz w:val="24"/>
          <w:szCs w:val="24"/>
        </w:rPr>
        <w:t>协</w:t>
      </w:r>
      <w:r>
        <w:rPr>
          <w:kern w:val="0"/>
          <w:sz w:val="24"/>
          <w:szCs w:val="24"/>
        </w:rPr>
        <w:t>方差矩阵</w:t>
      </w:r>
      <w:r>
        <w:rPr>
          <w:rFonts w:hint="eastAsia"/>
          <w:kern w:val="0"/>
          <w:sz w:val="24"/>
          <w:szCs w:val="24"/>
        </w:rPr>
        <w:t>；</w:t>
      </w:r>
      <w:r>
        <w:rPr>
          <w:kern w:val="0"/>
          <w:sz w:val="24"/>
          <w:szCs w:val="24"/>
        </w:rPr>
        <w:t>第二步，考虑到</w:t>
      </w:r>
      <w:r>
        <w:rPr>
          <w:rFonts w:eastAsia="微软雅黑"/>
          <w:i/>
          <w:kern w:val="0"/>
          <w:sz w:val="24"/>
          <w:szCs w:val="24"/>
        </w:rPr>
        <w:t>∆</w:t>
      </w:r>
      <w:r>
        <w:rPr>
          <w:i/>
          <w:spacing w:val="13"/>
          <w:kern w:val="0"/>
          <w:sz w:val="24"/>
          <w:szCs w:val="24"/>
        </w:rPr>
        <w:t xml:space="preserve"> </w:t>
      </w:r>
      <w:r>
        <w:rPr>
          <w:kern w:val="0"/>
          <w:sz w:val="24"/>
          <w:szCs w:val="24"/>
        </w:rPr>
        <w:t>=</w:t>
      </w:r>
      <w:r>
        <w:rPr>
          <w:spacing w:val="7"/>
          <w:kern w:val="0"/>
          <w:sz w:val="24"/>
          <w:szCs w:val="24"/>
        </w:rPr>
        <w:t xml:space="preserve"> </w:t>
      </w:r>
      <w:r>
        <w:rPr>
          <w:i/>
          <w:kern w:val="0"/>
          <w:sz w:val="24"/>
          <w:szCs w:val="24"/>
        </w:rPr>
        <w:t>λ</w:t>
      </w:r>
      <w:r>
        <w:rPr>
          <w:kern w:val="0"/>
          <w:sz w:val="24"/>
          <w:szCs w:val="24"/>
          <w:vertAlign w:val="subscript"/>
        </w:rPr>
        <w:t xml:space="preserve">1 </w:t>
      </w:r>
      <w:r>
        <w:rPr>
          <w:kern w:val="0"/>
          <w:sz w:val="24"/>
          <w:szCs w:val="24"/>
        </w:rPr>
        <w:t xml:space="preserve">+ </w:t>
      </w:r>
      <w:r>
        <w:rPr>
          <w:i/>
          <w:kern w:val="0"/>
          <w:sz w:val="24"/>
          <w:szCs w:val="24"/>
        </w:rPr>
        <w:t>λ</w:t>
      </w:r>
      <w:r>
        <w:rPr>
          <w:kern w:val="0"/>
          <w:sz w:val="24"/>
          <w:szCs w:val="24"/>
          <w:vertAlign w:val="subscript"/>
        </w:rPr>
        <w:t xml:space="preserve">2 </w:t>
      </w:r>
      <w:r>
        <w:rPr>
          <w:kern w:val="0"/>
          <w:sz w:val="24"/>
          <w:szCs w:val="24"/>
        </w:rPr>
        <w:t xml:space="preserve">+ </w:t>
      </w:r>
      <w:r>
        <w:rPr>
          <w:i/>
          <w:kern w:val="0"/>
          <w:sz w:val="24"/>
          <w:szCs w:val="24"/>
        </w:rPr>
        <w:t>λ</w:t>
      </w:r>
      <w:r>
        <w:rPr>
          <w:kern w:val="0"/>
          <w:sz w:val="24"/>
          <w:szCs w:val="24"/>
          <w:vertAlign w:val="subscript"/>
        </w:rPr>
        <w:t>3</w:t>
      </w:r>
      <w:r>
        <w:rPr>
          <w:kern w:val="0"/>
          <w:sz w:val="24"/>
          <w:szCs w:val="24"/>
        </w:rPr>
        <w:t>是JCGM</w:t>
      </w:r>
      <w:r>
        <w:rPr>
          <w:spacing w:val="5"/>
          <w:kern w:val="0"/>
          <w:sz w:val="24"/>
          <w:szCs w:val="24"/>
        </w:rPr>
        <w:t xml:space="preserve"> </w:t>
      </w:r>
      <w:r>
        <w:rPr>
          <w:kern w:val="0"/>
          <w:sz w:val="24"/>
          <w:szCs w:val="24"/>
        </w:rPr>
        <w:t>100:2008</w:t>
      </w:r>
      <w:r>
        <w:rPr>
          <w:rFonts w:hint="eastAsia"/>
          <w:kern w:val="0"/>
          <w:sz w:val="24"/>
          <w:szCs w:val="24"/>
        </w:rPr>
        <w:t>所述</w:t>
      </w:r>
      <w:r>
        <w:rPr>
          <w:kern w:val="0"/>
          <w:sz w:val="24"/>
          <w:szCs w:val="24"/>
        </w:rPr>
        <w:t>的线性测量模型，可以使用方程(13)获得</w:t>
      </w:r>
      <w:r>
        <w:rPr>
          <w:i/>
          <w:kern w:val="0"/>
          <w:sz w:val="24"/>
          <w:szCs w:val="24"/>
        </w:rPr>
        <w:t>u</w:t>
      </w:r>
      <w:r>
        <w:rPr>
          <w:kern w:val="0"/>
          <w:sz w:val="24"/>
          <w:szCs w:val="24"/>
        </w:rPr>
        <w:t>(</w:t>
      </w:r>
      <w:r>
        <w:rPr>
          <w:rFonts w:eastAsia="微软雅黑"/>
          <w:i/>
          <w:kern w:val="0"/>
          <w:sz w:val="24"/>
          <w:szCs w:val="24"/>
        </w:rPr>
        <w:t>∆</w:t>
      </w:r>
      <w:r>
        <w:rPr>
          <w:kern w:val="0"/>
          <w:sz w:val="24"/>
          <w:szCs w:val="24"/>
        </w:rPr>
        <w:t>)</w:t>
      </w:r>
      <w:r>
        <w:rPr>
          <w:spacing w:val="-8"/>
          <w:kern w:val="0"/>
          <w:sz w:val="24"/>
          <w:szCs w:val="24"/>
        </w:rPr>
        <w:t xml:space="preserve"> </w:t>
      </w:r>
      <w:r>
        <w:rPr>
          <w:kern w:val="0"/>
          <w:sz w:val="24"/>
          <w:szCs w:val="24"/>
        </w:rPr>
        <w:t>=</w:t>
      </w:r>
      <w:r>
        <w:rPr>
          <w:spacing w:val="-10"/>
          <w:kern w:val="0"/>
          <w:sz w:val="24"/>
          <w:szCs w:val="24"/>
        </w:rPr>
        <w:t xml:space="preserve"> </w:t>
      </w:r>
      <w:r>
        <w:rPr>
          <w:kern w:val="0"/>
          <w:sz w:val="24"/>
          <w:szCs w:val="24"/>
        </w:rPr>
        <w:t>0.025</w:t>
      </w:r>
      <w:r>
        <w:rPr>
          <w:spacing w:val="-8"/>
          <w:kern w:val="0"/>
          <w:sz w:val="24"/>
          <w:szCs w:val="24"/>
        </w:rPr>
        <w:t xml:space="preserve"> </w:t>
      </w:r>
      <w:r>
        <w:rPr>
          <w:kern w:val="0"/>
          <w:sz w:val="24"/>
          <w:szCs w:val="24"/>
        </w:rPr>
        <w:t>m，自由度为3。</w:t>
      </w:r>
    </w:p>
    <w:p w14:paraId="7460AA5B">
      <w:pPr>
        <w:ind w:firstLine="482" w:firstLineChars="200"/>
        <w:rPr>
          <w:b/>
          <w:bCs/>
          <w:kern w:val="0"/>
          <w:sz w:val="24"/>
          <w:szCs w:val="24"/>
        </w:rPr>
      </w:pPr>
      <w:r>
        <w:rPr>
          <w:b/>
          <w:bCs/>
          <w:kern w:val="0"/>
          <w:sz w:val="24"/>
          <w:szCs w:val="24"/>
        </w:rPr>
        <w:t>例7</w:t>
      </w:r>
      <w:r>
        <w:rPr>
          <w:b/>
          <w:bCs/>
          <w:spacing w:val="48"/>
          <w:kern w:val="0"/>
          <w:sz w:val="24"/>
          <w:szCs w:val="24"/>
        </w:rPr>
        <w:t xml:space="preserve"> </w:t>
      </w:r>
      <w:r>
        <w:rPr>
          <w:b/>
          <w:bCs/>
          <w:kern w:val="0"/>
          <w:sz w:val="24"/>
          <w:szCs w:val="24"/>
        </w:rPr>
        <w:t>皮托管 - 估计和不确定度评定</w:t>
      </w:r>
    </w:p>
    <w:p w14:paraId="3B745E71">
      <w:pPr>
        <w:pStyle w:val="9"/>
        <w:spacing w:after="0"/>
        <w:ind w:firstLine="480" w:firstLineChars="200"/>
        <w:jc w:val="both"/>
        <w:rPr>
          <w:kern w:val="0"/>
          <w:sz w:val="24"/>
          <w:szCs w:val="24"/>
        </w:rPr>
      </w:pPr>
      <w:r>
        <w:rPr>
          <w:rFonts w:hint="eastAsia"/>
          <w:kern w:val="0"/>
          <w:sz w:val="24"/>
          <w:szCs w:val="24"/>
        </w:rPr>
        <w:t>将</w:t>
      </w:r>
      <w:r>
        <w:rPr>
          <w:kern w:val="0"/>
          <w:sz w:val="24"/>
          <w:szCs w:val="24"/>
        </w:rPr>
        <w:t>MCMC抽样（如R包mcmc的metrop函数实</w:t>
      </w:r>
      <w:r>
        <w:rPr>
          <w:rFonts w:hint="eastAsia"/>
          <w:kern w:val="0"/>
          <w:sz w:val="24"/>
          <w:szCs w:val="24"/>
        </w:rPr>
        <w:t>现</w:t>
      </w:r>
      <w:r>
        <w:rPr>
          <w:kern w:val="0"/>
          <w:sz w:val="24"/>
          <w:szCs w:val="24"/>
        </w:rPr>
        <w:t>，可从网站</w:t>
      </w:r>
      <w:r>
        <w:fldChar w:fldCharType="begin"/>
      </w:r>
      <w:r>
        <w:instrText xml:space="preserve"> HYPERLINK "https://www.r-project.org/" \h </w:instrText>
      </w:r>
      <w:r>
        <w:fldChar w:fldCharType="separate"/>
      </w:r>
      <w:r>
        <w:rPr>
          <w:kern w:val="0"/>
          <w:sz w:val="24"/>
          <w:szCs w:val="24"/>
        </w:rPr>
        <w:t>https://www.r-project.org/</w:t>
      </w:r>
      <w:r>
        <w:rPr>
          <w:kern w:val="0"/>
          <w:sz w:val="24"/>
          <w:szCs w:val="24"/>
        </w:rPr>
        <w:fldChar w:fldCharType="end"/>
      </w:r>
      <w:r>
        <w:rPr>
          <w:kern w:val="0"/>
          <w:sz w:val="24"/>
          <w:szCs w:val="24"/>
        </w:rPr>
        <w:t>获取）</w:t>
      </w:r>
      <w:r>
        <w:rPr>
          <w:rFonts w:hint="eastAsia"/>
          <w:kern w:val="0"/>
          <w:sz w:val="24"/>
          <w:szCs w:val="24"/>
        </w:rPr>
        <w:t>应用于</w:t>
      </w:r>
      <w:r>
        <w:fldChar w:fldCharType="begin"/>
      </w:r>
      <w:r>
        <w:instrText xml:space="preserve"> HYPERLINK \l "_bookmark37" </w:instrText>
      </w:r>
      <w:r>
        <w:fldChar w:fldCharType="separate"/>
      </w:r>
      <w:r>
        <w:rPr>
          <w:kern w:val="0"/>
          <w:sz w:val="24"/>
          <w:szCs w:val="24"/>
        </w:rPr>
        <w:t>11.8.5</w:t>
      </w:r>
      <w:r>
        <w:rPr>
          <w:kern w:val="0"/>
          <w:sz w:val="24"/>
          <w:szCs w:val="24"/>
        </w:rPr>
        <w:fldChar w:fldCharType="end"/>
      </w:r>
      <w:r>
        <w:rPr>
          <w:kern w:val="0"/>
          <w:sz w:val="24"/>
          <w:szCs w:val="24"/>
        </w:rPr>
        <w:t>例</w:t>
      </w:r>
      <w:r>
        <w:fldChar w:fldCharType="begin"/>
      </w:r>
      <w:r>
        <w:instrText xml:space="preserve"> HYPERLINK \l "_bookmark38" </w:instrText>
      </w:r>
      <w:r>
        <w:fldChar w:fldCharType="separate"/>
      </w:r>
      <w:r>
        <w:rPr>
          <w:kern w:val="0"/>
          <w:sz w:val="24"/>
          <w:szCs w:val="24"/>
        </w:rPr>
        <w:t>1</w:t>
      </w:r>
      <w:r>
        <w:rPr>
          <w:kern w:val="0"/>
          <w:sz w:val="24"/>
          <w:szCs w:val="24"/>
        </w:rPr>
        <w:fldChar w:fldCharType="end"/>
      </w:r>
      <w:r>
        <w:rPr>
          <w:kern w:val="0"/>
          <w:sz w:val="24"/>
          <w:szCs w:val="24"/>
        </w:rPr>
        <w:t>中定义的贝叶斯模型，</w:t>
      </w:r>
      <w:r>
        <w:rPr>
          <w:rFonts w:hint="eastAsia"/>
          <w:kern w:val="0"/>
          <w:sz w:val="24"/>
          <w:szCs w:val="24"/>
        </w:rPr>
        <w:t>可得到</w:t>
      </w:r>
      <w:r>
        <w:rPr>
          <w:kern w:val="0"/>
          <w:sz w:val="24"/>
          <w:szCs w:val="24"/>
        </w:rPr>
        <w:t>均值57.5 m</w:t>
      </w:r>
      <w:r>
        <w:rPr>
          <w:i/>
          <w:kern w:val="0"/>
          <w:sz w:val="24"/>
          <w:szCs w:val="24"/>
        </w:rPr>
        <w:t>/</w:t>
      </w:r>
      <w:r>
        <w:rPr>
          <w:kern w:val="0"/>
          <w:sz w:val="24"/>
          <w:szCs w:val="24"/>
        </w:rPr>
        <w:t>s、标准偏差0.4 m</w:t>
      </w:r>
      <w:r>
        <w:rPr>
          <w:i/>
          <w:kern w:val="0"/>
          <w:sz w:val="24"/>
          <w:szCs w:val="24"/>
        </w:rPr>
        <w:t>/</w:t>
      </w:r>
      <w:r>
        <w:rPr>
          <w:kern w:val="0"/>
          <w:sz w:val="24"/>
          <w:szCs w:val="24"/>
        </w:rPr>
        <w:t>s的</w:t>
      </w:r>
      <w:r>
        <w:rPr>
          <w:i/>
          <w:kern w:val="0"/>
          <w:sz w:val="24"/>
          <w:szCs w:val="24"/>
        </w:rPr>
        <w:t>v</w:t>
      </w:r>
      <w:r>
        <w:rPr>
          <w:kern w:val="0"/>
          <w:sz w:val="24"/>
          <w:szCs w:val="24"/>
        </w:rPr>
        <w:t>的后验分布的样本</w:t>
      </w:r>
      <w:r>
        <w:rPr>
          <w:rFonts w:hint="eastAsia"/>
          <w:kern w:val="0"/>
          <w:sz w:val="24"/>
          <w:szCs w:val="24"/>
        </w:rPr>
        <w:t>，</w:t>
      </w:r>
      <w:r>
        <w:rPr>
          <w:kern w:val="0"/>
          <w:sz w:val="24"/>
          <w:szCs w:val="24"/>
        </w:rPr>
        <w:t>这个测量结果</w:t>
      </w:r>
      <w:r>
        <w:rPr>
          <w:rFonts w:hint="eastAsia"/>
          <w:kern w:val="0"/>
          <w:sz w:val="24"/>
          <w:szCs w:val="24"/>
        </w:rPr>
        <w:t>，在此</w:t>
      </w:r>
      <w:r>
        <w:rPr>
          <w:kern w:val="0"/>
          <w:sz w:val="24"/>
          <w:szCs w:val="24"/>
        </w:rPr>
        <w:t>特定先验分布选择</w:t>
      </w:r>
      <w:r>
        <w:rPr>
          <w:rFonts w:hint="eastAsia"/>
          <w:kern w:val="0"/>
          <w:sz w:val="24"/>
          <w:szCs w:val="24"/>
        </w:rPr>
        <w:t>下</w:t>
      </w:r>
      <w:r>
        <w:rPr>
          <w:kern w:val="0"/>
          <w:sz w:val="24"/>
          <w:szCs w:val="24"/>
        </w:rPr>
        <w:t>，与基于JCGM</w:t>
      </w:r>
      <w:r>
        <w:rPr>
          <w:spacing w:val="42"/>
          <w:kern w:val="0"/>
          <w:sz w:val="24"/>
          <w:szCs w:val="24"/>
        </w:rPr>
        <w:t xml:space="preserve"> </w:t>
      </w:r>
      <w:r>
        <w:rPr>
          <w:kern w:val="0"/>
          <w:sz w:val="24"/>
          <w:szCs w:val="24"/>
        </w:rPr>
        <w:t>100：2008</w:t>
      </w:r>
      <w:r>
        <w:rPr>
          <w:spacing w:val="1"/>
          <w:kern w:val="0"/>
          <w:sz w:val="24"/>
          <w:szCs w:val="24"/>
        </w:rPr>
        <w:t xml:space="preserve"> </w:t>
      </w:r>
      <w:r>
        <w:rPr>
          <w:rFonts w:hint="eastAsia"/>
          <w:spacing w:val="1"/>
          <w:kern w:val="0"/>
          <w:sz w:val="24"/>
          <w:szCs w:val="24"/>
        </w:rPr>
        <w:t>的</w:t>
      </w:r>
      <w:r>
        <w:rPr>
          <w:kern w:val="0"/>
          <w:sz w:val="24"/>
          <w:szCs w:val="24"/>
        </w:rPr>
        <w:t>常规分析法得到的结果</w:t>
      </w:r>
      <w:r>
        <w:rPr>
          <w:rFonts w:hint="eastAsia"/>
          <w:kern w:val="0"/>
          <w:sz w:val="24"/>
          <w:szCs w:val="24"/>
        </w:rPr>
        <w:t>在</w:t>
      </w:r>
      <w:r>
        <w:rPr>
          <w:kern w:val="0"/>
          <w:sz w:val="24"/>
          <w:szCs w:val="24"/>
        </w:rPr>
        <w:t>统计上相差无几</w:t>
      </w:r>
      <w:r>
        <w:rPr>
          <w:rFonts w:hint="eastAsia"/>
          <w:kern w:val="0"/>
          <w:sz w:val="24"/>
          <w:szCs w:val="24"/>
        </w:rPr>
        <w:t>：</w:t>
      </w:r>
      <w:r>
        <w:rPr>
          <w:i/>
          <w:kern w:val="0"/>
          <w:sz w:val="24"/>
          <w:szCs w:val="24"/>
        </w:rPr>
        <w:t>v</w:t>
      </w:r>
      <w:r>
        <w:rPr>
          <w:i/>
          <w:spacing w:val="5"/>
          <w:kern w:val="0"/>
          <w:sz w:val="24"/>
          <w:szCs w:val="24"/>
        </w:rPr>
        <w:t xml:space="preserve"> </w:t>
      </w:r>
      <w:r>
        <w:rPr>
          <w:spacing w:val="5"/>
          <w:kern w:val="0"/>
          <w:sz w:val="24"/>
          <w:szCs w:val="24"/>
        </w:rPr>
        <w:t xml:space="preserve">= </w:t>
      </w:r>
      <w:r>
        <w:rPr>
          <w:kern w:val="0"/>
          <w:sz w:val="24"/>
          <w:szCs w:val="24"/>
        </w:rPr>
        <w:t>57.48 m</w:t>
      </w:r>
      <w:r>
        <w:rPr>
          <w:i/>
          <w:kern w:val="0"/>
          <w:sz w:val="24"/>
          <w:szCs w:val="24"/>
        </w:rPr>
        <w:t>/</w:t>
      </w:r>
      <w:r>
        <w:rPr>
          <w:kern w:val="0"/>
          <w:sz w:val="24"/>
          <w:szCs w:val="24"/>
        </w:rPr>
        <w:t>s和</w:t>
      </w:r>
      <w:r>
        <w:rPr>
          <w:i/>
          <w:kern w:val="0"/>
          <w:sz w:val="24"/>
          <w:szCs w:val="24"/>
        </w:rPr>
        <w:t>u</w:t>
      </w:r>
      <w:r>
        <w:rPr>
          <w:kern w:val="0"/>
          <w:sz w:val="24"/>
          <w:szCs w:val="24"/>
        </w:rPr>
        <w:t>(</w:t>
      </w:r>
      <w:r>
        <w:rPr>
          <w:i/>
          <w:kern w:val="0"/>
          <w:sz w:val="24"/>
          <w:szCs w:val="24"/>
        </w:rPr>
        <w:t>v</w:t>
      </w:r>
      <w:r>
        <w:rPr>
          <w:spacing w:val="5"/>
          <w:kern w:val="0"/>
          <w:sz w:val="24"/>
          <w:szCs w:val="24"/>
        </w:rPr>
        <w:t xml:space="preserve">) = </w:t>
      </w:r>
      <w:r>
        <w:rPr>
          <w:kern w:val="0"/>
          <w:sz w:val="24"/>
          <w:szCs w:val="24"/>
        </w:rPr>
        <w:t>0.35 m</w:t>
      </w:r>
      <w:r>
        <w:rPr>
          <w:i/>
          <w:kern w:val="0"/>
          <w:sz w:val="24"/>
          <w:szCs w:val="24"/>
        </w:rPr>
        <w:t>/</w:t>
      </w:r>
      <w:r>
        <w:rPr>
          <w:kern w:val="0"/>
          <w:sz w:val="24"/>
          <w:szCs w:val="24"/>
        </w:rPr>
        <w:t>s[140,</w:t>
      </w:r>
      <w:r>
        <w:rPr>
          <w:spacing w:val="6"/>
          <w:kern w:val="0"/>
          <w:sz w:val="24"/>
          <w:szCs w:val="24"/>
        </w:rPr>
        <w:t xml:space="preserve"> </w:t>
      </w:r>
      <w:r>
        <w:rPr>
          <w:kern w:val="0"/>
          <w:sz w:val="24"/>
          <w:szCs w:val="24"/>
        </w:rPr>
        <w:t>A.6]。</w:t>
      </w:r>
    </w:p>
    <w:p w14:paraId="7A57F8C7">
      <w:pPr>
        <w:ind w:firstLine="482" w:firstLineChars="200"/>
        <w:rPr>
          <w:b/>
          <w:bCs/>
          <w:kern w:val="0"/>
          <w:sz w:val="24"/>
          <w:szCs w:val="24"/>
        </w:rPr>
      </w:pPr>
      <w:r>
        <w:rPr>
          <w:b/>
          <w:bCs/>
          <w:kern w:val="0"/>
          <w:sz w:val="24"/>
          <w:szCs w:val="24"/>
        </w:rPr>
        <w:t>例8</w:t>
      </w:r>
      <w:r>
        <w:rPr>
          <w:b/>
          <w:bCs/>
          <w:spacing w:val="47"/>
          <w:kern w:val="0"/>
          <w:sz w:val="24"/>
          <w:szCs w:val="24"/>
        </w:rPr>
        <w:t xml:space="preserve"> </w:t>
      </w:r>
      <w:r>
        <w:rPr>
          <w:b/>
          <w:bCs/>
          <w:kern w:val="0"/>
          <w:sz w:val="24"/>
          <w:szCs w:val="24"/>
        </w:rPr>
        <w:t>全麦面粉中的铜 - 估计和不确定度评定</w:t>
      </w:r>
    </w:p>
    <w:p w14:paraId="1BEFE16E">
      <w:pPr>
        <w:ind w:firstLine="480" w:firstLineChars="200"/>
        <w:rPr>
          <w:kern w:val="0"/>
          <w:sz w:val="24"/>
          <w:szCs w:val="24"/>
        </w:rPr>
      </w:pPr>
      <w:r>
        <w:rPr>
          <w:kern w:val="0"/>
          <w:sz w:val="24"/>
          <w:szCs w:val="24"/>
        </w:rPr>
        <w:t>Huber位置 M估计量[80] （如R包robustbase的函数huberM实</w:t>
      </w:r>
      <w:r>
        <w:rPr>
          <w:rFonts w:hint="eastAsia"/>
          <w:kern w:val="0"/>
          <w:sz w:val="24"/>
          <w:szCs w:val="24"/>
        </w:rPr>
        <w:t>现</w:t>
      </w:r>
      <w:r>
        <w:rPr>
          <w:kern w:val="0"/>
          <w:sz w:val="24"/>
          <w:szCs w:val="24"/>
        </w:rPr>
        <w:t>，可从网站</w:t>
      </w:r>
      <w:r>
        <w:fldChar w:fldCharType="begin"/>
      </w:r>
      <w:r>
        <w:instrText xml:space="preserve"> HYPERLINK "https://www.r-project.org/" \h </w:instrText>
      </w:r>
      <w:r>
        <w:fldChar w:fldCharType="separate"/>
      </w:r>
      <w:r>
        <w:rPr>
          <w:kern w:val="0"/>
          <w:sz w:val="24"/>
          <w:szCs w:val="24"/>
        </w:rPr>
        <w:t>https://www.r-project.org/</w:t>
      </w:r>
      <w:r>
        <w:rPr>
          <w:kern w:val="0"/>
          <w:sz w:val="24"/>
          <w:szCs w:val="24"/>
        </w:rPr>
        <w:fldChar w:fldCharType="end"/>
      </w:r>
      <w:r>
        <w:rPr>
          <w:kern w:val="0"/>
          <w:sz w:val="24"/>
          <w:szCs w:val="24"/>
        </w:rPr>
        <w:t>获取）作为</w:t>
      </w:r>
      <w:r>
        <w:rPr>
          <w:i/>
          <w:kern w:val="0"/>
          <w:sz w:val="24"/>
          <w:szCs w:val="24"/>
        </w:rPr>
        <w:t>ω</w:t>
      </w:r>
      <w:r>
        <w:rPr>
          <w:kern w:val="0"/>
          <w:sz w:val="24"/>
          <w:szCs w:val="24"/>
        </w:rPr>
        <w:t>的估计值</w:t>
      </w:r>
      <w:r>
        <w:rPr>
          <w:rFonts w:hint="eastAsia"/>
          <w:kern w:val="0"/>
          <w:sz w:val="24"/>
          <w:szCs w:val="24"/>
        </w:rPr>
        <w:t>，是替代</w:t>
      </w:r>
      <w:r>
        <w:rPr>
          <w:kern w:val="0"/>
          <w:sz w:val="24"/>
          <w:szCs w:val="24"/>
        </w:rPr>
        <w:t>算术平均值</w:t>
      </w:r>
      <w:r>
        <w:rPr>
          <w:rFonts w:hint="eastAsia"/>
          <w:kern w:val="0"/>
          <w:sz w:val="24"/>
          <w:szCs w:val="24"/>
        </w:rPr>
        <w:t>的</w:t>
      </w:r>
      <w:r>
        <w:rPr>
          <w:kern w:val="0"/>
          <w:sz w:val="24"/>
          <w:szCs w:val="24"/>
        </w:rPr>
        <w:t>稳健方法，</w:t>
      </w:r>
      <w:r>
        <w:rPr>
          <w:rFonts w:hint="eastAsia"/>
          <w:kern w:val="0"/>
          <w:sz w:val="24"/>
          <w:szCs w:val="24"/>
        </w:rPr>
        <w:t>得出</w:t>
      </w:r>
      <w:r>
        <w:rPr>
          <w:kern w:val="0"/>
          <w:sz w:val="24"/>
          <w:szCs w:val="24"/>
        </w:rPr>
        <w:t>质量分数的估计值为3.21 µg g</w:t>
      </w:r>
      <w:r>
        <w:rPr>
          <w:rFonts w:eastAsia="微软雅黑"/>
          <w:kern w:val="0"/>
          <w:sz w:val="24"/>
          <w:szCs w:val="24"/>
          <w:vertAlign w:val="superscript"/>
        </w:rPr>
        <w:t>−</w:t>
      </w:r>
      <w:r>
        <w:rPr>
          <w:kern w:val="0"/>
          <w:sz w:val="24"/>
          <w:szCs w:val="24"/>
          <w:vertAlign w:val="superscript"/>
        </w:rPr>
        <w:t>1</w:t>
      </w:r>
      <w:r>
        <w:rPr>
          <w:kern w:val="0"/>
          <w:sz w:val="24"/>
          <w:szCs w:val="24"/>
        </w:rPr>
        <w:t>，</w:t>
      </w:r>
      <w:r>
        <w:rPr>
          <w:rFonts w:hint="eastAsia"/>
          <w:kern w:val="0"/>
          <w:sz w:val="24"/>
          <w:szCs w:val="24"/>
        </w:rPr>
        <w:t>并且评定其</w:t>
      </w:r>
      <w:r>
        <w:rPr>
          <w:kern w:val="0"/>
          <w:sz w:val="24"/>
          <w:szCs w:val="24"/>
        </w:rPr>
        <w:t>标准不确定度为0.14 µg g</w:t>
      </w:r>
      <w:r>
        <w:rPr>
          <w:rFonts w:eastAsia="微软雅黑"/>
          <w:kern w:val="0"/>
          <w:sz w:val="24"/>
          <w:szCs w:val="24"/>
          <w:vertAlign w:val="superscript"/>
        </w:rPr>
        <w:t>−</w:t>
      </w:r>
      <w:r>
        <w:rPr>
          <w:kern w:val="0"/>
          <w:sz w:val="24"/>
          <w:szCs w:val="24"/>
          <w:vertAlign w:val="superscript"/>
        </w:rPr>
        <w:t>1</w:t>
      </w:r>
      <w:r>
        <w:rPr>
          <w:kern w:val="0"/>
          <w:sz w:val="24"/>
          <w:szCs w:val="24"/>
        </w:rPr>
        <w:t>。</w:t>
      </w:r>
      <w:r>
        <w:fldChar w:fldCharType="begin"/>
      </w:r>
      <w:r>
        <w:instrText xml:space="preserve"> HYPERLINK \l "_bookmark37" </w:instrText>
      </w:r>
      <w:r>
        <w:fldChar w:fldCharType="separate"/>
      </w:r>
      <w:r>
        <w:rPr>
          <w:kern w:val="0"/>
          <w:sz w:val="24"/>
          <w:szCs w:val="24"/>
        </w:rPr>
        <w:t>11.8.5</w:t>
      </w:r>
      <w:r>
        <w:rPr>
          <w:kern w:val="0"/>
          <w:sz w:val="24"/>
          <w:szCs w:val="24"/>
        </w:rPr>
        <w:fldChar w:fldCharType="end"/>
      </w:r>
      <w:r>
        <w:rPr>
          <w:spacing w:val="26"/>
          <w:kern w:val="0"/>
          <w:sz w:val="24"/>
          <w:szCs w:val="24"/>
        </w:rPr>
        <w:t>例2</w:t>
      </w:r>
      <w:r>
        <w:rPr>
          <w:kern w:val="0"/>
          <w:sz w:val="24"/>
          <w:szCs w:val="24"/>
        </w:rPr>
        <w:t>中描述的</w:t>
      </w:r>
      <w:r>
        <w:rPr>
          <w:spacing w:val="2"/>
          <w:kern w:val="0"/>
          <w:sz w:val="24"/>
          <w:szCs w:val="24"/>
        </w:rPr>
        <w:t>贝叶斯模型</w:t>
      </w:r>
      <w:r>
        <w:rPr>
          <w:rFonts w:hint="eastAsia"/>
          <w:spacing w:val="2"/>
          <w:kern w:val="0"/>
          <w:sz w:val="24"/>
          <w:szCs w:val="24"/>
        </w:rPr>
        <w:t>产生</w:t>
      </w:r>
      <w:r>
        <w:rPr>
          <w:spacing w:val="2"/>
          <w:kern w:val="0"/>
          <w:sz w:val="24"/>
          <w:szCs w:val="24"/>
        </w:rPr>
        <w:t>质量分数真值的后验分布，其均值</w:t>
      </w:r>
      <w:r>
        <w:rPr>
          <w:kern w:val="0"/>
          <w:sz w:val="24"/>
          <w:szCs w:val="24"/>
        </w:rPr>
        <w:t>3.22</w:t>
      </w:r>
      <w:r>
        <w:rPr>
          <w:spacing w:val="41"/>
          <w:kern w:val="0"/>
          <w:sz w:val="24"/>
          <w:szCs w:val="24"/>
        </w:rPr>
        <w:t xml:space="preserve"> </w:t>
      </w:r>
      <w:r>
        <w:rPr>
          <w:kern w:val="0"/>
          <w:sz w:val="24"/>
          <w:szCs w:val="24"/>
        </w:rPr>
        <w:t>µg g</w:t>
      </w:r>
      <w:r>
        <w:rPr>
          <w:rFonts w:eastAsia="微软雅黑"/>
          <w:kern w:val="0"/>
          <w:sz w:val="24"/>
          <w:szCs w:val="24"/>
          <w:vertAlign w:val="superscript"/>
        </w:rPr>
        <w:t>−</w:t>
      </w:r>
      <w:r>
        <w:rPr>
          <w:kern w:val="0"/>
          <w:sz w:val="24"/>
          <w:szCs w:val="24"/>
          <w:vertAlign w:val="superscript"/>
        </w:rPr>
        <w:t>1</w:t>
      </w:r>
      <w:r>
        <w:rPr>
          <w:spacing w:val="10"/>
          <w:kern w:val="0"/>
          <w:sz w:val="24"/>
          <w:szCs w:val="24"/>
        </w:rPr>
        <w:t>是被测量</w:t>
      </w:r>
      <w:r>
        <w:rPr>
          <w:i/>
          <w:kern w:val="0"/>
          <w:sz w:val="24"/>
          <w:szCs w:val="24"/>
        </w:rPr>
        <w:t>ω</w:t>
      </w:r>
      <w:r>
        <w:rPr>
          <w:spacing w:val="-16"/>
          <w:kern w:val="0"/>
          <w:sz w:val="24"/>
          <w:szCs w:val="24"/>
        </w:rPr>
        <w:t>的估计值，</w:t>
      </w:r>
      <w:r>
        <w:rPr>
          <w:spacing w:val="5"/>
          <w:kern w:val="0"/>
          <w:sz w:val="24"/>
          <w:szCs w:val="24"/>
        </w:rPr>
        <w:t xml:space="preserve">标准偏差 </w:t>
      </w:r>
      <w:r>
        <w:rPr>
          <w:kern w:val="0"/>
          <w:sz w:val="24"/>
          <w:szCs w:val="24"/>
        </w:rPr>
        <w:t>0.15</w:t>
      </w:r>
      <w:r>
        <w:rPr>
          <w:spacing w:val="11"/>
          <w:kern w:val="0"/>
          <w:sz w:val="24"/>
          <w:szCs w:val="24"/>
        </w:rPr>
        <w:t xml:space="preserve"> </w:t>
      </w:r>
      <w:r>
        <w:rPr>
          <w:kern w:val="0"/>
          <w:sz w:val="24"/>
          <w:szCs w:val="24"/>
        </w:rPr>
        <w:t>µg g</w:t>
      </w:r>
      <w:r>
        <w:rPr>
          <w:rFonts w:eastAsia="微软雅黑"/>
          <w:kern w:val="0"/>
          <w:sz w:val="24"/>
          <w:szCs w:val="24"/>
          <w:vertAlign w:val="superscript"/>
        </w:rPr>
        <w:t>−</w:t>
      </w:r>
      <w:r>
        <w:rPr>
          <w:kern w:val="0"/>
          <w:sz w:val="24"/>
          <w:szCs w:val="24"/>
          <w:vertAlign w:val="superscript"/>
        </w:rPr>
        <w:t>1</w:t>
      </w:r>
      <w:r>
        <w:rPr>
          <w:kern w:val="0"/>
          <w:sz w:val="24"/>
          <w:szCs w:val="24"/>
        </w:rPr>
        <w:t>是相关标准不确定度的</w:t>
      </w:r>
      <w:r>
        <w:rPr>
          <w:rFonts w:hint="eastAsia"/>
          <w:kern w:val="0"/>
          <w:sz w:val="24"/>
          <w:szCs w:val="24"/>
        </w:rPr>
        <w:t>评定</w:t>
      </w:r>
      <w:r>
        <w:rPr>
          <w:kern w:val="0"/>
          <w:sz w:val="24"/>
          <w:szCs w:val="24"/>
        </w:rPr>
        <w:t>值。这些结果与上述使用Huber</w:t>
      </w:r>
      <w:r>
        <w:rPr>
          <w:spacing w:val="11"/>
          <w:kern w:val="0"/>
          <w:sz w:val="24"/>
          <w:szCs w:val="24"/>
        </w:rPr>
        <w:t xml:space="preserve"> </w:t>
      </w:r>
      <w:r>
        <w:rPr>
          <w:kern w:val="0"/>
          <w:sz w:val="24"/>
          <w:szCs w:val="24"/>
        </w:rPr>
        <w:t>M估计量的经典稳健分析</w:t>
      </w:r>
      <w:r>
        <w:rPr>
          <w:rFonts w:hint="eastAsia"/>
          <w:kern w:val="0"/>
          <w:sz w:val="24"/>
          <w:szCs w:val="24"/>
        </w:rPr>
        <w:t>方法</w:t>
      </w:r>
      <w:r>
        <w:rPr>
          <w:kern w:val="0"/>
          <w:sz w:val="24"/>
          <w:szCs w:val="24"/>
        </w:rPr>
        <w:t>的结果非常一致。从后验分布中还可以得出包含区间，例如，铜质量分数的95％贝叶斯包含区间是从2.92 µg g</w:t>
      </w:r>
      <w:r>
        <w:rPr>
          <w:rFonts w:eastAsia="微软雅黑"/>
          <w:kern w:val="0"/>
          <w:sz w:val="24"/>
          <w:szCs w:val="24"/>
          <w:vertAlign w:val="superscript"/>
        </w:rPr>
        <w:t>−</w:t>
      </w:r>
      <w:r>
        <w:rPr>
          <w:kern w:val="0"/>
          <w:sz w:val="24"/>
          <w:szCs w:val="24"/>
          <w:vertAlign w:val="superscript"/>
        </w:rPr>
        <w:t>1</w:t>
      </w:r>
      <w:r>
        <w:rPr>
          <w:kern w:val="0"/>
          <w:sz w:val="24"/>
          <w:szCs w:val="24"/>
        </w:rPr>
        <w:t>至3.51 µg g</w:t>
      </w:r>
      <w:r>
        <w:rPr>
          <w:rFonts w:eastAsia="微软雅黑"/>
          <w:kern w:val="0"/>
          <w:sz w:val="24"/>
          <w:szCs w:val="24"/>
          <w:vertAlign w:val="superscript"/>
        </w:rPr>
        <w:t>−</w:t>
      </w:r>
      <w:r>
        <w:rPr>
          <w:kern w:val="0"/>
          <w:sz w:val="24"/>
          <w:szCs w:val="24"/>
          <w:vertAlign w:val="superscript"/>
        </w:rPr>
        <w:t>1</w:t>
      </w:r>
      <w:r>
        <w:rPr>
          <w:kern w:val="0"/>
          <w:sz w:val="24"/>
          <w:szCs w:val="24"/>
        </w:rPr>
        <w:t>。</w:t>
      </w:r>
    </w:p>
    <w:p w14:paraId="5CA80B9B">
      <w:pPr>
        <w:ind w:firstLine="482" w:firstLineChars="200"/>
        <w:rPr>
          <w:b/>
          <w:bCs/>
          <w:spacing w:val="22"/>
          <w:kern w:val="0"/>
          <w:sz w:val="24"/>
          <w:szCs w:val="24"/>
        </w:rPr>
      </w:pPr>
      <w:r>
        <w:rPr>
          <w:b/>
          <w:bCs/>
          <w:kern w:val="0"/>
          <w:sz w:val="24"/>
          <w:szCs w:val="24"/>
        </w:rPr>
        <w:t>例9</w:t>
      </w:r>
      <w:r>
        <w:rPr>
          <w:b/>
          <w:bCs/>
          <w:spacing w:val="38"/>
          <w:kern w:val="0"/>
          <w:sz w:val="24"/>
          <w:szCs w:val="24"/>
        </w:rPr>
        <w:t xml:space="preserve"> </w:t>
      </w:r>
      <w:r>
        <w:rPr>
          <w:b/>
          <w:bCs/>
          <w:kern w:val="0"/>
          <w:sz w:val="24"/>
          <w:szCs w:val="24"/>
        </w:rPr>
        <w:t>恒温槽的温度 - 估计和不确定度评定</w:t>
      </w:r>
    </w:p>
    <w:p w14:paraId="35D22090">
      <w:pPr>
        <w:ind w:firstLine="420" w:firstLineChars="200"/>
        <w:rPr>
          <w:kern w:val="0"/>
          <w:sz w:val="24"/>
          <w:szCs w:val="24"/>
        </w:rPr>
      </w:pPr>
      <w:r>
        <w:fldChar w:fldCharType="begin"/>
      </w:r>
      <w:r>
        <w:instrText xml:space="preserve"> HYPERLINK \l "_bookmark33" </w:instrText>
      </w:r>
      <w:r>
        <w:fldChar w:fldCharType="separate"/>
      </w:r>
      <w:r>
        <w:rPr>
          <w:kern w:val="0"/>
          <w:sz w:val="24"/>
          <w:szCs w:val="24"/>
        </w:rPr>
        <w:t>11.7.3</w:t>
      </w:r>
      <w:r>
        <w:rPr>
          <w:kern w:val="0"/>
          <w:sz w:val="24"/>
          <w:szCs w:val="24"/>
        </w:rPr>
        <w:fldChar w:fldCharType="end"/>
      </w:r>
      <w:r>
        <w:rPr>
          <w:kern w:val="0"/>
          <w:sz w:val="24"/>
          <w:szCs w:val="24"/>
        </w:rPr>
        <w:t>例子中描述的自动回归模型中参</w:t>
      </w:r>
      <w:r>
        <w:rPr>
          <w:rFonts w:hint="eastAsia"/>
          <w:kern w:val="0"/>
          <w:sz w:val="24"/>
          <w:szCs w:val="24"/>
        </w:rPr>
        <w:t>数</w:t>
      </w:r>
      <w:r>
        <w:rPr>
          <w:kern w:val="0"/>
          <w:sz w:val="24"/>
          <w:szCs w:val="24"/>
        </w:rPr>
        <w:t>的MLE分别是：</w:t>
      </w:r>
    </w:p>
    <w:p w14:paraId="5937F353">
      <w:pPr>
        <w:ind w:firstLine="480" w:firstLineChars="200"/>
        <w:rPr>
          <w:kern w:val="0"/>
          <w:sz w:val="24"/>
          <w:szCs w:val="24"/>
        </w:rPr>
      </w:pPr>
      <m:oMathPara>
        <m:oMath>
          <m:acc>
            <m:accPr>
              <m:ctrlPr>
                <w:rPr>
                  <w:rFonts w:ascii="Cambria Math" w:hAnsi="Cambria Math"/>
                  <w:kern w:val="0"/>
                  <w:sz w:val="24"/>
                  <w:szCs w:val="24"/>
                </w:rPr>
              </m:ctrlPr>
            </m:accPr>
            <m:e>
              <m:r>
                <m:rPr>
                  <m:sty m:val="p"/>
                </m:rPr>
                <w:rPr>
                  <w:rFonts w:ascii="Cambria Math" w:hAnsi="Cambria Math"/>
                  <w:kern w:val="0"/>
                  <w:sz w:val="24"/>
                  <w:szCs w:val="24"/>
                </w:rPr>
                <m:t>τ</m:t>
              </m:r>
              <m:ctrlPr>
                <w:rPr>
                  <w:rFonts w:ascii="Cambria Math" w:hAnsi="Cambria Math"/>
                  <w:kern w:val="0"/>
                  <w:sz w:val="24"/>
                  <w:szCs w:val="24"/>
                </w:rPr>
              </m:ctrlPr>
            </m:e>
          </m:acc>
          <m:r>
            <m:rPr/>
            <w:rPr>
              <w:rFonts w:hint="eastAsia" w:ascii="Cambria Math" w:hAnsi="Cambria Math"/>
              <w:kern w:val="0"/>
              <w:sz w:val="24"/>
              <w:szCs w:val="24"/>
            </w:rPr>
            <m:t>=50.105</m:t>
          </m:r>
          <m:r>
            <m:rPr>
              <m:sty m:val="p"/>
            </m:rPr>
            <w:rPr>
              <w:rFonts w:hint="eastAsia" w:ascii="Cambria Math" w:hAnsi="Cambria Math"/>
              <w:kern w:val="0"/>
              <w:sz w:val="24"/>
              <w:szCs w:val="24"/>
            </w:rPr>
            <m:t>℃</m:t>
          </m:r>
          <m:r>
            <m:rPr/>
            <w:rPr>
              <w:rFonts w:hint="eastAsia" w:ascii="Cambria Math" w:hAnsi="Cambria Math"/>
              <w:kern w:val="0"/>
              <w:sz w:val="24"/>
              <w:szCs w:val="24"/>
            </w:rPr>
            <m:t>,</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φ</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hint="eastAsia" w:ascii="Cambria Math" w:hAnsi="Cambria Math"/>
              <w:kern w:val="0"/>
              <w:sz w:val="24"/>
              <w:szCs w:val="24"/>
            </w:rPr>
            <m:t>=0.41,</m:t>
          </m:r>
          <m:sSub>
            <m:sSubPr>
              <m:ctrlPr>
                <w:rPr>
                  <w:rFonts w:ascii="Cambria Math" w:hAnsi="Cambria Math"/>
                  <w:i/>
                  <w:kern w:val="0"/>
                  <w:sz w:val="24"/>
                  <w:szCs w:val="24"/>
                </w:rPr>
              </m:ctrlPr>
            </m:sSubPr>
            <m:e>
              <m:acc>
                <m:accPr>
                  <m:ctrlPr>
                    <w:rPr>
                      <w:rFonts w:ascii="Cambria Math" w:hAnsi="Cambria Math"/>
                      <w:kern w:val="0"/>
                      <w:sz w:val="24"/>
                      <w:szCs w:val="24"/>
                    </w:rPr>
                  </m:ctrlPr>
                </m:accPr>
                <m:e>
                  <m:r>
                    <m:rPr>
                      <m:sty m:val="p"/>
                    </m:rPr>
                    <w:rPr>
                      <w:rFonts w:ascii="Cambria Math" w:hAnsi="Cambria Math"/>
                      <w:kern w:val="0"/>
                      <w:sz w:val="24"/>
                      <w:szCs w:val="24"/>
                    </w:rPr>
                    <m:t>φ</m:t>
                  </m:r>
                  <m:ctrlPr>
                    <w:rPr>
                      <w:rFonts w:ascii="Cambria Math" w:hAnsi="Cambria Math"/>
                      <w:kern w:val="0"/>
                      <w:sz w:val="24"/>
                      <w:szCs w:val="24"/>
                    </w:rPr>
                  </m:ctrlPr>
                </m:e>
              </m:acc>
              <m:ctrlPr>
                <w:rPr>
                  <w:rFonts w:hint="eastAsia"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r>
            <m:rPr/>
            <w:rPr>
              <w:rFonts w:hint="eastAsia" w:ascii="Cambria Math" w:hAnsi="Cambria Math"/>
              <w:kern w:val="0"/>
              <w:sz w:val="24"/>
              <w:szCs w:val="24"/>
            </w:rPr>
            <m:t>=0.42,</m:t>
          </m:r>
          <m:r>
            <m:rPr>
              <m:sty m:val="p"/>
            </m:rPr>
            <w:rPr>
              <w:rFonts w:ascii="Cambria Math" w:hAnsi="Cambria Math"/>
              <w:kern w:val="0"/>
              <w:sz w:val="24"/>
              <w:szCs w:val="24"/>
            </w:rPr>
            <m:t>σ</m:t>
          </m:r>
          <m:r>
            <m:rPr/>
            <w:rPr>
              <w:rFonts w:hint="eastAsia" w:ascii="Cambria Math" w:hAnsi="Cambria Math"/>
              <w:kern w:val="0"/>
              <w:sz w:val="24"/>
              <w:szCs w:val="24"/>
            </w:rPr>
            <m:t>=0.002</m:t>
          </m:r>
          <m:r>
            <m:rPr>
              <m:sty m:val="p"/>
            </m:rPr>
            <w:rPr>
              <w:rFonts w:hint="eastAsia" w:ascii="Cambria Math" w:hAnsi="Cambria Math"/>
              <w:kern w:val="0"/>
              <w:sz w:val="24"/>
              <w:szCs w:val="24"/>
            </w:rPr>
            <m:t>℃</m:t>
          </m:r>
        </m:oMath>
      </m:oMathPara>
    </w:p>
    <w:p w14:paraId="527EAE23">
      <w:pPr>
        <w:ind w:firstLine="480" w:firstLineChars="200"/>
        <w:rPr>
          <w:kern w:val="0"/>
          <w:sz w:val="24"/>
          <w:szCs w:val="24"/>
        </w:rPr>
      </w:pPr>
      <w:r>
        <w:rPr>
          <w:kern w:val="0"/>
          <w:sz w:val="24"/>
          <w:szCs w:val="24"/>
        </w:rPr>
        <w:t>它们是用forecast包中定义的Arima函数（可从网站</w:t>
      </w:r>
      <w:r>
        <w:fldChar w:fldCharType="begin"/>
      </w:r>
      <w:r>
        <w:instrText xml:space="preserve"> HYPERLINK "https://www.r-project.org/" </w:instrText>
      </w:r>
      <w:r>
        <w:fldChar w:fldCharType="separate"/>
      </w:r>
      <w:r>
        <w:rPr>
          <w:rStyle w:val="32"/>
          <w:kern w:val="0"/>
          <w:sz w:val="24"/>
          <w:szCs w:val="24"/>
        </w:rPr>
        <w:t>https://www.r-project.org/</w:t>
      </w:r>
      <w:r>
        <w:rPr>
          <w:rStyle w:val="32"/>
          <w:kern w:val="0"/>
          <w:sz w:val="24"/>
          <w:szCs w:val="24"/>
        </w:rPr>
        <w:fldChar w:fldCharType="end"/>
      </w:r>
      <w:r>
        <w:rPr>
          <w:kern w:val="0"/>
          <w:sz w:val="24"/>
          <w:szCs w:val="24"/>
        </w:rPr>
        <w:t>获取）计算</w:t>
      </w:r>
      <w:r>
        <w:rPr>
          <w:rFonts w:hint="eastAsia"/>
          <w:kern w:val="0"/>
          <w:sz w:val="24"/>
          <w:szCs w:val="24"/>
        </w:rPr>
        <w:t>得到</w:t>
      </w:r>
      <w:r>
        <w:rPr>
          <w:kern w:val="0"/>
          <w:sz w:val="24"/>
          <w:szCs w:val="24"/>
        </w:rPr>
        <w:t>的[82]。</w:t>
      </w:r>
      <w:r>
        <w:rPr>
          <w:rFonts w:hint="eastAsia"/>
          <w:kern w:val="0"/>
          <w:sz w:val="24"/>
          <w:szCs w:val="24"/>
        </w:rPr>
        <w:t>此</w:t>
      </w:r>
      <w:r>
        <w:rPr>
          <w:kern w:val="0"/>
          <w:sz w:val="24"/>
          <w:szCs w:val="24"/>
        </w:rPr>
        <w:t>函数还提供了不确定度的</w:t>
      </w:r>
      <w:r>
        <w:rPr>
          <w:rFonts w:hint="eastAsia"/>
          <w:kern w:val="0"/>
          <w:sz w:val="24"/>
          <w:szCs w:val="24"/>
        </w:rPr>
        <w:t>评定，计算方法</w:t>
      </w:r>
      <w:r>
        <w:rPr>
          <w:kern w:val="0"/>
          <w:sz w:val="24"/>
          <w:szCs w:val="24"/>
        </w:rPr>
        <w:t>如11.9.6所述：</w:t>
      </w:r>
    </w:p>
    <w:p w14:paraId="60EB5FA3">
      <w:pPr>
        <w:tabs>
          <w:tab w:val="left" w:pos="2710"/>
        </w:tabs>
        <w:ind w:firstLine="480" w:firstLineChars="200"/>
        <w:rPr>
          <w:kern w:val="0"/>
          <w:sz w:val="24"/>
          <w:szCs w:val="24"/>
        </w:rPr>
      </w:pPr>
      <m:oMathPara>
        <m:oMath>
          <m:r>
            <m:rPr/>
            <w:rPr>
              <w:rFonts w:ascii="Cambria Math" w:hAnsi="Cambria Math"/>
              <w:kern w:val="0"/>
              <w:sz w:val="24"/>
              <w:szCs w:val="24"/>
            </w:rPr>
            <m:t>u</m:t>
          </m:r>
          <m:d>
            <m:dPr>
              <m:ctrlPr>
                <w:rPr>
                  <w:rFonts w:ascii="Cambria Math" w:hAnsi="Cambria Math"/>
                  <w:i/>
                  <w:kern w:val="0"/>
                  <w:sz w:val="24"/>
                  <w:szCs w:val="24"/>
                </w:rPr>
              </m:ctrlPr>
            </m:dPr>
            <m:e>
              <m:r>
                <m:rPr/>
                <w:rPr>
                  <w:rFonts w:ascii="Cambria Math" w:hAnsi="Cambria Math"/>
                  <w:kern w:val="0"/>
                  <w:sz w:val="24"/>
                  <w:szCs w:val="24"/>
                </w:rPr>
                <m:t>τ</m:t>
              </m:r>
              <m:ctrlPr>
                <w:rPr>
                  <w:rFonts w:ascii="Cambria Math" w:hAnsi="Cambria Math"/>
                  <w:i/>
                  <w:kern w:val="0"/>
                  <w:sz w:val="24"/>
                  <w:szCs w:val="24"/>
                </w:rPr>
              </m:ctrlPr>
            </m:e>
          </m:d>
          <m:r>
            <m:rPr/>
            <w:rPr>
              <w:rFonts w:ascii="Cambria Math" w:hAnsi="Cambria Math"/>
              <w:kern w:val="0"/>
              <w:sz w:val="24"/>
              <w:szCs w:val="24"/>
            </w:rPr>
            <m:t>=0.001°C,u</m:t>
          </m:r>
          <m:d>
            <m:dPr>
              <m:ctrlPr>
                <w:rPr>
                  <w:rFonts w:ascii="Cambria Math" w:hAnsi="Cambria Math"/>
                  <w:i/>
                  <w:kern w:val="0"/>
                  <w:sz w:val="24"/>
                  <w:szCs w:val="24"/>
                </w:rPr>
              </m:ctrlPr>
            </m:dPr>
            <m:e>
              <m:sSub>
                <m:sSubPr>
                  <m:ctrlPr>
                    <w:rPr>
                      <w:rFonts w:ascii="Cambria Math" w:hAnsi="Cambria Math"/>
                      <w:i/>
                      <w:iCs/>
                      <w:kern w:val="0"/>
                      <w:sz w:val="24"/>
                      <w:szCs w:val="24"/>
                    </w:rPr>
                  </m:ctrlPr>
                </m:sSubPr>
                <m:e>
                  <m:r>
                    <w:rPr>
                      <w:rFonts w:ascii="Cambria Math" w:hAnsi="Cambria Math"/>
                      <w:kern w:val="0"/>
                      <w:sz w:val="24"/>
                      <w:szCs w:val="24"/>
                    </w:rPr>
                    <w:sym w:font="Symbol" w:char="F06A"/>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iCs/>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=u</m:t>
          </m:r>
          <m:d>
            <m:dPr>
              <m:ctrlPr>
                <w:rPr>
                  <w:rFonts w:ascii="Cambria Math" w:hAnsi="Cambria Math"/>
                  <w:i/>
                  <w:kern w:val="0"/>
                  <w:sz w:val="24"/>
                  <w:szCs w:val="24"/>
                </w:rPr>
              </m:ctrlPr>
            </m:dPr>
            <m:e>
              <m:sSub>
                <m:sSubPr>
                  <m:ctrlPr>
                    <w:rPr>
                      <w:rFonts w:ascii="Cambria Math" w:hAnsi="Cambria Math"/>
                      <w:i/>
                      <w:iCs/>
                      <w:kern w:val="0"/>
                      <w:sz w:val="24"/>
                      <w:szCs w:val="24"/>
                    </w:rPr>
                  </m:ctrlPr>
                </m:sSubPr>
                <m:e>
                  <m:r>
                    <w:rPr>
                      <w:rFonts w:ascii="Cambria Math" w:hAnsi="Cambria Math"/>
                      <w:kern w:val="0"/>
                      <w:sz w:val="24"/>
                      <w:szCs w:val="24"/>
                    </w:rPr>
                    <w:sym w:font="Symbol" w:char="F06A"/>
                  </m:r>
                  <m:ctrlPr>
                    <w:rPr>
                      <w:rFonts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iCs/>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=0.09</m:t>
          </m:r>
        </m:oMath>
      </m:oMathPara>
    </w:p>
    <w:p w14:paraId="40C0D1C6">
      <w:pPr>
        <w:pStyle w:val="9"/>
        <w:spacing w:after="0"/>
        <w:ind w:firstLine="480" w:firstLineChars="200"/>
        <w:jc w:val="both"/>
        <w:rPr>
          <w:kern w:val="0"/>
          <w:sz w:val="24"/>
          <w:szCs w:val="24"/>
          <w:lang w:val="zh-CN"/>
        </w:rPr>
      </w:pPr>
      <w:r>
        <w:rPr>
          <w:rFonts w:hint="eastAsia"/>
          <w:kern w:val="0"/>
          <w:sz w:val="24"/>
          <w:szCs w:val="24"/>
        </w:rPr>
        <w:t>值得注意的是，</w:t>
      </w:r>
      <w:r>
        <w:rPr>
          <w:kern w:val="0"/>
          <w:sz w:val="24"/>
          <w:szCs w:val="24"/>
        </w:rPr>
        <w:t>u(τ)</w:t>
      </w:r>
      <w:r>
        <w:rPr>
          <w:rFonts w:hint="eastAsia"/>
          <w:kern w:val="0"/>
          <w:sz w:val="24"/>
          <w:szCs w:val="24"/>
        </w:rPr>
        <w:t>比忽略自相关获得的简单（但不正确）的不确定度评定</w:t>
      </w:r>
      <m:oMath>
        <m:r>
          <m:rPr/>
          <w:rPr>
            <w:rFonts w:ascii="Cambria Math" w:hAnsi="Cambria Math"/>
            <w:kern w:val="0"/>
            <w:sz w:val="24"/>
            <w:szCs w:val="24"/>
          </w:rPr>
          <m:t>s</m:t>
        </m:r>
        <m:r>
          <m:rPr>
            <m:lit/>
            <m:sty m:val="p"/>
          </m:rPr>
          <w:rPr>
            <w:rFonts w:ascii="Cambria Math" w:hAnsi="Cambria Math"/>
            <w:kern w:val="0"/>
            <w:sz w:val="24"/>
            <w:szCs w:val="24"/>
          </w:rPr>
          <m:t>/</m:t>
        </m:r>
        <m:rad>
          <m:radPr>
            <m:degHide m:val="1"/>
            <m:ctrlPr>
              <w:rPr>
                <w:rFonts w:ascii="Cambria Math" w:hAnsi="Cambria Math"/>
                <w:kern w:val="0"/>
                <w:sz w:val="24"/>
                <w:szCs w:val="24"/>
              </w:rPr>
            </m:ctrlPr>
          </m:radPr>
          <m:deg>
            <m:ctrlPr>
              <w:rPr>
                <w:rFonts w:ascii="Cambria Math" w:hAnsi="Cambria Math"/>
                <w:i/>
                <w:kern w:val="0"/>
                <w:sz w:val="24"/>
                <w:szCs w:val="24"/>
              </w:rPr>
            </m:ctrlPr>
          </m:deg>
          <m:e>
            <m:r>
              <m:rPr/>
              <w:rPr>
                <w:rFonts w:ascii="Cambria Math" w:hAnsi="Cambria Math"/>
                <w:kern w:val="0"/>
                <w:sz w:val="24"/>
                <w:szCs w:val="24"/>
              </w:rPr>
              <m:t>100</m:t>
            </m:r>
            <m:ctrlPr>
              <w:rPr>
                <w:rFonts w:ascii="Cambria Math" w:hAnsi="Cambria Math"/>
                <w:kern w:val="0"/>
                <w:sz w:val="24"/>
                <w:szCs w:val="24"/>
              </w:rPr>
            </m:ctrlPr>
          </m:e>
        </m:rad>
      </m:oMath>
      <w:r>
        <w:rPr>
          <w:kern w:val="0"/>
          <w:sz w:val="24"/>
          <w:szCs w:val="24"/>
        </w:rPr>
        <w:t xml:space="preserve"> = 0.000 3 °C</w:t>
      </w:r>
      <w:r>
        <w:rPr>
          <w:rFonts w:hint="eastAsia"/>
          <w:kern w:val="0"/>
          <w:sz w:val="24"/>
          <w:szCs w:val="24"/>
        </w:rPr>
        <w:t>大了差不多</w:t>
      </w:r>
      <w:r>
        <w:rPr>
          <w:kern w:val="0"/>
          <w:sz w:val="24"/>
          <w:szCs w:val="24"/>
        </w:rPr>
        <w:t>3</w:t>
      </w:r>
      <w:r>
        <w:rPr>
          <w:rFonts w:hint="eastAsia"/>
          <w:kern w:val="0"/>
          <w:sz w:val="24"/>
          <w:szCs w:val="24"/>
        </w:rPr>
        <w:t>倍，其中</w:t>
      </w:r>
      <w:r>
        <w:rPr>
          <w:kern w:val="0"/>
          <w:sz w:val="24"/>
          <w:szCs w:val="24"/>
        </w:rPr>
        <w:t>s</w:t>
      </w:r>
      <w:r>
        <w:rPr>
          <w:rFonts w:hint="eastAsia"/>
          <w:kern w:val="0"/>
          <w:sz w:val="24"/>
          <w:szCs w:val="24"/>
        </w:rPr>
        <w:t>代表</w:t>
      </w:r>
      <w:r>
        <w:rPr>
          <w:kern w:val="0"/>
          <w:sz w:val="24"/>
          <w:szCs w:val="24"/>
        </w:rPr>
        <w:t>11.7.3</w:t>
      </w:r>
      <w:r>
        <w:rPr>
          <w:rFonts w:hint="eastAsia"/>
          <w:kern w:val="0"/>
          <w:sz w:val="24"/>
          <w:szCs w:val="24"/>
        </w:rPr>
        <w:t>表</w:t>
      </w:r>
      <w:r>
        <w:rPr>
          <w:kern w:val="0"/>
          <w:sz w:val="24"/>
          <w:szCs w:val="24"/>
        </w:rPr>
        <w:t>8</w:t>
      </w:r>
      <w:r>
        <w:rPr>
          <w:rFonts w:hint="eastAsia"/>
          <w:kern w:val="0"/>
          <w:sz w:val="24"/>
          <w:szCs w:val="24"/>
        </w:rPr>
        <w:t>中所列</w:t>
      </w:r>
      <w:r>
        <w:rPr>
          <w:kern w:val="0"/>
          <w:sz w:val="24"/>
          <w:szCs w:val="24"/>
        </w:rPr>
        <w:t>100</w:t>
      </w:r>
      <w:r>
        <w:rPr>
          <w:rFonts w:hint="eastAsia"/>
          <w:kern w:val="0"/>
          <w:sz w:val="24"/>
          <w:szCs w:val="24"/>
        </w:rPr>
        <w:t>个温度读数的标准偏差。根据用作这些数据</w:t>
      </w:r>
      <w:r>
        <w:rPr>
          <w:kern w:val="0"/>
          <w:sz w:val="24"/>
          <w:szCs w:val="24"/>
        </w:rPr>
        <w:t>模型</w:t>
      </w:r>
      <w:r>
        <w:rPr>
          <w:rFonts w:hint="eastAsia"/>
          <w:kern w:val="0"/>
          <w:sz w:val="24"/>
          <w:szCs w:val="24"/>
        </w:rPr>
        <w:t>的自回归分析，观测值之间的相关性是由记忆效应引起的：时间</w:t>
      </w:r>
      <m:oMath>
        <m:sSub>
          <m:sSubPr>
            <m:ctrlPr>
              <w:rPr>
                <w:rFonts w:ascii="Cambria Math" w:hAnsi="Cambria Math"/>
                <w:i/>
                <w:kern w:val="0"/>
                <w:sz w:val="24"/>
                <w:szCs w:val="24"/>
              </w:rPr>
            </m:ctrlPr>
          </m:sSubPr>
          <m:e>
            <m:r>
              <m:rPr/>
              <w:rPr>
                <w:rFonts w:ascii="Cambria Math" w:hAnsi="Cambria Math"/>
                <w:kern w:val="0"/>
                <w:sz w:val="24"/>
                <w:szCs w:val="24"/>
              </w:rPr>
              <m:t>T</m:t>
            </m:r>
            <m:ctrlPr>
              <w:rPr>
                <w:rFonts w:ascii="Cambria Math" w:hAnsi="Cambria Math"/>
                <w:i/>
                <w:kern w:val="0"/>
                <w:sz w:val="24"/>
                <w:szCs w:val="24"/>
              </w:rPr>
            </m:ctrlPr>
          </m:e>
          <m:sub>
            <m:r>
              <m:rPr/>
              <w:rPr>
                <w:rFonts w:ascii="Cambria Math" w:hAnsi="Cambria Math"/>
                <w:kern w:val="0"/>
                <w:sz w:val="24"/>
                <w:szCs w:val="24"/>
              </w:rPr>
              <m:t>i</m:t>
            </m:r>
            <m:ctrlPr>
              <w:rPr>
                <w:rFonts w:ascii="Cambria Math" w:hAnsi="Cambria Math"/>
                <w:i/>
                <w:kern w:val="0"/>
                <w:sz w:val="24"/>
                <w:szCs w:val="24"/>
              </w:rPr>
            </m:ctrlPr>
          </m:sub>
        </m:sSub>
      </m:oMath>
      <w:r>
        <w:rPr>
          <w:rFonts w:hint="eastAsia"/>
          <w:kern w:val="0"/>
          <w:sz w:val="24"/>
          <w:szCs w:val="24"/>
        </w:rPr>
        <w:t>的温度由前两分钟中测得的温度值，叠加标准偏差为</w:t>
      </w:r>
      <w:r>
        <w:rPr>
          <w:kern w:val="0"/>
          <w:sz w:val="24"/>
          <w:szCs w:val="24"/>
        </w:rPr>
        <w:t xml:space="preserve">0.002 </w:t>
      </w:r>
      <w:r>
        <w:rPr>
          <w:rFonts w:hint="eastAsia"/>
          <w:kern w:val="0"/>
          <w:sz w:val="24"/>
          <w:szCs w:val="24"/>
        </w:rPr>
        <w:t>℃的不稳定的（不可预测的或“随机”的）测量误差共同决定。热平衡状态是真正的被测量，由自回归的系数表征：在本例中，这些系数的估计值对应于平稳过程，意味着温度振荡的水平、幅度和模式与首次观测的时间无关。</w:t>
      </w:r>
    </w:p>
    <w:p w14:paraId="403C5F70">
      <w:pPr>
        <w:pStyle w:val="4"/>
        <w:tabs>
          <w:tab w:val="left" w:pos="803"/>
          <w:tab w:val="left" w:pos="804"/>
        </w:tabs>
        <w:spacing w:before="0" w:after="0" w:line="240" w:lineRule="auto"/>
        <w:rPr>
          <w:b w:val="0"/>
          <w:bCs w:val="0"/>
          <w:kern w:val="0"/>
          <w:sz w:val="24"/>
          <w:szCs w:val="24"/>
        </w:rPr>
      </w:pPr>
      <w:bookmarkStart w:id="106" w:name="_Toc203749600"/>
      <w:r>
        <w:rPr>
          <w:rFonts w:hint="eastAsia"/>
          <w:b w:val="0"/>
          <w:bCs w:val="0"/>
          <w:kern w:val="0"/>
          <w:sz w:val="24"/>
          <w:szCs w:val="24"/>
        </w:rPr>
        <w:t>1</w:t>
      </w:r>
      <w:r>
        <w:rPr>
          <w:b w:val="0"/>
          <w:bCs w:val="0"/>
          <w:kern w:val="0"/>
          <w:sz w:val="24"/>
          <w:szCs w:val="24"/>
        </w:rPr>
        <w:t xml:space="preserve">1.10 </w:t>
      </w:r>
      <w:r>
        <w:rPr>
          <w:rFonts w:hint="eastAsia"/>
          <w:b w:val="0"/>
          <w:bCs w:val="0"/>
          <w:kern w:val="0"/>
          <w:sz w:val="24"/>
          <w:szCs w:val="24"/>
        </w:rPr>
        <w:t>模型选择和模型不确定度</w:t>
      </w:r>
      <w:bookmarkEnd w:id="106"/>
    </w:p>
    <w:p w14:paraId="6726229A">
      <w:pPr>
        <w:tabs>
          <w:tab w:val="left" w:pos="1214"/>
        </w:tabs>
        <w:rPr>
          <w:kern w:val="0"/>
          <w:sz w:val="24"/>
          <w:szCs w:val="24"/>
        </w:rPr>
      </w:pPr>
      <w:r>
        <w:rPr>
          <w:kern w:val="0"/>
          <w:sz w:val="24"/>
          <w:szCs w:val="24"/>
        </w:rPr>
        <w:t>11.10.1 每当</w:t>
      </w:r>
      <w:r>
        <w:rPr>
          <w:rFonts w:hint="eastAsia"/>
          <w:kern w:val="0"/>
          <w:sz w:val="24"/>
          <w:szCs w:val="24"/>
        </w:rPr>
        <w:t>考虑</w:t>
      </w:r>
      <w:r>
        <w:rPr>
          <w:kern w:val="0"/>
          <w:sz w:val="24"/>
          <w:szCs w:val="24"/>
        </w:rPr>
        <w:t>统计模型时，都需要</w:t>
      </w:r>
      <w:r>
        <w:rPr>
          <w:rFonts w:hint="eastAsia"/>
          <w:kern w:val="0"/>
          <w:sz w:val="24"/>
          <w:szCs w:val="24"/>
        </w:rPr>
        <w:t>对所用的</w:t>
      </w:r>
      <w:r>
        <w:rPr>
          <w:kern w:val="0"/>
          <w:sz w:val="24"/>
          <w:szCs w:val="24"/>
        </w:rPr>
        <w:t>模型</w:t>
      </w:r>
      <w:r>
        <w:rPr>
          <w:rFonts w:hint="eastAsia"/>
          <w:kern w:val="0"/>
          <w:sz w:val="24"/>
          <w:szCs w:val="24"/>
        </w:rPr>
        <w:t>作出选择</w:t>
      </w:r>
      <w:r>
        <w:rPr>
          <w:kern w:val="0"/>
          <w:sz w:val="24"/>
          <w:szCs w:val="24"/>
        </w:rPr>
        <w:t>（模型选择），因为</w:t>
      </w:r>
      <w:r>
        <w:rPr>
          <w:rFonts w:hint="eastAsia"/>
          <w:kern w:val="0"/>
          <w:sz w:val="24"/>
          <w:szCs w:val="24"/>
        </w:rPr>
        <w:t>在</w:t>
      </w:r>
      <w:r>
        <w:rPr>
          <w:kern w:val="0"/>
          <w:sz w:val="24"/>
          <w:szCs w:val="24"/>
        </w:rPr>
        <w:t>大多数情况下</w:t>
      </w:r>
      <w:r>
        <w:rPr>
          <w:rFonts w:hint="eastAsia"/>
          <w:kern w:val="0"/>
          <w:sz w:val="24"/>
          <w:szCs w:val="24"/>
        </w:rPr>
        <w:t>，存在</w:t>
      </w:r>
      <w:r>
        <w:rPr>
          <w:kern w:val="0"/>
          <w:sz w:val="24"/>
          <w:szCs w:val="24"/>
        </w:rPr>
        <w:t>若干合理</w:t>
      </w:r>
      <w:r>
        <w:rPr>
          <w:rFonts w:hint="eastAsia"/>
          <w:kern w:val="0"/>
          <w:sz w:val="24"/>
          <w:szCs w:val="24"/>
        </w:rPr>
        <w:t>的备选</w:t>
      </w:r>
      <w:r>
        <w:rPr>
          <w:kern w:val="0"/>
          <w:sz w:val="24"/>
          <w:szCs w:val="24"/>
        </w:rPr>
        <w:t>模型。</w:t>
      </w:r>
      <w:r>
        <w:rPr>
          <w:rFonts w:hint="eastAsia"/>
          <w:kern w:val="0"/>
          <w:sz w:val="24"/>
          <w:szCs w:val="24"/>
        </w:rPr>
        <w:t>在</w:t>
      </w:r>
      <w:r>
        <w:rPr>
          <w:kern w:val="0"/>
          <w:sz w:val="24"/>
          <w:szCs w:val="24"/>
        </w:rPr>
        <w:t>11.7的例子中为温度观测值的时间序列选择</w:t>
      </w:r>
      <w:r>
        <w:rPr>
          <w:rFonts w:hint="eastAsia"/>
          <w:kern w:val="0"/>
          <w:sz w:val="24"/>
          <w:szCs w:val="24"/>
        </w:rPr>
        <w:t>了</w:t>
      </w:r>
      <w:r>
        <w:rPr>
          <w:kern w:val="0"/>
          <w:sz w:val="24"/>
          <w:szCs w:val="24"/>
        </w:rPr>
        <w:t>2阶正态自回归模型，但其他几个ARIMA模型同样是合理的</w:t>
      </w:r>
      <w:r>
        <w:rPr>
          <w:rFonts w:hint="eastAsia"/>
          <w:kern w:val="0"/>
          <w:sz w:val="24"/>
          <w:szCs w:val="24"/>
        </w:rPr>
        <w:t>选择</w:t>
      </w:r>
      <w:r>
        <w:rPr>
          <w:kern w:val="0"/>
          <w:sz w:val="24"/>
          <w:szCs w:val="24"/>
        </w:rPr>
        <w:t>。</w:t>
      </w:r>
    </w:p>
    <w:p w14:paraId="3D0A62C2">
      <w:pPr>
        <w:tabs>
          <w:tab w:val="left" w:pos="1214"/>
        </w:tabs>
        <w:rPr>
          <w:kern w:val="0"/>
          <w:sz w:val="24"/>
          <w:szCs w:val="24"/>
        </w:rPr>
      </w:pPr>
      <w:r>
        <w:rPr>
          <w:kern w:val="0"/>
          <w:sz w:val="24"/>
          <w:szCs w:val="24"/>
        </w:rPr>
        <w:t>11.10.2 模型选择通常</w:t>
      </w:r>
      <w:r>
        <w:rPr>
          <w:rFonts w:hint="eastAsia"/>
          <w:kern w:val="0"/>
          <w:sz w:val="24"/>
          <w:szCs w:val="24"/>
        </w:rPr>
        <w:t>涉及在两方面作出权衡：一是</w:t>
      </w:r>
      <w:r>
        <w:rPr>
          <w:kern w:val="0"/>
          <w:sz w:val="24"/>
          <w:szCs w:val="24"/>
        </w:rPr>
        <w:t>模型</w:t>
      </w:r>
      <w:r>
        <w:rPr>
          <w:rFonts w:hint="eastAsia"/>
          <w:kern w:val="0"/>
          <w:sz w:val="24"/>
          <w:szCs w:val="24"/>
        </w:rPr>
        <w:t>对</w:t>
      </w:r>
      <w:r>
        <w:rPr>
          <w:kern w:val="0"/>
          <w:sz w:val="24"/>
          <w:szCs w:val="24"/>
        </w:rPr>
        <w:t>数据</w:t>
      </w:r>
      <w:r>
        <w:rPr>
          <w:rFonts w:hint="eastAsia"/>
          <w:kern w:val="0"/>
          <w:sz w:val="24"/>
          <w:szCs w:val="24"/>
        </w:rPr>
        <w:t>的</w:t>
      </w:r>
      <w:r>
        <w:rPr>
          <w:kern w:val="0"/>
          <w:sz w:val="24"/>
          <w:szCs w:val="24"/>
        </w:rPr>
        <w:t>拟合</w:t>
      </w:r>
      <w:r>
        <w:rPr>
          <w:rFonts w:hint="eastAsia"/>
          <w:kern w:val="0"/>
          <w:sz w:val="24"/>
          <w:szCs w:val="24"/>
        </w:rPr>
        <w:t>优</w:t>
      </w:r>
      <w:r>
        <w:rPr>
          <w:kern w:val="0"/>
          <w:sz w:val="24"/>
          <w:szCs w:val="24"/>
        </w:rPr>
        <w:t>度</w:t>
      </w:r>
      <w:r>
        <w:rPr>
          <w:rFonts w:hint="eastAsia"/>
          <w:kern w:val="0"/>
          <w:sz w:val="24"/>
          <w:szCs w:val="24"/>
        </w:rPr>
        <w:t>，二是</w:t>
      </w:r>
      <w:r>
        <w:rPr>
          <w:kern w:val="0"/>
          <w:sz w:val="24"/>
          <w:szCs w:val="24"/>
        </w:rPr>
        <w:t>模型</w:t>
      </w:r>
      <w:r>
        <w:rPr>
          <w:rFonts w:hint="eastAsia"/>
          <w:kern w:val="0"/>
          <w:sz w:val="24"/>
          <w:szCs w:val="24"/>
        </w:rPr>
        <w:t>在</w:t>
      </w:r>
      <w:r>
        <w:rPr>
          <w:kern w:val="0"/>
          <w:sz w:val="24"/>
          <w:szCs w:val="24"/>
        </w:rPr>
        <w:t>使用结果的应用中的可信度和适用性。例如，</w:t>
      </w:r>
      <w:r>
        <w:rPr>
          <w:rFonts w:hint="eastAsia"/>
          <w:kern w:val="0"/>
          <w:sz w:val="24"/>
          <w:szCs w:val="24"/>
        </w:rPr>
        <w:t>在</w:t>
      </w:r>
      <w:r>
        <w:rPr>
          <w:kern w:val="0"/>
          <w:sz w:val="24"/>
          <w:szCs w:val="24"/>
        </w:rPr>
        <w:t>校准的</w:t>
      </w:r>
      <w:r>
        <w:rPr>
          <w:rFonts w:hint="eastAsia"/>
          <w:kern w:val="0"/>
          <w:sz w:val="24"/>
          <w:szCs w:val="24"/>
        </w:rPr>
        <w:t>情境中，</w:t>
      </w:r>
      <w:r>
        <w:rPr>
          <w:kern w:val="0"/>
          <w:sz w:val="24"/>
          <w:szCs w:val="24"/>
        </w:rPr>
        <w:t>如</w:t>
      </w:r>
      <w:r>
        <w:fldChar w:fldCharType="begin"/>
      </w:r>
      <w:r>
        <w:instrText xml:space="preserve"> HYPERLINK \l "_bookmark25" </w:instrText>
      </w:r>
      <w:r>
        <w:fldChar w:fldCharType="separate"/>
      </w:r>
      <w:r>
        <w:rPr>
          <w:kern w:val="0"/>
          <w:sz w:val="24"/>
          <w:szCs w:val="24"/>
        </w:rPr>
        <w:t>11.4.3</w:t>
      </w:r>
      <w:r>
        <w:rPr>
          <w:kern w:val="0"/>
          <w:sz w:val="24"/>
          <w:szCs w:val="24"/>
        </w:rPr>
        <w:fldChar w:fldCharType="end"/>
      </w:r>
      <w:r>
        <w:rPr>
          <w:kern w:val="0"/>
          <w:sz w:val="24"/>
          <w:szCs w:val="24"/>
        </w:rPr>
        <w:t>例子中所讨论</w:t>
      </w:r>
      <w:r>
        <w:rPr>
          <w:rFonts w:hint="eastAsia"/>
          <w:kern w:val="0"/>
          <w:sz w:val="24"/>
          <w:szCs w:val="24"/>
        </w:rPr>
        <w:t>的</w:t>
      </w:r>
      <w:r>
        <w:rPr>
          <w:kern w:val="0"/>
          <w:sz w:val="24"/>
          <w:szCs w:val="24"/>
        </w:rPr>
        <w:t>，</w:t>
      </w:r>
      <w:r>
        <w:rPr>
          <w:rFonts w:hint="eastAsia"/>
          <w:kern w:val="0"/>
          <w:sz w:val="24"/>
          <w:szCs w:val="24"/>
        </w:rPr>
        <w:t>一个可以非常</w:t>
      </w:r>
      <w:r>
        <w:rPr>
          <w:kern w:val="0"/>
          <w:sz w:val="24"/>
          <w:szCs w:val="24"/>
        </w:rPr>
        <w:t>密切</w:t>
      </w:r>
      <w:r>
        <w:rPr>
          <w:rFonts w:hint="eastAsia"/>
          <w:kern w:val="0"/>
          <w:sz w:val="24"/>
          <w:szCs w:val="24"/>
        </w:rPr>
        <w:t>地</w:t>
      </w:r>
      <w:r>
        <w:rPr>
          <w:kern w:val="0"/>
          <w:sz w:val="24"/>
          <w:szCs w:val="24"/>
        </w:rPr>
        <w:t>追踪所有标准</w:t>
      </w:r>
      <w:r>
        <w:rPr>
          <w:rFonts w:hint="eastAsia"/>
          <w:kern w:val="0"/>
          <w:sz w:val="24"/>
          <w:szCs w:val="24"/>
        </w:rPr>
        <w:t>相</w:t>
      </w:r>
      <w:r>
        <w:rPr>
          <w:kern w:val="0"/>
          <w:sz w:val="24"/>
          <w:szCs w:val="24"/>
        </w:rPr>
        <w:t>关的值</w:t>
      </w:r>
      <w:r>
        <w:rPr>
          <w:rFonts w:hint="eastAsia"/>
          <w:kern w:val="0"/>
          <w:sz w:val="24"/>
          <w:szCs w:val="24"/>
        </w:rPr>
        <w:t>的</w:t>
      </w:r>
      <w:r>
        <w:rPr>
          <w:kern w:val="0"/>
          <w:sz w:val="24"/>
          <w:szCs w:val="24"/>
        </w:rPr>
        <w:t>模型，</w:t>
      </w:r>
      <w:r>
        <w:rPr>
          <w:rFonts w:hint="eastAsia"/>
          <w:kern w:val="0"/>
          <w:sz w:val="24"/>
          <w:szCs w:val="24"/>
        </w:rPr>
        <w:t>可能对这些标准值的</w:t>
      </w:r>
      <w:r>
        <w:rPr>
          <w:kern w:val="0"/>
          <w:sz w:val="24"/>
          <w:szCs w:val="24"/>
        </w:rPr>
        <w:t>特异值过于敏感，</w:t>
      </w:r>
      <w:r>
        <w:rPr>
          <w:rFonts w:hint="eastAsia"/>
          <w:kern w:val="0"/>
          <w:sz w:val="24"/>
          <w:szCs w:val="24"/>
        </w:rPr>
        <w:t>因而无法为其试图</w:t>
      </w:r>
      <w:r>
        <w:rPr>
          <w:kern w:val="0"/>
          <w:sz w:val="24"/>
          <w:szCs w:val="24"/>
        </w:rPr>
        <w:t>捕捉的关系</w:t>
      </w:r>
      <w:r>
        <w:rPr>
          <w:rFonts w:hint="eastAsia"/>
          <w:kern w:val="0"/>
          <w:sz w:val="24"/>
          <w:szCs w:val="24"/>
        </w:rPr>
        <w:t>给出</w:t>
      </w:r>
      <w:r>
        <w:rPr>
          <w:kern w:val="0"/>
          <w:sz w:val="24"/>
          <w:szCs w:val="24"/>
        </w:rPr>
        <w:t>可靠</w:t>
      </w:r>
      <w:r>
        <w:rPr>
          <w:rFonts w:hint="eastAsia"/>
          <w:kern w:val="0"/>
          <w:sz w:val="24"/>
          <w:szCs w:val="24"/>
        </w:rPr>
        <w:t>概括</w:t>
      </w:r>
      <w:r>
        <w:rPr>
          <w:kern w:val="0"/>
          <w:sz w:val="24"/>
          <w:szCs w:val="24"/>
        </w:rPr>
        <w:t>和</w:t>
      </w:r>
      <w:r>
        <w:rPr>
          <w:rFonts w:hint="eastAsia"/>
          <w:kern w:val="0"/>
          <w:sz w:val="24"/>
          <w:szCs w:val="24"/>
        </w:rPr>
        <w:t>有效泛化</w:t>
      </w:r>
      <w:r>
        <w:rPr>
          <w:kern w:val="0"/>
          <w:sz w:val="24"/>
          <w:szCs w:val="24"/>
        </w:rPr>
        <w:t>。分析函数所用多项式次数的选择，</w:t>
      </w:r>
      <w:r>
        <w:rPr>
          <w:rFonts w:hint="eastAsia"/>
          <w:kern w:val="0"/>
          <w:sz w:val="24"/>
          <w:szCs w:val="24"/>
        </w:rPr>
        <w:t>就体现了在实现</w:t>
      </w:r>
      <w:r>
        <w:rPr>
          <w:kern w:val="0"/>
          <w:sz w:val="24"/>
          <w:szCs w:val="24"/>
        </w:rPr>
        <w:t>拟合优</w:t>
      </w:r>
      <w:r>
        <w:rPr>
          <w:rFonts w:hint="eastAsia"/>
          <w:kern w:val="0"/>
          <w:sz w:val="24"/>
          <w:szCs w:val="24"/>
        </w:rPr>
        <w:t>度</w:t>
      </w:r>
      <w:r>
        <w:rPr>
          <w:kern w:val="0"/>
          <w:sz w:val="24"/>
          <w:szCs w:val="24"/>
        </w:rPr>
        <w:t>和</w:t>
      </w:r>
      <w:r>
        <w:rPr>
          <w:rFonts w:hint="eastAsia"/>
          <w:kern w:val="0"/>
          <w:sz w:val="24"/>
          <w:szCs w:val="24"/>
        </w:rPr>
        <w:t>简约</w:t>
      </w:r>
      <w:r>
        <w:rPr>
          <w:kern w:val="0"/>
          <w:sz w:val="24"/>
          <w:szCs w:val="24"/>
        </w:rPr>
        <w:t>模型（常常是低次多项式）选择之间的</w:t>
      </w:r>
      <w:r>
        <w:rPr>
          <w:rFonts w:hint="eastAsia"/>
          <w:kern w:val="0"/>
          <w:sz w:val="24"/>
          <w:szCs w:val="24"/>
        </w:rPr>
        <w:t>权衡</w:t>
      </w:r>
      <w:r>
        <w:rPr>
          <w:kern w:val="0"/>
          <w:sz w:val="24"/>
          <w:szCs w:val="24"/>
        </w:rPr>
        <w:t>。</w:t>
      </w:r>
    </w:p>
    <w:p w14:paraId="527B8D22">
      <w:pPr>
        <w:tabs>
          <w:tab w:val="left" w:pos="1214"/>
        </w:tabs>
        <w:rPr>
          <w:kern w:val="0"/>
          <w:sz w:val="24"/>
          <w:szCs w:val="24"/>
        </w:rPr>
      </w:pPr>
      <w:r>
        <w:rPr>
          <w:kern w:val="0"/>
          <w:sz w:val="24"/>
          <w:szCs w:val="24"/>
        </w:rPr>
        <w:t>11.10.3 常用的模型选择准则[25]包括：(i) 赤池信息准则(AIC)[1]；(ii)</w:t>
      </w:r>
      <w:r>
        <w:rPr>
          <w:rFonts w:hint="eastAsia"/>
          <w:kern w:val="0"/>
          <w:sz w:val="24"/>
          <w:szCs w:val="24"/>
        </w:rPr>
        <w:t xml:space="preserve"> 其修正版本</w:t>
      </w:r>
      <w:r>
        <w:rPr>
          <w:kern w:val="0"/>
          <w:sz w:val="24"/>
          <w:szCs w:val="24"/>
        </w:rPr>
        <w:t>AICc[81]</w:t>
      </w:r>
      <w:r>
        <w:rPr>
          <w:rFonts w:hint="eastAsia"/>
          <w:kern w:val="0"/>
          <w:sz w:val="24"/>
          <w:szCs w:val="24"/>
        </w:rPr>
        <w:t>，针对用于</w:t>
      </w:r>
      <w:r>
        <w:rPr>
          <w:spacing w:val="3"/>
          <w:kern w:val="0"/>
          <w:sz w:val="24"/>
          <w:szCs w:val="24"/>
        </w:rPr>
        <w:t>建模</w:t>
      </w:r>
      <w:r>
        <w:rPr>
          <w:rFonts w:hint="eastAsia"/>
          <w:spacing w:val="3"/>
          <w:kern w:val="0"/>
          <w:sz w:val="24"/>
          <w:szCs w:val="24"/>
        </w:rPr>
        <w:t>的</w:t>
      </w:r>
      <w:r>
        <w:rPr>
          <w:spacing w:val="3"/>
          <w:kern w:val="0"/>
          <w:sz w:val="24"/>
          <w:szCs w:val="24"/>
        </w:rPr>
        <w:t>数据集</w:t>
      </w:r>
      <w:r>
        <w:rPr>
          <w:rFonts w:hint="eastAsia"/>
          <w:spacing w:val="3"/>
          <w:kern w:val="0"/>
          <w:sz w:val="24"/>
          <w:szCs w:val="24"/>
        </w:rPr>
        <w:t>的</w:t>
      </w:r>
      <w:r>
        <w:rPr>
          <w:spacing w:val="3"/>
          <w:kern w:val="0"/>
          <w:sz w:val="24"/>
          <w:szCs w:val="24"/>
        </w:rPr>
        <w:t>有限</w:t>
      </w:r>
      <w:r>
        <w:rPr>
          <w:rFonts w:hint="eastAsia"/>
          <w:spacing w:val="3"/>
          <w:kern w:val="0"/>
          <w:sz w:val="24"/>
          <w:szCs w:val="24"/>
        </w:rPr>
        <w:t>样本量</w:t>
      </w:r>
      <w:r>
        <w:rPr>
          <w:kern w:val="0"/>
          <w:sz w:val="24"/>
          <w:szCs w:val="24"/>
        </w:rPr>
        <w:t>；以及(iii)</w:t>
      </w:r>
      <w:r>
        <w:rPr>
          <w:rFonts w:hint="eastAsia"/>
          <w:kern w:val="0"/>
          <w:sz w:val="24"/>
          <w:szCs w:val="24"/>
        </w:rPr>
        <w:t xml:space="preserve"> </w:t>
      </w:r>
      <w:r>
        <w:rPr>
          <w:kern w:val="0"/>
          <w:sz w:val="24"/>
          <w:szCs w:val="24"/>
        </w:rPr>
        <w:t>贝叶斯信息准则(BIC)[149]</w:t>
      </w:r>
      <w:r>
        <w:rPr>
          <w:rFonts w:hint="eastAsia"/>
          <w:kern w:val="0"/>
          <w:sz w:val="24"/>
          <w:szCs w:val="24"/>
        </w:rPr>
        <w:t>。这些准则均</w:t>
      </w:r>
      <w:r>
        <w:rPr>
          <w:kern w:val="0"/>
          <w:sz w:val="24"/>
          <w:szCs w:val="24"/>
        </w:rPr>
        <w:t>不应是模型选择的唯一指南。模型选择准则建议在拟合优</w:t>
      </w:r>
      <w:r>
        <w:rPr>
          <w:rFonts w:hint="eastAsia"/>
          <w:kern w:val="0"/>
          <w:sz w:val="24"/>
          <w:szCs w:val="24"/>
        </w:rPr>
        <w:t>度</w:t>
      </w:r>
      <w:r>
        <w:rPr>
          <w:kern w:val="0"/>
          <w:sz w:val="24"/>
          <w:szCs w:val="24"/>
        </w:rPr>
        <w:t>和模型</w:t>
      </w:r>
      <w:r>
        <w:rPr>
          <w:rFonts w:hint="eastAsia"/>
          <w:kern w:val="0"/>
          <w:sz w:val="24"/>
          <w:szCs w:val="24"/>
        </w:rPr>
        <w:t>简洁</w:t>
      </w:r>
      <w:r>
        <w:rPr>
          <w:kern w:val="0"/>
          <w:sz w:val="24"/>
          <w:szCs w:val="24"/>
        </w:rPr>
        <w:t>性之间合理地</w:t>
      </w:r>
      <w:r>
        <w:rPr>
          <w:rFonts w:hint="eastAsia"/>
          <w:kern w:val="0"/>
          <w:sz w:val="24"/>
          <w:szCs w:val="24"/>
        </w:rPr>
        <w:t>权衡。它们应始终</w:t>
      </w:r>
      <w:r>
        <w:rPr>
          <w:kern w:val="0"/>
          <w:sz w:val="24"/>
          <w:szCs w:val="24"/>
        </w:rPr>
        <w:t>辅以残差（观测值和模型预测值之差）的统计检查</w:t>
      </w:r>
      <w:r>
        <w:rPr>
          <w:rFonts w:hint="eastAsia"/>
          <w:kern w:val="0"/>
          <w:sz w:val="24"/>
          <w:szCs w:val="24"/>
        </w:rPr>
        <w:t>（</w:t>
      </w:r>
      <w:r>
        <w:rPr>
          <w:kern w:val="0"/>
          <w:sz w:val="24"/>
          <w:szCs w:val="24"/>
        </w:rPr>
        <w:t>如QQ图[160]</w:t>
      </w:r>
      <w:r>
        <w:rPr>
          <w:rFonts w:hint="eastAsia"/>
          <w:kern w:val="0"/>
          <w:sz w:val="24"/>
          <w:szCs w:val="24"/>
        </w:rPr>
        <w:t>）</w:t>
      </w:r>
      <w:r>
        <w:rPr>
          <w:kern w:val="0"/>
          <w:sz w:val="24"/>
          <w:szCs w:val="24"/>
        </w:rPr>
        <w:t>及交叉验证（</w:t>
      </w:r>
      <w:r>
        <w:rPr>
          <w:rFonts w:hint="eastAsia"/>
          <w:kern w:val="0"/>
          <w:sz w:val="24"/>
          <w:szCs w:val="24"/>
        </w:rPr>
        <w:t>旨在</w:t>
      </w:r>
      <w:r>
        <w:rPr>
          <w:kern w:val="0"/>
          <w:sz w:val="24"/>
          <w:szCs w:val="24"/>
        </w:rPr>
        <w:t>确定</w:t>
      </w:r>
      <w:r>
        <w:rPr>
          <w:rFonts w:hint="eastAsia"/>
          <w:kern w:val="0"/>
          <w:sz w:val="24"/>
          <w:szCs w:val="24"/>
        </w:rPr>
        <w:t>备选</w:t>
      </w:r>
      <w:r>
        <w:rPr>
          <w:kern w:val="0"/>
          <w:sz w:val="24"/>
          <w:szCs w:val="24"/>
        </w:rPr>
        <w:t>模型能否很好地预测未</w:t>
      </w:r>
      <w:r>
        <w:rPr>
          <w:rFonts w:hint="eastAsia"/>
          <w:kern w:val="0"/>
          <w:sz w:val="24"/>
          <w:szCs w:val="24"/>
        </w:rPr>
        <w:t>参与</w:t>
      </w:r>
      <w:r>
        <w:rPr>
          <w:kern w:val="0"/>
          <w:sz w:val="24"/>
          <w:szCs w:val="24"/>
        </w:rPr>
        <w:t>建模过程的观测值）[75,</w:t>
      </w:r>
      <w:r>
        <w:rPr>
          <w:spacing w:val="-1"/>
          <w:kern w:val="0"/>
          <w:sz w:val="24"/>
          <w:szCs w:val="24"/>
        </w:rPr>
        <w:t xml:space="preserve"> </w:t>
      </w:r>
      <w:r>
        <w:rPr>
          <w:kern w:val="0"/>
          <w:sz w:val="24"/>
          <w:szCs w:val="24"/>
        </w:rPr>
        <w:t>124]。</w:t>
      </w:r>
    </w:p>
    <w:p w14:paraId="68E23754">
      <w:pPr>
        <w:tabs>
          <w:tab w:val="left" w:pos="1214"/>
        </w:tabs>
        <w:ind w:firstLine="550" w:firstLineChars="200"/>
        <w:rPr>
          <w:b/>
          <w:bCs/>
          <w:kern w:val="0"/>
          <w:sz w:val="24"/>
          <w:szCs w:val="24"/>
        </w:rPr>
      </w:pPr>
      <w:r>
        <w:rPr>
          <w:b/>
          <w:bCs/>
          <w:spacing w:val="17"/>
          <w:kern w:val="0"/>
          <w:sz w:val="24"/>
          <w:szCs w:val="24"/>
        </w:rPr>
        <w:t xml:space="preserve">例 </w:t>
      </w:r>
      <w:r>
        <w:rPr>
          <w:b/>
          <w:bCs/>
          <w:kern w:val="0"/>
          <w:sz w:val="24"/>
          <w:szCs w:val="24"/>
        </w:rPr>
        <w:t>恒温槽的温度 - 模型选择</w:t>
      </w:r>
    </w:p>
    <w:p w14:paraId="49717386">
      <w:pPr>
        <w:tabs>
          <w:tab w:val="left" w:pos="1214"/>
        </w:tabs>
        <w:ind w:firstLine="480" w:firstLineChars="200"/>
        <w:rPr>
          <w:kern w:val="0"/>
          <w:sz w:val="24"/>
          <w:szCs w:val="24"/>
        </w:rPr>
      </w:pPr>
      <w:r>
        <w:rPr>
          <w:kern w:val="0"/>
          <w:sz w:val="24"/>
          <w:szCs w:val="24"/>
        </w:rPr>
        <w:t>根据BIC，对于</w:t>
      </w:r>
      <w:r>
        <w:fldChar w:fldCharType="begin"/>
      </w:r>
      <w:r>
        <w:instrText xml:space="preserve"> HYPERLINK \l "_bookmark32" </w:instrText>
      </w:r>
      <w:r>
        <w:fldChar w:fldCharType="separate"/>
      </w:r>
      <w:r>
        <w:rPr>
          <w:kern w:val="0"/>
          <w:sz w:val="24"/>
          <w:szCs w:val="24"/>
        </w:rPr>
        <w:t>11.7</w:t>
      </w:r>
      <w:r>
        <w:rPr>
          <w:kern w:val="0"/>
          <w:sz w:val="24"/>
          <w:szCs w:val="24"/>
        </w:rPr>
        <w:fldChar w:fldCharType="end"/>
      </w:r>
      <w:r>
        <w:rPr>
          <w:kern w:val="0"/>
          <w:sz w:val="24"/>
          <w:szCs w:val="24"/>
        </w:rPr>
        <w:t>例子中提到的温度观测值的时间序列，在</w:t>
      </w:r>
      <w:r>
        <w:rPr>
          <w:rFonts w:hint="eastAsia"/>
          <w:kern w:val="0"/>
          <w:sz w:val="24"/>
          <w:szCs w:val="24"/>
        </w:rPr>
        <w:t>除</w:t>
      </w:r>
      <w:r>
        <w:rPr>
          <w:kern w:val="0"/>
          <w:sz w:val="24"/>
          <w:szCs w:val="24"/>
        </w:rPr>
        <w:t>非零均值</w:t>
      </w:r>
      <w:r>
        <w:rPr>
          <w:rFonts w:hint="eastAsia"/>
          <w:kern w:val="0"/>
          <w:sz w:val="24"/>
          <w:szCs w:val="24"/>
        </w:rPr>
        <w:t>外</w:t>
      </w:r>
      <w:r>
        <w:rPr>
          <w:kern w:val="0"/>
          <w:sz w:val="24"/>
          <w:szCs w:val="24"/>
        </w:rPr>
        <w:t>至多5个系数的自回归移动平均值模型中</w:t>
      </w:r>
      <w:r>
        <w:rPr>
          <w:rFonts w:hint="eastAsia"/>
          <w:kern w:val="0"/>
          <w:sz w:val="24"/>
          <w:szCs w:val="24"/>
        </w:rPr>
        <w:t>，</w:t>
      </w:r>
      <w:r>
        <w:rPr>
          <w:kern w:val="0"/>
          <w:sz w:val="24"/>
          <w:szCs w:val="24"/>
        </w:rPr>
        <w:t>2阶正态自回归</w:t>
      </w:r>
      <w:r>
        <w:rPr>
          <w:rFonts w:hint="eastAsia"/>
          <w:kern w:val="0"/>
          <w:sz w:val="24"/>
          <w:szCs w:val="24"/>
        </w:rPr>
        <w:t>，</w:t>
      </w:r>
      <w:r>
        <w:rPr>
          <w:kern w:val="0"/>
          <w:sz w:val="24"/>
          <w:szCs w:val="24"/>
        </w:rPr>
        <w:t>通常</w:t>
      </w:r>
      <w:r>
        <w:rPr>
          <w:rFonts w:hint="eastAsia"/>
          <w:kern w:val="0"/>
          <w:sz w:val="24"/>
          <w:szCs w:val="24"/>
        </w:rPr>
        <w:t>表示为</w:t>
      </w:r>
      <w:r>
        <w:rPr>
          <w:kern w:val="0"/>
          <w:sz w:val="24"/>
          <w:szCs w:val="24"/>
        </w:rPr>
        <w:t>ARIMA(2,</w:t>
      </w:r>
      <w:r>
        <w:rPr>
          <w:spacing w:val="32"/>
          <w:kern w:val="0"/>
          <w:sz w:val="24"/>
          <w:szCs w:val="24"/>
        </w:rPr>
        <w:t xml:space="preserve"> </w:t>
      </w:r>
      <w:r>
        <w:rPr>
          <w:kern w:val="0"/>
          <w:sz w:val="24"/>
          <w:szCs w:val="24"/>
        </w:rPr>
        <w:t>0</w:t>
      </w:r>
      <w:r>
        <w:rPr>
          <w:spacing w:val="15"/>
          <w:kern w:val="0"/>
          <w:sz w:val="24"/>
          <w:szCs w:val="24"/>
        </w:rPr>
        <w:t xml:space="preserve">, </w:t>
      </w:r>
      <w:r>
        <w:rPr>
          <w:kern w:val="0"/>
          <w:sz w:val="24"/>
          <w:szCs w:val="24"/>
        </w:rPr>
        <w:t>0)</w:t>
      </w:r>
      <w:r>
        <w:rPr>
          <w:rFonts w:hint="eastAsia"/>
          <w:kern w:val="0"/>
          <w:sz w:val="24"/>
          <w:szCs w:val="24"/>
        </w:rPr>
        <w:t>，</w:t>
      </w:r>
      <w:r>
        <w:rPr>
          <w:spacing w:val="10"/>
          <w:kern w:val="0"/>
          <w:sz w:val="24"/>
          <w:szCs w:val="24"/>
        </w:rPr>
        <w:t>是</w:t>
      </w:r>
      <w:r>
        <w:rPr>
          <w:rFonts w:hint="eastAsia"/>
          <w:spacing w:val="10"/>
          <w:kern w:val="0"/>
          <w:sz w:val="24"/>
          <w:szCs w:val="24"/>
        </w:rPr>
        <w:t>“</w:t>
      </w:r>
      <w:r>
        <w:rPr>
          <w:spacing w:val="17"/>
          <w:kern w:val="0"/>
          <w:sz w:val="24"/>
          <w:szCs w:val="24"/>
        </w:rPr>
        <w:t>最优</w:t>
      </w:r>
      <w:r>
        <w:rPr>
          <w:rFonts w:hint="eastAsia"/>
          <w:spacing w:val="17"/>
          <w:kern w:val="0"/>
          <w:sz w:val="24"/>
          <w:szCs w:val="24"/>
        </w:rPr>
        <w:t>”模型</w:t>
      </w:r>
      <w:r>
        <w:rPr>
          <w:kern w:val="0"/>
          <w:sz w:val="24"/>
          <w:szCs w:val="24"/>
        </w:rPr>
        <w:t>。（符号ARIMA(</w:t>
      </w:r>
      <w:r>
        <w:rPr>
          <w:i/>
          <w:kern w:val="0"/>
          <w:sz w:val="24"/>
          <w:szCs w:val="24"/>
        </w:rPr>
        <w:t>p</w:t>
      </w:r>
      <w:r>
        <w:rPr>
          <w:spacing w:val="2"/>
          <w:kern w:val="0"/>
          <w:sz w:val="24"/>
          <w:szCs w:val="24"/>
        </w:rPr>
        <w:t xml:space="preserve">, </w:t>
      </w:r>
      <w:r>
        <w:rPr>
          <w:i/>
          <w:kern w:val="0"/>
          <w:sz w:val="24"/>
          <w:szCs w:val="24"/>
        </w:rPr>
        <w:t>d</w:t>
      </w:r>
      <w:r>
        <w:rPr>
          <w:spacing w:val="2"/>
          <w:kern w:val="0"/>
          <w:sz w:val="24"/>
          <w:szCs w:val="24"/>
        </w:rPr>
        <w:t xml:space="preserve">, </w:t>
      </w:r>
      <w:r>
        <w:rPr>
          <w:i/>
          <w:kern w:val="0"/>
          <w:sz w:val="24"/>
          <w:szCs w:val="24"/>
        </w:rPr>
        <w:t>q</w:t>
      </w:r>
      <w:r>
        <w:rPr>
          <w:kern w:val="0"/>
          <w:sz w:val="24"/>
          <w:szCs w:val="24"/>
        </w:rPr>
        <w:t>)通常表示计算</w:t>
      </w:r>
      <w:r>
        <w:rPr>
          <w:i/>
          <w:kern w:val="0"/>
          <w:sz w:val="24"/>
          <w:szCs w:val="24"/>
        </w:rPr>
        <w:t>d</w:t>
      </w:r>
      <w:r>
        <w:rPr>
          <w:rFonts w:hint="eastAsia"/>
          <w:iCs/>
          <w:kern w:val="0"/>
          <w:sz w:val="24"/>
          <w:szCs w:val="24"/>
        </w:rPr>
        <w:t>阶差分</w:t>
      </w:r>
      <w:r>
        <w:rPr>
          <w:kern w:val="0"/>
          <w:sz w:val="24"/>
          <w:szCs w:val="24"/>
        </w:rPr>
        <w:t>之后数据</w:t>
      </w:r>
      <w:r>
        <w:rPr>
          <w:rFonts w:hint="eastAsia"/>
          <w:kern w:val="0"/>
          <w:sz w:val="24"/>
          <w:szCs w:val="24"/>
        </w:rPr>
        <w:t>的</w:t>
      </w:r>
      <w:r>
        <w:rPr>
          <w:kern w:val="0"/>
          <w:sz w:val="24"/>
          <w:szCs w:val="24"/>
        </w:rPr>
        <w:t>时间序列模型</w:t>
      </w:r>
      <w:r>
        <w:rPr>
          <w:rFonts w:hint="eastAsia"/>
          <w:kern w:val="0"/>
          <w:sz w:val="24"/>
          <w:szCs w:val="24"/>
        </w:rPr>
        <w:t>，包含</w:t>
      </w:r>
      <w:r>
        <w:rPr>
          <w:i/>
          <w:kern w:val="0"/>
          <w:sz w:val="24"/>
          <w:szCs w:val="24"/>
        </w:rPr>
        <w:t>p</w:t>
      </w:r>
      <w:r>
        <w:rPr>
          <w:iCs/>
          <w:kern w:val="0"/>
          <w:sz w:val="24"/>
          <w:szCs w:val="24"/>
        </w:rPr>
        <w:t>个</w:t>
      </w:r>
      <w:r>
        <w:rPr>
          <w:kern w:val="0"/>
          <w:sz w:val="24"/>
          <w:szCs w:val="24"/>
        </w:rPr>
        <w:t>自动回归项和</w:t>
      </w:r>
      <w:r>
        <w:rPr>
          <w:i/>
          <w:kern w:val="0"/>
          <w:sz w:val="24"/>
          <w:szCs w:val="24"/>
        </w:rPr>
        <w:t>q</w:t>
      </w:r>
      <w:r>
        <w:rPr>
          <w:iCs/>
          <w:kern w:val="0"/>
          <w:sz w:val="24"/>
          <w:szCs w:val="24"/>
        </w:rPr>
        <w:t>个</w:t>
      </w:r>
      <w:r>
        <w:rPr>
          <w:kern w:val="0"/>
          <w:sz w:val="24"/>
          <w:szCs w:val="24"/>
        </w:rPr>
        <w:t>移动平均值项</w:t>
      </w:r>
      <w:r>
        <w:rPr>
          <w:rFonts w:hint="eastAsia"/>
          <w:kern w:val="0"/>
          <w:sz w:val="24"/>
          <w:szCs w:val="24"/>
        </w:rPr>
        <w:t>。</w:t>
      </w:r>
      <w:r>
        <w:rPr>
          <w:kern w:val="0"/>
          <w:sz w:val="24"/>
          <w:szCs w:val="24"/>
        </w:rPr>
        <w:t>）</w:t>
      </w:r>
      <w:r>
        <w:rPr>
          <w:rFonts w:hint="eastAsia"/>
          <w:kern w:val="0"/>
          <w:sz w:val="24"/>
          <w:szCs w:val="24"/>
        </w:rPr>
        <w:t>然而，</w:t>
      </w:r>
      <w:r>
        <w:rPr>
          <w:kern w:val="0"/>
          <w:sz w:val="24"/>
          <w:szCs w:val="24"/>
        </w:rPr>
        <w:t>根据AICc，</w:t>
      </w:r>
      <w:r>
        <w:rPr>
          <w:rFonts w:hint="eastAsia"/>
          <w:kern w:val="0"/>
          <w:sz w:val="24"/>
          <w:szCs w:val="24"/>
        </w:rPr>
        <w:t>“</w:t>
      </w:r>
      <w:r>
        <w:rPr>
          <w:spacing w:val="6"/>
          <w:kern w:val="0"/>
          <w:sz w:val="24"/>
          <w:szCs w:val="24"/>
        </w:rPr>
        <w:t>最优</w:t>
      </w:r>
      <w:r>
        <w:rPr>
          <w:rFonts w:hint="eastAsia"/>
          <w:spacing w:val="6"/>
          <w:kern w:val="0"/>
          <w:sz w:val="24"/>
          <w:szCs w:val="24"/>
        </w:rPr>
        <w:t>”</w:t>
      </w:r>
      <w:r>
        <w:rPr>
          <w:kern w:val="0"/>
          <w:sz w:val="24"/>
          <w:szCs w:val="24"/>
        </w:rPr>
        <w:t>模型</w:t>
      </w:r>
      <w:r>
        <w:rPr>
          <w:rFonts w:hint="eastAsia"/>
          <w:kern w:val="0"/>
          <w:sz w:val="24"/>
          <w:szCs w:val="24"/>
        </w:rPr>
        <w:t>则是</w:t>
      </w:r>
      <w:r>
        <w:rPr>
          <w:kern w:val="0"/>
          <w:sz w:val="24"/>
          <w:szCs w:val="24"/>
        </w:rPr>
        <w:t>具有非零均值的ARIMA(1, 0,</w:t>
      </w:r>
      <w:r>
        <w:rPr>
          <w:spacing w:val="-1"/>
          <w:kern w:val="0"/>
          <w:sz w:val="24"/>
          <w:szCs w:val="24"/>
        </w:rPr>
        <w:t xml:space="preserve"> </w:t>
      </w:r>
      <w:r>
        <w:rPr>
          <w:kern w:val="0"/>
          <w:sz w:val="24"/>
          <w:szCs w:val="24"/>
        </w:rPr>
        <w:t>2)[139]。</w:t>
      </w:r>
    </w:p>
    <w:p w14:paraId="2069A5A3">
      <w:pPr>
        <w:tabs>
          <w:tab w:val="left" w:pos="1214"/>
        </w:tabs>
        <w:rPr>
          <w:kern w:val="0"/>
          <w:sz w:val="24"/>
          <w:szCs w:val="24"/>
        </w:rPr>
      </w:pPr>
      <w:r>
        <w:rPr>
          <w:kern w:val="0"/>
          <w:sz w:val="24"/>
          <w:szCs w:val="24"/>
        </w:rPr>
        <w:t xml:space="preserve">11.10.4 </w:t>
      </w:r>
      <w:r>
        <w:rPr>
          <w:rFonts w:hint="eastAsia"/>
          <w:kern w:val="0"/>
          <w:sz w:val="24"/>
          <w:szCs w:val="24"/>
        </w:rPr>
        <w:t>除了</w:t>
      </w:r>
      <w:r>
        <w:rPr>
          <w:kern w:val="0"/>
          <w:sz w:val="24"/>
          <w:szCs w:val="24"/>
        </w:rPr>
        <w:t>选择某个特定模型</w:t>
      </w:r>
      <w:r>
        <w:rPr>
          <w:rFonts w:hint="eastAsia"/>
          <w:kern w:val="0"/>
          <w:sz w:val="24"/>
          <w:szCs w:val="24"/>
        </w:rPr>
        <w:t>外，</w:t>
      </w:r>
      <w:r>
        <w:rPr>
          <w:kern w:val="0"/>
          <w:sz w:val="24"/>
          <w:szCs w:val="24"/>
        </w:rPr>
        <w:t>也可以使用</w:t>
      </w:r>
      <w:r>
        <w:rPr>
          <w:rFonts w:hint="eastAsia"/>
          <w:kern w:val="0"/>
          <w:sz w:val="24"/>
          <w:szCs w:val="24"/>
        </w:rPr>
        <w:t>多</w:t>
      </w:r>
      <w:r>
        <w:rPr>
          <w:kern w:val="0"/>
          <w:sz w:val="24"/>
          <w:szCs w:val="24"/>
        </w:rPr>
        <w:t>个模型</w:t>
      </w:r>
      <w:r>
        <w:rPr>
          <w:rFonts w:hint="eastAsia"/>
          <w:kern w:val="0"/>
          <w:sz w:val="24"/>
          <w:szCs w:val="24"/>
        </w:rPr>
        <w:t>并</w:t>
      </w:r>
      <w:r>
        <w:rPr>
          <w:kern w:val="0"/>
          <w:sz w:val="24"/>
          <w:szCs w:val="24"/>
        </w:rPr>
        <w:t>将相应</w:t>
      </w:r>
      <w:r>
        <w:rPr>
          <w:rFonts w:hint="eastAsia"/>
          <w:kern w:val="0"/>
          <w:sz w:val="24"/>
          <w:szCs w:val="24"/>
        </w:rPr>
        <w:t>的</w:t>
      </w:r>
      <w:r>
        <w:rPr>
          <w:kern w:val="0"/>
          <w:sz w:val="24"/>
          <w:szCs w:val="24"/>
        </w:rPr>
        <w:t>结果</w:t>
      </w:r>
      <w:r>
        <w:rPr>
          <w:rFonts w:hint="eastAsia"/>
          <w:kern w:val="0"/>
          <w:sz w:val="24"/>
          <w:szCs w:val="24"/>
        </w:rPr>
        <w:t>合并为</w:t>
      </w:r>
      <w:r>
        <w:rPr>
          <w:kern w:val="0"/>
          <w:sz w:val="24"/>
          <w:szCs w:val="24"/>
        </w:rPr>
        <w:t>某种平均值（模型平均）。这种平均可以</w:t>
      </w:r>
      <w:r>
        <w:rPr>
          <w:rFonts w:hint="eastAsia"/>
          <w:kern w:val="0"/>
          <w:sz w:val="24"/>
          <w:szCs w:val="24"/>
        </w:rPr>
        <w:t>像</w:t>
      </w:r>
      <w:r>
        <w:rPr>
          <w:kern w:val="0"/>
          <w:sz w:val="24"/>
          <w:szCs w:val="24"/>
        </w:rPr>
        <w:t>下例</w:t>
      </w:r>
      <w:r>
        <w:rPr>
          <w:rFonts w:hint="eastAsia"/>
          <w:kern w:val="0"/>
          <w:sz w:val="24"/>
          <w:szCs w:val="24"/>
        </w:rPr>
        <w:t>中所示的那么</w:t>
      </w:r>
      <w:r>
        <w:rPr>
          <w:kern w:val="0"/>
          <w:sz w:val="24"/>
          <w:szCs w:val="24"/>
        </w:rPr>
        <w:t>简单，</w:t>
      </w:r>
      <w:r>
        <w:rPr>
          <w:rFonts w:hint="eastAsia"/>
          <w:kern w:val="0"/>
          <w:sz w:val="24"/>
          <w:szCs w:val="24"/>
        </w:rPr>
        <w:t>或者可能根据各模型先验被认为的可能性进行加权</w:t>
      </w:r>
      <w:r>
        <w:rPr>
          <w:kern w:val="0"/>
          <w:sz w:val="24"/>
          <w:szCs w:val="24"/>
        </w:rPr>
        <w:t>[33, 65]。此外，还应评定模型选择</w:t>
      </w:r>
      <w:r>
        <w:rPr>
          <w:rFonts w:hint="eastAsia"/>
          <w:kern w:val="0"/>
          <w:sz w:val="24"/>
          <w:szCs w:val="24"/>
        </w:rPr>
        <w:t>引入</w:t>
      </w:r>
      <w:r>
        <w:rPr>
          <w:kern w:val="0"/>
          <w:sz w:val="24"/>
          <w:szCs w:val="24"/>
        </w:rPr>
        <w:t>的不确定度（模型不确定度），并</w:t>
      </w:r>
      <w:r>
        <w:rPr>
          <w:rFonts w:hint="eastAsia"/>
          <w:kern w:val="0"/>
          <w:sz w:val="24"/>
          <w:szCs w:val="24"/>
        </w:rPr>
        <w:t>将其</w:t>
      </w:r>
      <w:r>
        <w:rPr>
          <w:kern w:val="0"/>
          <w:sz w:val="24"/>
          <w:szCs w:val="24"/>
        </w:rPr>
        <w:t>传播到结果</w:t>
      </w:r>
      <w:r>
        <w:rPr>
          <w:rFonts w:hint="eastAsia"/>
          <w:kern w:val="0"/>
          <w:sz w:val="24"/>
          <w:szCs w:val="24"/>
        </w:rPr>
        <w:t>之</w:t>
      </w:r>
      <w:r>
        <w:rPr>
          <w:kern w:val="0"/>
          <w:sz w:val="24"/>
          <w:szCs w:val="24"/>
        </w:rPr>
        <w:t>中</w:t>
      </w:r>
      <w:r>
        <w:rPr>
          <w:rFonts w:hint="eastAsia"/>
          <w:kern w:val="0"/>
          <w:sz w:val="24"/>
          <w:szCs w:val="24"/>
        </w:rPr>
        <w:t>，从而体现各备选模型的影响</w:t>
      </w:r>
      <w:r>
        <w:rPr>
          <w:kern w:val="0"/>
          <w:sz w:val="24"/>
          <w:szCs w:val="24"/>
        </w:rPr>
        <w:t>[30, 36]，成为被测量估计值不确定度的另一个</w:t>
      </w:r>
      <w:r>
        <w:rPr>
          <w:rFonts w:hint="eastAsia"/>
          <w:kern w:val="0"/>
          <w:sz w:val="24"/>
          <w:szCs w:val="24"/>
        </w:rPr>
        <w:t>分量</w:t>
      </w:r>
      <w:r>
        <w:rPr>
          <w:kern w:val="0"/>
          <w:sz w:val="24"/>
          <w:szCs w:val="24"/>
        </w:rPr>
        <w:t>。</w:t>
      </w:r>
    </w:p>
    <w:p w14:paraId="10041C69">
      <w:pPr>
        <w:tabs>
          <w:tab w:val="left" w:pos="1214"/>
        </w:tabs>
        <w:ind w:firstLine="546" w:firstLineChars="200"/>
        <w:rPr>
          <w:b/>
          <w:bCs/>
          <w:kern w:val="0"/>
          <w:sz w:val="24"/>
          <w:szCs w:val="24"/>
        </w:rPr>
      </w:pPr>
      <w:r>
        <w:rPr>
          <w:b/>
          <w:bCs/>
          <w:spacing w:val="16"/>
          <w:kern w:val="0"/>
          <w:sz w:val="24"/>
          <w:szCs w:val="24"/>
        </w:rPr>
        <w:t xml:space="preserve">例 </w:t>
      </w:r>
      <w:r>
        <w:rPr>
          <w:b/>
          <w:bCs/>
          <w:kern w:val="0"/>
          <w:sz w:val="24"/>
          <w:szCs w:val="24"/>
        </w:rPr>
        <w:t>全麦面粉中的铜 - 模型平均</w:t>
      </w:r>
    </w:p>
    <w:p w14:paraId="08C2927C">
      <w:pPr>
        <w:tabs>
          <w:tab w:val="left" w:pos="1214"/>
        </w:tabs>
        <w:ind w:firstLine="480" w:firstLineChars="200"/>
        <w:rPr>
          <w:kern w:val="0"/>
          <w:sz w:val="24"/>
          <w:szCs w:val="24"/>
        </w:rPr>
      </w:pPr>
      <w:r>
        <w:rPr>
          <w:kern w:val="0"/>
          <w:sz w:val="24"/>
          <w:szCs w:val="24"/>
        </w:rPr>
        <w:t>在</w:t>
      </w:r>
      <w:r>
        <w:fldChar w:fldCharType="begin"/>
      </w:r>
      <w:r>
        <w:instrText xml:space="preserve"> HYPERLINK \l "_bookmark36" </w:instrText>
      </w:r>
      <w:r>
        <w:fldChar w:fldCharType="separate"/>
      </w:r>
      <w:r>
        <w:rPr>
          <w:kern w:val="0"/>
          <w:sz w:val="24"/>
          <w:szCs w:val="24"/>
        </w:rPr>
        <w:t>11.8</w:t>
      </w:r>
      <w:r>
        <w:rPr>
          <w:kern w:val="0"/>
          <w:sz w:val="24"/>
          <w:szCs w:val="24"/>
        </w:rPr>
        <w:fldChar w:fldCharType="end"/>
      </w:r>
      <w:r>
        <w:rPr>
          <w:kern w:val="0"/>
          <w:sz w:val="24"/>
          <w:szCs w:val="24"/>
        </w:rPr>
        <w:t>的例</w:t>
      </w:r>
      <w:r>
        <w:fldChar w:fldCharType="begin"/>
      </w:r>
      <w:r>
        <w:instrText xml:space="preserve"> HYPERLINK \l "_bookmark39" </w:instrText>
      </w:r>
      <w:r>
        <w:fldChar w:fldCharType="separate"/>
      </w:r>
      <w:r>
        <w:rPr>
          <w:kern w:val="0"/>
          <w:sz w:val="24"/>
          <w:szCs w:val="24"/>
        </w:rPr>
        <w:t>2</w:t>
      </w:r>
      <w:r>
        <w:rPr>
          <w:kern w:val="0"/>
          <w:sz w:val="24"/>
          <w:szCs w:val="24"/>
        </w:rPr>
        <w:fldChar w:fldCharType="end"/>
      </w:r>
      <w:r>
        <w:rPr>
          <w:kern w:val="0"/>
          <w:sz w:val="24"/>
          <w:szCs w:val="24"/>
        </w:rPr>
        <w:t>中，Anderson-Darling检验</w:t>
      </w:r>
      <w:r>
        <w:rPr>
          <w:rFonts w:hint="eastAsia"/>
          <w:kern w:val="0"/>
          <w:sz w:val="24"/>
          <w:szCs w:val="24"/>
        </w:rPr>
        <w:t>否定了</w:t>
      </w:r>
      <w:r>
        <w:rPr>
          <w:kern w:val="0"/>
          <w:sz w:val="24"/>
          <w:szCs w:val="24"/>
        </w:rPr>
        <w:t>正态模型，</w:t>
      </w:r>
      <w:r>
        <w:rPr>
          <w:rFonts w:hint="eastAsia"/>
          <w:kern w:val="0"/>
          <w:sz w:val="24"/>
          <w:szCs w:val="24"/>
        </w:rPr>
        <w:t>改用了一种内置抵御</w:t>
      </w:r>
      <w:r>
        <w:rPr>
          <w:kern w:val="0"/>
          <w:sz w:val="24"/>
          <w:szCs w:val="24"/>
        </w:rPr>
        <w:t>潜在</w:t>
      </w:r>
      <w:r>
        <w:rPr>
          <w:rFonts w:hint="eastAsia"/>
          <w:kern w:val="0"/>
          <w:sz w:val="24"/>
          <w:szCs w:val="24"/>
        </w:rPr>
        <w:t>异常</w:t>
      </w:r>
      <w:r>
        <w:rPr>
          <w:kern w:val="0"/>
          <w:sz w:val="24"/>
          <w:szCs w:val="24"/>
        </w:rPr>
        <w:t>值</w:t>
      </w:r>
      <w:r>
        <w:rPr>
          <w:rFonts w:hint="eastAsia"/>
          <w:kern w:val="0"/>
          <w:sz w:val="24"/>
          <w:szCs w:val="24"/>
        </w:rPr>
        <w:t>的</w:t>
      </w:r>
      <w:r>
        <w:rPr>
          <w:kern w:val="0"/>
          <w:sz w:val="24"/>
          <w:szCs w:val="24"/>
        </w:rPr>
        <w:t>贝叶斯模型。然而，其他几个模型也可以做到这一点，因此</w:t>
      </w:r>
      <w:r>
        <w:rPr>
          <w:rFonts w:hint="eastAsia"/>
          <w:kern w:val="0"/>
          <w:sz w:val="24"/>
          <w:szCs w:val="24"/>
        </w:rPr>
        <w:t>可以不只选</w:t>
      </w:r>
      <w:r>
        <w:rPr>
          <w:kern w:val="0"/>
          <w:sz w:val="24"/>
          <w:szCs w:val="24"/>
        </w:rPr>
        <w:t>择</w:t>
      </w:r>
      <w:r>
        <w:rPr>
          <w:rFonts w:hint="eastAsia"/>
          <w:kern w:val="0"/>
          <w:sz w:val="24"/>
          <w:szCs w:val="24"/>
        </w:rPr>
        <w:t>其中之</w:t>
      </w:r>
      <w:r>
        <w:rPr>
          <w:kern w:val="0"/>
          <w:sz w:val="24"/>
          <w:szCs w:val="24"/>
        </w:rPr>
        <w:t>一</w:t>
      </w:r>
      <w:r>
        <w:rPr>
          <w:rFonts w:hint="eastAsia"/>
          <w:kern w:val="0"/>
          <w:sz w:val="24"/>
          <w:szCs w:val="24"/>
        </w:rPr>
        <w:t>，而是</w:t>
      </w:r>
      <w:r>
        <w:rPr>
          <w:kern w:val="0"/>
          <w:sz w:val="24"/>
          <w:szCs w:val="24"/>
        </w:rPr>
        <w:t>采用</w:t>
      </w:r>
      <w:r>
        <w:rPr>
          <w:rFonts w:hint="eastAsia"/>
          <w:kern w:val="0"/>
          <w:sz w:val="24"/>
          <w:szCs w:val="24"/>
        </w:rPr>
        <w:t>多个</w:t>
      </w:r>
      <w:r>
        <w:rPr>
          <w:kern w:val="0"/>
          <w:sz w:val="24"/>
          <w:szCs w:val="24"/>
        </w:rPr>
        <w:t>模型并对</w:t>
      </w:r>
      <w:r>
        <w:rPr>
          <w:rFonts w:hint="eastAsia"/>
          <w:kern w:val="0"/>
          <w:sz w:val="24"/>
          <w:szCs w:val="24"/>
        </w:rPr>
        <w:t>其</w:t>
      </w:r>
      <w:r>
        <w:rPr>
          <w:kern w:val="0"/>
          <w:sz w:val="24"/>
          <w:szCs w:val="24"/>
        </w:rPr>
        <w:t>相应结果</w:t>
      </w:r>
      <w:r>
        <w:rPr>
          <w:rFonts w:hint="eastAsia"/>
          <w:kern w:val="0"/>
          <w:sz w:val="24"/>
          <w:szCs w:val="24"/>
        </w:rPr>
        <w:t>取</w:t>
      </w:r>
      <w:r>
        <w:rPr>
          <w:kern w:val="0"/>
          <w:sz w:val="24"/>
          <w:szCs w:val="24"/>
        </w:rPr>
        <w:t>平均。例如，拉普拉斯模型</w:t>
      </w:r>
      <w:r>
        <w:rPr>
          <w:rFonts w:hint="eastAsia"/>
          <w:kern w:val="0"/>
          <w:sz w:val="24"/>
          <w:szCs w:val="24"/>
        </w:rPr>
        <w:t>建议使用</w:t>
      </w:r>
      <w:r>
        <w:rPr>
          <w:kern w:val="0"/>
          <w:sz w:val="24"/>
          <w:szCs w:val="24"/>
        </w:rPr>
        <w:t>中位数</w:t>
      </w:r>
      <w:r>
        <w:rPr>
          <w:rFonts w:hint="eastAsia"/>
          <w:kern w:val="0"/>
          <w:sz w:val="24"/>
          <w:szCs w:val="24"/>
        </w:rPr>
        <w:t>，</w:t>
      </w:r>
      <w:r>
        <w:rPr>
          <w:kern w:val="0"/>
          <w:sz w:val="24"/>
          <w:szCs w:val="24"/>
        </w:rPr>
        <w:t>为3.39</w:t>
      </w:r>
      <w:r>
        <w:rPr>
          <w:spacing w:val="15"/>
          <w:kern w:val="0"/>
          <w:sz w:val="24"/>
          <w:szCs w:val="24"/>
        </w:rPr>
        <w:t xml:space="preserve"> </w:t>
      </w:r>
      <w:r>
        <w:rPr>
          <w:kern w:val="0"/>
          <w:sz w:val="24"/>
          <w:szCs w:val="24"/>
        </w:rPr>
        <w:t>µg</w:t>
      </w:r>
      <w:r>
        <w:rPr>
          <w:i/>
          <w:kern w:val="0"/>
          <w:sz w:val="24"/>
          <w:szCs w:val="24"/>
        </w:rPr>
        <w:t>/</w:t>
      </w:r>
      <w:r>
        <w:rPr>
          <w:kern w:val="0"/>
          <w:sz w:val="24"/>
          <w:szCs w:val="24"/>
        </w:rPr>
        <w:t>g，</w:t>
      </w:r>
      <w:r>
        <w:rPr>
          <w:rFonts w:hint="eastAsia"/>
          <w:kern w:val="0"/>
          <w:sz w:val="24"/>
          <w:szCs w:val="24"/>
        </w:rPr>
        <w:t>其相关的</w:t>
      </w:r>
      <w:r>
        <w:rPr>
          <w:kern w:val="0"/>
          <w:sz w:val="24"/>
          <w:szCs w:val="24"/>
        </w:rPr>
        <w:t>标准不确定度为0.19</w:t>
      </w:r>
      <w:r>
        <w:rPr>
          <w:spacing w:val="16"/>
          <w:kern w:val="0"/>
          <w:sz w:val="24"/>
          <w:szCs w:val="24"/>
        </w:rPr>
        <w:t xml:space="preserve"> </w:t>
      </w:r>
      <w:r>
        <w:rPr>
          <w:kern w:val="0"/>
          <w:sz w:val="24"/>
          <w:szCs w:val="24"/>
        </w:rPr>
        <w:t>µg</w:t>
      </w:r>
      <w:r>
        <w:rPr>
          <w:i/>
          <w:kern w:val="0"/>
          <w:sz w:val="24"/>
          <w:szCs w:val="24"/>
        </w:rPr>
        <w:t>/</w:t>
      </w:r>
      <w:r>
        <w:rPr>
          <w:kern w:val="0"/>
          <w:sz w:val="24"/>
          <w:szCs w:val="24"/>
        </w:rPr>
        <w:t>g（使用</w:t>
      </w:r>
      <w:r>
        <w:rPr>
          <w:rFonts w:hint="eastAsia"/>
          <w:kern w:val="0"/>
          <w:sz w:val="24"/>
          <w:szCs w:val="24"/>
        </w:rPr>
        <w:t>无</w:t>
      </w:r>
      <w:r>
        <w:rPr>
          <w:kern w:val="0"/>
          <w:sz w:val="24"/>
          <w:szCs w:val="24"/>
        </w:rPr>
        <w:t>参数统计自助法[53]计算</w:t>
      </w:r>
      <w:r>
        <w:rPr>
          <w:rFonts w:hint="eastAsia"/>
          <w:kern w:val="0"/>
          <w:sz w:val="24"/>
          <w:szCs w:val="24"/>
        </w:rPr>
        <w:t>而得</w:t>
      </w:r>
      <w:r>
        <w:rPr>
          <w:kern w:val="0"/>
          <w:sz w:val="24"/>
          <w:szCs w:val="24"/>
        </w:rPr>
        <w:t>）；Huber</w:t>
      </w:r>
      <w:r>
        <w:rPr>
          <w:spacing w:val="15"/>
          <w:kern w:val="0"/>
          <w:sz w:val="24"/>
          <w:szCs w:val="24"/>
        </w:rPr>
        <w:t xml:space="preserve"> </w:t>
      </w:r>
      <w:r>
        <w:rPr>
          <w:spacing w:val="-1"/>
          <w:kern w:val="0"/>
          <w:sz w:val="24"/>
          <w:szCs w:val="24"/>
        </w:rPr>
        <w:t>位置</w:t>
      </w:r>
      <w:r>
        <w:rPr>
          <w:kern w:val="0"/>
          <w:sz w:val="24"/>
          <w:szCs w:val="24"/>
        </w:rPr>
        <w:t>M估计</w:t>
      </w:r>
      <w:r>
        <w:rPr>
          <w:rFonts w:hint="eastAsia"/>
          <w:kern w:val="0"/>
          <w:sz w:val="24"/>
          <w:szCs w:val="24"/>
        </w:rPr>
        <w:t>值为</w:t>
      </w:r>
      <w:r>
        <w:rPr>
          <w:kern w:val="0"/>
          <w:sz w:val="24"/>
          <w:szCs w:val="24"/>
        </w:rPr>
        <w:t>3.21</w:t>
      </w:r>
      <w:r>
        <w:rPr>
          <w:spacing w:val="-11"/>
          <w:kern w:val="0"/>
          <w:sz w:val="24"/>
          <w:szCs w:val="24"/>
        </w:rPr>
        <w:t xml:space="preserve"> </w:t>
      </w:r>
      <w:r>
        <w:rPr>
          <w:kern w:val="0"/>
          <w:sz w:val="24"/>
          <w:szCs w:val="24"/>
        </w:rPr>
        <w:t>µg</w:t>
      </w:r>
      <w:r>
        <w:rPr>
          <w:i/>
          <w:kern w:val="0"/>
          <w:sz w:val="24"/>
          <w:szCs w:val="24"/>
        </w:rPr>
        <w:t>/</w:t>
      </w:r>
      <w:r>
        <w:rPr>
          <w:kern w:val="0"/>
          <w:sz w:val="24"/>
          <w:szCs w:val="24"/>
        </w:rPr>
        <w:t>g</w:t>
      </w:r>
      <w:r>
        <w:rPr>
          <w:rFonts w:hint="eastAsia"/>
          <w:kern w:val="0"/>
          <w:sz w:val="24"/>
          <w:szCs w:val="24"/>
        </w:rPr>
        <w:t>及</w:t>
      </w:r>
      <w:r>
        <w:rPr>
          <w:kern w:val="0"/>
          <w:sz w:val="24"/>
          <w:szCs w:val="24"/>
        </w:rPr>
        <w:t>标准不确定度0.14</w:t>
      </w:r>
      <w:r>
        <w:rPr>
          <w:spacing w:val="-9"/>
          <w:kern w:val="0"/>
          <w:sz w:val="24"/>
          <w:szCs w:val="24"/>
        </w:rPr>
        <w:t xml:space="preserve"> </w:t>
      </w:r>
      <w:r>
        <w:rPr>
          <w:kern w:val="0"/>
          <w:sz w:val="24"/>
          <w:szCs w:val="24"/>
        </w:rPr>
        <w:t>µg</w:t>
      </w:r>
      <w:r>
        <w:rPr>
          <w:i/>
          <w:kern w:val="0"/>
          <w:sz w:val="24"/>
          <w:szCs w:val="24"/>
        </w:rPr>
        <w:t>/</w:t>
      </w:r>
      <w:r>
        <w:rPr>
          <w:kern w:val="0"/>
          <w:sz w:val="24"/>
          <w:szCs w:val="24"/>
        </w:rPr>
        <w:t>g；Hodges-Lehmann估计</w:t>
      </w:r>
      <w:r>
        <w:rPr>
          <w:rFonts w:hint="eastAsia"/>
          <w:kern w:val="0"/>
          <w:sz w:val="24"/>
          <w:szCs w:val="24"/>
        </w:rPr>
        <w:t>值</w:t>
      </w:r>
      <w:r>
        <w:rPr>
          <w:kern w:val="0"/>
          <w:sz w:val="24"/>
          <w:szCs w:val="24"/>
        </w:rPr>
        <w:t>[77]</w:t>
      </w:r>
      <w:r>
        <w:rPr>
          <w:rFonts w:hint="eastAsia"/>
          <w:kern w:val="0"/>
          <w:sz w:val="24"/>
          <w:szCs w:val="24"/>
        </w:rPr>
        <w:t>为</w:t>
      </w:r>
      <w:r>
        <w:rPr>
          <w:kern w:val="0"/>
          <w:sz w:val="24"/>
          <w:szCs w:val="24"/>
        </w:rPr>
        <w:t>3.23</w:t>
      </w:r>
      <w:r>
        <w:rPr>
          <w:spacing w:val="-11"/>
          <w:kern w:val="0"/>
          <w:sz w:val="24"/>
          <w:szCs w:val="24"/>
        </w:rPr>
        <w:t xml:space="preserve"> </w:t>
      </w:r>
      <w:r>
        <w:rPr>
          <w:kern w:val="0"/>
          <w:sz w:val="24"/>
          <w:szCs w:val="24"/>
        </w:rPr>
        <w:t>µg</w:t>
      </w:r>
      <w:r>
        <w:rPr>
          <w:i/>
          <w:kern w:val="0"/>
          <w:sz w:val="24"/>
          <w:szCs w:val="24"/>
        </w:rPr>
        <w:t>/</w:t>
      </w:r>
      <w:r>
        <w:rPr>
          <w:kern w:val="0"/>
          <w:sz w:val="24"/>
          <w:szCs w:val="24"/>
        </w:rPr>
        <w:t>g</w:t>
      </w:r>
      <w:r>
        <w:rPr>
          <w:rFonts w:hint="eastAsia"/>
          <w:kern w:val="0"/>
          <w:sz w:val="24"/>
          <w:szCs w:val="24"/>
        </w:rPr>
        <w:t>及</w:t>
      </w:r>
      <w:r>
        <w:rPr>
          <w:kern w:val="0"/>
          <w:sz w:val="24"/>
          <w:szCs w:val="24"/>
        </w:rPr>
        <w:t>标准不确定度0.17</w:t>
      </w:r>
      <w:r>
        <w:rPr>
          <w:spacing w:val="34"/>
          <w:kern w:val="0"/>
          <w:sz w:val="24"/>
          <w:szCs w:val="24"/>
        </w:rPr>
        <w:t xml:space="preserve"> </w:t>
      </w:r>
      <w:r>
        <w:rPr>
          <w:kern w:val="0"/>
          <w:sz w:val="24"/>
          <w:szCs w:val="24"/>
        </w:rPr>
        <w:t>µg</w:t>
      </w:r>
      <w:r>
        <w:rPr>
          <w:i/>
          <w:kern w:val="0"/>
          <w:sz w:val="24"/>
          <w:szCs w:val="24"/>
        </w:rPr>
        <w:t>/</w:t>
      </w:r>
      <w:r>
        <w:rPr>
          <w:kern w:val="0"/>
          <w:sz w:val="24"/>
          <w:szCs w:val="24"/>
        </w:rPr>
        <w:t>g（由Wilcoxon秩和检验的</w:t>
      </w:r>
      <w:r>
        <w:rPr>
          <w:rFonts w:hint="eastAsia"/>
          <w:kern w:val="0"/>
          <w:sz w:val="24"/>
          <w:szCs w:val="24"/>
        </w:rPr>
        <w:t>反转</w:t>
      </w:r>
      <w:r>
        <w:rPr>
          <w:kern w:val="0"/>
          <w:sz w:val="24"/>
          <w:szCs w:val="24"/>
        </w:rPr>
        <w:t>[78]获得的68%的包含区间导出）；上述贝叶斯模型给出3.22</w:t>
      </w:r>
      <w:r>
        <w:rPr>
          <w:spacing w:val="-6"/>
          <w:kern w:val="0"/>
          <w:sz w:val="24"/>
          <w:szCs w:val="24"/>
        </w:rPr>
        <w:t xml:space="preserve"> </w:t>
      </w:r>
      <w:r>
        <w:rPr>
          <w:kern w:val="0"/>
          <w:sz w:val="24"/>
          <w:szCs w:val="24"/>
        </w:rPr>
        <w:t>µg</w:t>
      </w:r>
      <w:r>
        <w:rPr>
          <w:i/>
          <w:kern w:val="0"/>
          <w:sz w:val="24"/>
          <w:szCs w:val="24"/>
        </w:rPr>
        <w:t>/</w:t>
      </w:r>
      <w:r>
        <w:rPr>
          <w:kern w:val="0"/>
          <w:sz w:val="24"/>
          <w:szCs w:val="24"/>
        </w:rPr>
        <w:t>g</w:t>
      </w:r>
      <w:r>
        <w:rPr>
          <w:rFonts w:hint="eastAsia"/>
          <w:kern w:val="0"/>
          <w:sz w:val="24"/>
          <w:szCs w:val="24"/>
        </w:rPr>
        <w:t>及</w:t>
      </w:r>
      <w:r>
        <w:rPr>
          <w:kern w:val="0"/>
          <w:sz w:val="24"/>
          <w:szCs w:val="24"/>
        </w:rPr>
        <w:t>标准不确定度0.15</w:t>
      </w:r>
      <w:r>
        <w:rPr>
          <w:spacing w:val="-6"/>
          <w:kern w:val="0"/>
          <w:sz w:val="24"/>
          <w:szCs w:val="24"/>
        </w:rPr>
        <w:t xml:space="preserve"> </w:t>
      </w:r>
      <w:r>
        <w:rPr>
          <w:kern w:val="0"/>
          <w:sz w:val="24"/>
          <w:szCs w:val="24"/>
        </w:rPr>
        <w:t>µg</w:t>
      </w:r>
      <w:r>
        <w:rPr>
          <w:i/>
          <w:kern w:val="0"/>
          <w:sz w:val="24"/>
          <w:szCs w:val="24"/>
        </w:rPr>
        <w:t>/</w:t>
      </w:r>
      <w:r>
        <w:rPr>
          <w:kern w:val="0"/>
          <w:sz w:val="24"/>
          <w:szCs w:val="24"/>
        </w:rPr>
        <w:t>g。这4个估计值的加权平均为3.25 µg</w:t>
      </w:r>
      <w:r>
        <w:rPr>
          <w:i/>
          <w:kern w:val="0"/>
          <w:sz w:val="24"/>
          <w:szCs w:val="24"/>
        </w:rPr>
        <w:t>/</w:t>
      </w:r>
      <w:r>
        <w:rPr>
          <w:kern w:val="0"/>
          <w:sz w:val="24"/>
          <w:szCs w:val="24"/>
        </w:rPr>
        <w:t>g，权重与估计值标准不确定度的平方的倒数成正比，标准不确定度为0.17 µg</w:t>
      </w:r>
      <w:r>
        <w:rPr>
          <w:i/>
          <w:kern w:val="0"/>
          <w:sz w:val="24"/>
          <w:szCs w:val="24"/>
        </w:rPr>
        <w:t>/</w:t>
      </w:r>
      <w:r>
        <w:rPr>
          <w:kern w:val="0"/>
          <w:sz w:val="24"/>
          <w:szCs w:val="24"/>
        </w:rPr>
        <w:t>g（使用[24]中的公式(9)计算</w:t>
      </w:r>
      <w:r>
        <w:rPr>
          <w:rFonts w:hint="eastAsia"/>
          <w:kern w:val="0"/>
          <w:sz w:val="24"/>
          <w:szCs w:val="24"/>
        </w:rPr>
        <w:t>而得</w:t>
      </w:r>
      <w:r>
        <w:rPr>
          <w:kern w:val="0"/>
          <w:sz w:val="24"/>
          <w:szCs w:val="24"/>
        </w:rPr>
        <w:t>）。</w:t>
      </w:r>
    </w:p>
    <w:p w14:paraId="2B7A4437">
      <w:pPr>
        <w:pStyle w:val="49"/>
        <w:numPr>
          <w:ilvl w:val="0"/>
          <w:numId w:val="0"/>
        </w:numPr>
        <w:spacing w:before="0" w:beforeLines="0" w:after="0" w:afterLines="0"/>
        <w:rPr>
          <w:rFonts w:hint="eastAsia" w:ascii="宋体" w:hAnsi="宋体" w:eastAsia="宋体" w:cs="宋体"/>
          <w:b/>
          <w:bCs/>
          <w:sz w:val="24"/>
          <w:szCs w:val="24"/>
        </w:rPr>
      </w:pPr>
      <w:bookmarkStart w:id="107" w:name="_Toc203749601"/>
      <w:r>
        <w:rPr>
          <w:rFonts w:hint="eastAsia" w:ascii="宋体" w:hAnsi="宋体" w:eastAsia="宋体" w:cs="宋体"/>
          <w:b/>
          <w:bCs/>
          <w:sz w:val="24"/>
          <w:szCs w:val="24"/>
        </w:rPr>
        <w:t>12 评估测量模型的充分性</w:t>
      </w:r>
      <w:bookmarkEnd w:id="107"/>
    </w:p>
    <w:p w14:paraId="0C97A90E">
      <w:pPr>
        <w:tabs>
          <w:tab w:val="left" w:pos="1032"/>
        </w:tabs>
        <w:rPr>
          <w:b/>
          <w:kern w:val="0"/>
          <w:sz w:val="24"/>
          <w:szCs w:val="24"/>
        </w:rPr>
      </w:pPr>
      <w:r>
        <w:rPr>
          <w:kern w:val="0"/>
          <w:sz w:val="24"/>
          <w:szCs w:val="24"/>
        </w:rPr>
        <w:t xml:space="preserve">12.1  </w:t>
      </w:r>
      <w:r>
        <w:rPr>
          <w:rFonts w:hint="eastAsia"/>
          <w:kern w:val="0"/>
          <w:sz w:val="24"/>
          <w:szCs w:val="24"/>
        </w:rPr>
        <w:t>一个</w:t>
      </w:r>
      <w:r>
        <w:rPr>
          <w:kern w:val="0"/>
          <w:sz w:val="24"/>
          <w:szCs w:val="24"/>
        </w:rPr>
        <w:t>测量模型是充分的</w:t>
      </w:r>
      <w:r>
        <w:rPr>
          <w:rFonts w:hint="eastAsia"/>
          <w:kern w:val="0"/>
          <w:sz w:val="24"/>
          <w:szCs w:val="24"/>
        </w:rPr>
        <w:t>，通过它获得</w:t>
      </w:r>
      <w:r>
        <w:rPr>
          <w:kern w:val="0"/>
          <w:sz w:val="24"/>
          <w:szCs w:val="24"/>
        </w:rPr>
        <w:t>的被测量估计值对所有已知</w:t>
      </w:r>
      <w:r>
        <w:rPr>
          <w:rFonts w:hint="eastAsia"/>
          <w:kern w:val="0"/>
          <w:sz w:val="24"/>
          <w:szCs w:val="24"/>
        </w:rPr>
        <w:t>效应</w:t>
      </w:r>
      <w:r>
        <w:rPr>
          <w:kern w:val="0"/>
          <w:sz w:val="24"/>
          <w:szCs w:val="24"/>
        </w:rPr>
        <w:t>都进行了修正，并且</w:t>
      </w:r>
      <w:r>
        <w:rPr>
          <w:rFonts w:hint="eastAsia"/>
          <w:kern w:val="0"/>
          <w:sz w:val="24"/>
          <w:szCs w:val="24"/>
        </w:rPr>
        <w:t>其相关的</w:t>
      </w:r>
      <w:r>
        <w:rPr>
          <w:kern w:val="0"/>
          <w:sz w:val="24"/>
          <w:szCs w:val="24"/>
        </w:rPr>
        <w:t>不确定度反映了所有</w:t>
      </w:r>
      <w:r>
        <w:rPr>
          <w:rFonts w:hint="eastAsia"/>
          <w:kern w:val="0"/>
          <w:sz w:val="24"/>
          <w:szCs w:val="24"/>
        </w:rPr>
        <w:t>可能</w:t>
      </w:r>
      <w:r>
        <w:rPr>
          <w:kern w:val="0"/>
          <w:sz w:val="24"/>
          <w:szCs w:val="24"/>
        </w:rPr>
        <w:t>合理影响估计值的因素。如果</w:t>
      </w:r>
      <w:r>
        <w:rPr>
          <w:rFonts w:hint="eastAsia"/>
          <w:kern w:val="0"/>
          <w:sz w:val="24"/>
          <w:szCs w:val="24"/>
        </w:rPr>
        <w:t>是</w:t>
      </w:r>
      <w:r>
        <w:rPr>
          <w:kern w:val="0"/>
          <w:sz w:val="24"/>
          <w:szCs w:val="24"/>
        </w:rPr>
        <w:t>这种情况的话，</w:t>
      </w:r>
      <w:r>
        <w:rPr>
          <w:rFonts w:hint="eastAsia"/>
          <w:kern w:val="0"/>
          <w:sz w:val="24"/>
          <w:szCs w:val="24"/>
        </w:rPr>
        <w:t>那么</w:t>
      </w:r>
      <w:r>
        <w:rPr>
          <w:kern w:val="0"/>
          <w:sz w:val="24"/>
          <w:szCs w:val="24"/>
        </w:rPr>
        <w:t>使用</w:t>
      </w:r>
      <w:r>
        <w:rPr>
          <w:rFonts w:hint="eastAsia"/>
          <w:kern w:val="0"/>
          <w:sz w:val="24"/>
          <w:szCs w:val="24"/>
        </w:rPr>
        <w:t>其他替代</w:t>
      </w:r>
      <w:r>
        <w:rPr>
          <w:kern w:val="0"/>
          <w:sz w:val="24"/>
          <w:szCs w:val="24"/>
        </w:rPr>
        <w:t>模型（见8.5）获得的</w:t>
      </w:r>
      <w:r>
        <w:rPr>
          <w:rFonts w:hint="eastAsia"/>
          <w:kern w:val="0"/>
          <w:sz w:val="24"/>
          <w:szCs w:val="24"/>
        </w:rPr>
        <w:t>同一</w:t>
      </w:r>
      <w:r>
        <w:rPr>
          <w:kern w:val="0"/>
          <w:sz w:val="24"/>
          <w:szCs w:val="24"/>
        </w:rPr>
        <w:t>被测量值应该在报告的不确定度</w:t>
      </w:r>
      <w:r>
        <w:rPr>
          <w:rFonts w:hint="eastAsia"/>
          <w:kern w:val="0"/>
          <w:sz w:val="24"/>
          <w:szCs w:val="24"/>
        </w:rPr>
        <w:t>范围</w:t>
      </w:r>
      <w:r>
        <w:rPr>
          <w:kern w:val="0"/>
          <w:sz w:val="24"/>
          <w:szCs w:val="24"/>
        </w:rPr>
        <w:t>内一致。此外，</w:t>
      </w:r>
      <w:r>
        <w:rPr>
          <w:kern w:val="0"/>
          <w:sz w:val="24"/>
          <w:szCs w:val="24"/>
          <w:highlight w:val="yellow"/>
        </w:rPr>
        <w:t>测量模型应能够</w:t>
      </w:r>
      <w:r>
        <w:rPr>
          <w:rFonts w:hint="eastAsia"/>
          <w:kern w:val="0"/>
          <w:sz w:val="24"/>
          <w:szCs w:val="24"/>
          <w:highlight w:val="yellow"/>
        </w:rPr>
        <w:t>为其</w:t>
      </w:r>
      <w:r>
        <w:rPr>
          <w:kern w:val="0"/>
          <w:sz w:val="24"/>
          <w:szCs w:val="24"/>
          <w:highlight w:val="yellow"/>
        </w:rPr>
        <w:t>建立时</w:t>
      </w:r>
      <w:r>
        <w:rPr>
          <w:rFonts w:hint="eastAsia"/>
          <w:kern w:val="0"/>
          <w:sz w:val="24"/>
          <w:szCs w:val="24"/>
          <w:highlight w:val="yellow"/>
        </w:rPr>
        <w:t>设定</w:t>
      </w:r>
      <w:r>
        <w:rPr>
          <w:kern w:val="0"/>
          <w:sz w:val="24"/>
          <w:szCs w:val="24"/>
          <w:highlight w:val="yellow"/>
        </w:rPr>
        <w:t>的被测量值</w:t>
      </w:r>
      <w:r>
        <w:rPr>
          <w:rFonts w:hint="eastAsia"/>
          <w:kern w:val="0"/>
          <w:sz w:val="24"/>
          <w:szCs w:val="24"/>
          <w:highlight w:val="yellow"/>
        </w:rPr>
        <w:t>的</w:t>
      </w:r>
      <w:r>
        <w:rPr>
          <w:kern w:val="0"/>
          <w:sz w:val="24"/>
          <w:szCs w:val="24"/>
          <w:highlight w:val="yellow"/>
        </w:rPr>
        <w:t>整个范围和输入量值</w:t>
      </w:r>
      <w:r>
        <w:rPr>
          <w:rFonts w:hint="eastAsia"/>
          <w:kern w:val="0"/>
          <w:sz w:val="24"/>
          <w:szCs w:val="24"/>
          <w:highlight w:val="yellow"/>
        </w:rPr>
        <w:t>，</w:t>
      </w:r>
      <w:r>
        <w:rPr>
          <w:kern w:val="0"/>
          <w:sz w:val="24"/>
          <w:szCs w:val="24"/>
          <w:highlight w:val="yellow"/>
        </w:rPr>
        <w:t>提供估计值</w:t>
      </w:r>
      <w:r>
        <w:rPr>
          <w:rFonts w:hint="eastAsia"/>
          <w:kern w:val="0"/>
          <w:sz w:val="24"/>
          <w:szCs w:val="24"/>
          <w:highlight w:val="yellow"/>
        </w:rPr>
        <w:t>及其相关的</w:t>
      </w:r>
      <w:r>
        <w:rPr>
          <w:kern w:val="0"/>
          <w:sz w:val="24"/>
          <w:szCs w:val="24"/>
          <w:highlight w:val="yellow"/>
        </w:rPr>
        <w:t>不确定度。</w:t>
      </w:r>
    </w:p>
    <w:p w14:paraId="313D44F8">
      <w:pPr>
        <w:tabs>
          <w:tab w:val="left" w:pos="1032"/>
        </w:tabs>
        <w:rPr>
          <w:kern w:val="0"/>
          <w:sz w:val="24"/>
          <w:szCs w:val="24"/>
        </w:rPr>
      </w:pPr>
      <w:r>
        <w:rPr>
          <w:kern w:val="0"/>
          <w:sz w:val="24"/>
          <w:szCs w:val="24"/>
        </w:rPr>
        <w:t>12.2  测量系统性能的实验证据是</w:t>
      </w:r>
      <w:r>
        <w:rPr>
          <w:rFonts w:hint="eastAsia"/>
          <w:kern w:val="0"/>
          <w:sz w:val="24"/>
          <w:szCs w:val="24"/>
        </w:rPr>
        <w:t>对</w:t>
      </w:r>
      <w:r>
        <w:rPr>
          <w:kern w:val="0"/>
          <w:sz w:val="24"/>
          <w:szCs w:val="24"/>
        </w:rPr>
        <w:t>所选模型充分性最通用</w:t>
      </w:r>
      <w:r>
        <w:rPr>
          <w:rFonts w:hint="eastAsia"/>
          <w:kern w:val="0"/>
          <w:sz w:val="24"/>
          <w:szCs w:val="24"/>
        </w:rPr>
        <w:t>的</w:t>
      </w:r>
      <w:r>
        <w:rPr>
          <w:kern w:val="0"/>
          <w:sz w:val="24"/>
          <w:szCs w:val="24"/>
        </w:rPr>
        <w:t>检查</w:t>
      </w:r>
      <w:r>
        <w:rPr>
          <w:rFonts w:hint="eastAsia"/>
          <w:kern w:val="0"/>
          <w:sz w:val="24"/>
          <w:szCs w:val="24"/>
        </w:rPr>
        <w:t>手段。</w:t>
      </w:r>
      <w:r>
        <w:rPr>
          <w:kern w:val="0"/>
          <w:sz w:val="24"/>
          <w:szCs w:val="24"/>
        </w:rPr>
        <w:t>这类证据</w:t>
      </w:r>
      <w:r>
        <w:rPr>
          <w:rFonts w:hint="eastAsia"/>
          <w:kern w:val="0"/>
          <w:sz w:val="24"/>
          <w:szCs w:val="24"/>
        </w:rPr>
        <w:t>通常</w:t>
      </w:r>
      <w:r>
        <w:rPr>
          <w:kern w:val="0"/>
          <w:sz w:val="24"/>
          <w:szCs w:val="24"/>
        </w:rPr>
        <w:t>在</w:t>
      </w:r>
      <w:r>
        <w:rPr>
          <w:rFonts w:hint="eastAsia"/>
          <w:kern w:val="0"/>
          <w:sz w:val="24"/>
          <w:szCs w:val="24"/>
        </w:rPr>
        <w:t>确认</w:t>
      </w:r>
      <w:r>
        <w:rPr>
          <w:kern w:val="0"/>
          <w:sz w:val="24"/>
          <w:szCs w:val="24"/>
        </w:rPr>
        <w:t>测量程序</w:t>
      </w:r>
      <w:r>
        <w:rPr>
          <w:rFonts w:hint="eastAsia"/>
          <w:kern w:val="0"/>
          <w:sz w:val="24"/>
          <w:szCs w:val="24"/>
        </w:rPr>
        <w:t>期间，</w:t>
      </w:r>
      <w:r>
        <w:rPr>
          <w:kern w:val="0"/>
          <w:sz w:val="24"/>
          <w:szCs w:val="24"/>
        </w:rPr>
        <w:t>或</w:t>
      </w:r>
      <w:r>
        <w:rPr>
          <w:rFonts w:hint="eastAsia"/>
          <w:kern w:val="0"/>
          <w:sz w:val="24"/>
          <w:szCs w:val="24"/>
        </w:rPr>
        <w:t>进行</w:t>
      </w:r>
      <w:r>
        <w:rPr>
          <w:kern w:val="0"/>
          <w:sz w:val="24"/>
          <w:szCs w:val="24"/>
        </w:rPr>
        <w:t>支持质量控制和质量保证的测量</w:t>
      </w:r>
      <w:r>
        <w:rPr>
          <w:rFonts w:hint="eastAsia"/>
          <w:kern w:val="0"/>
          <w:sz w:val="24"/>
          <w:szCs w:val="24"/>
        </w:rPr>
        <w:t>时</w:t>
      </w:r>
      <w:r>
        <w:rPr>
          <w:kern w:val="0"/>
          <w:sz w:val="24"/>
          <w:szCs w:val="24"/>
        </w:rPr>
        <w:t>获得。</w:t>
      </w:r>
      <w:r>
        <w:rPr>
          <w:rFonts w:hint="eastAsia"/>
          <w:kern w:val="0"/>
          <w:sz w:val="24"/>
          <w:szCs w:val="24"/>
        </w:rPr>
        <w:t>通过</w:t>
      </w:r>
      <w:r>
        <w:rPr>
          <w:kern w:val="0"/>
          <w:sz w:val="24"/>
          <w:szCs w:val="24"/>
        </w:rPr>
        <w:t>实验评估测量模型输出的方法</w:t>
      </w:r>
      <w:r>
        <w:rPr>
          <w:rFonts w:hint="eastAsia"/>
          <w:kern w:val="0"/>
          <w:sz w:val="24"/>
          <w:szCs w:val="24"/>
        </w:rPr>
        <w:t>有多种</w:t>
      </w:r>
      <w:r>
        <w:rPr>
          <w:kern w:val="0"/>
          <w:sz w:val="24"/>
          <w:szCs w:val="24"/>
        </w:rPr>
        <w:t>，比如：</w:t>
      </w:r>
    </w:p>
    <w:p w14:paraId="168BB17E">
      <w:pPr>
        <w:pStyle w:val="56"/>
        <w:numPr>
          <w:ilvl w:val="2"/>
          <w:numId w:val="4"/>
        </w:numPr>
        <w:tabs>
          <w:tab w:val="left" w:pos="601"/>
        </w:tabs>
        <w:autoSpaceDE w:val="0"/>
        <w:autoSpaceDN w:val="0"/>
        <w:ind w:left="0" w:firstLine="476"/>
        <w:rPr>
          <w:kern w:val="0"/>
          <w:sz w:val="24"/>
          <w:szCs w:val="24"/>
        </w:rPr>
      </w:pPr>
      <w:r>
        <w:rPr>
          <w:spacing w:val="-1"/>
          <w:kern w:val="0"/>
          <w:sz w:val="24"/>
          <w:szCs w:val="24"/>
        </w:rPr>
        <w:t>参加实验室间比对</w:t>
      </w:r>
      <w:r>
        <w:rPr>
          <w:rFonts w:hint="eastAsia"/>
          <w:spacing w:val="-1"/>
          <w:kern w:val="0"/>
          <w:sz w:val="24"/>
          <w:szCs w:val="24"/>
        </w:rPr>
        <w:t>，并在</w:t>
      </w:r>
      <w:r>
        <w:rPr>
          <w:spacing w:val="-1"/>
          <w:kern w:val="0"/>
          <w:sz w:val="24"/>
          <w:szCs w:val="24"/>
        </w:rPr>
        <w:t>性能评价</w:t>
      </w:r>
      <w:r>
        <w:rPr>
          <w:rFonts w:hint="eastAsia"/>
          <w:spacing w:val="-1"/>
          <w:kern w:val="0"/>
          <w:sz w:val="24"/>
          <w:szCs w:val="24"/>
        </w:rPr>
        <w:t>中使用</w:t>
      </w:r>
      <w:r>
        <w:rPr>
          <w:spacing w:val="-1"/>
          <w:kern w:val="0"/>
          <w:sz w:val="24"/>
          <w:szCs w:val="24"/>
        </w:rPr>
        <w:t>测量模型</w:t>
      </w:r>
      <w:r>
        <w:rPr>
          <w:rFonts w:hint="eastAsia"/>
          <w:spacing w:val="-1"/>
          <w:kern w:val="0"/>
          <w:sz w:val="24"/>
          <w:szCs w:val="24"/>
        </w:rPr>
        <w:t>所得</w:t>
      </w:r>
      <w:r>
        <w:rPr>
          <w:spacing w:val="-1"/>
          <w:kern w:val="0"/>
          <w:sz w:val="24"/>
          <w:szCs w:val="24"/>
        </w:rPr>
        <w:t>估计值和不确定度；</w:t>
      </w:r>
    </w:p>
    <w:p w14:paraId="0824E89F">
      <w:pPr>
        <w:pStyle w:val="56"/>
        <w:numPr>
          <w:ilvl w:val="2"/>
          <w:numId w:val="4"/>
        </w:numPr>
        <w:tabs>
          <w:tab w:val="left" w:pos="601"/>
        </w:tabs>
        <w:autoSpaceDE w:val="0"/>
        <w:autoSpaceDN w:val="0"/>
        <w:ind w:left="0" w:firstLine="476"/>
        <w:rPr>
          <w:kern w:val="0"/>
          <w:sz w:val="24"/>
          <w:szCs w:val="24"/>
        </w:rPr>
      </w:pPr>
      <w:r>
        <w:rPr>
          <w:spacing w:val="-1"/>
          <w:kern w:val="0"/>
          <w:sz w:val="24"/>
          <w:szCs w:val="24"/>
        </w:rPr>
        <w:t>使用有证标准物质</w:t>
      </w:r>
      <w:r>
        <w:rPr>
          <w:kern w:val="0"/>
          <w:sz w:val="24"/>
          <w:szCs w:val="24"/>
        </w:rPr>
        <w:t>（CRM）或参考方法评估测量程序性能；</w:t>
      </w:r>
    </w:p>
    <w:p w14:paraId="0AFCD7EF">
      <w:pPr>
        <w:pStyle w:val="56"/>
        <w:numPr>
          <w:ilvl w:val="2"/>
          <w:numId w:val="4"/>
        </w:numPr>
        <w:tabs>
          <w:tab w:val="left" w:pos="601"/>
        </w:tabs>
        <w:autoSpaceDE w:val="0"/>
        <w:autoSpaceDN w:val="0"/>
        <w:ind w:left="0" w:firstLine="476"/>
        <w:rPr>
          <w:kern w:val="0"/>
          <w:sz w:val="24"/>
          <w:szCs w:val="24"/>
        </w:rPr>
      </w:pPr>
      <w:r>
        <w:rPr>
          <w:rFonts w:hint="eastAsia"/>
          <w:spacing w:val="-1"/>
          <w:kern w:val="0"/>
          <w:sz w:val="24"/>
          <w:szCs w:val="24"/>
        </w:rPr>
        <w:t>将</w:t>
      </w:r>
      <w:r>
        <w:rPr>
          <w:spacing w:val="-1"/>
          <w:kern w:val="0"/>
          <w:sz w:val="24"/>
          <w:szCs w:val="24"/>
        </w:rPr>
        <w:t>测量模型的输出与文献或参考数据</w:t>
      </w:r>
      <w:r>
        <w:rPr>
          <w:rFonts w:hint="eastAsia"/>
          <w:spacing w:val="-1"/>
          <w:kern w:val="0"/>
          <w:sz w:val="24"/>
          <w:szCs w:val="24"/>
        </w:rPr>
        <w:t>进行</w:t>
      </w:r>
      <w:r>
        <w:rPr>
          <w:spacing w:val="-1"/>
          <w:kern w:val="0"/>
          <w:sz w:val="24"/>
          <w:szCs w:val="24"/>
        </w:rPr>
        <w:t>比较。</w:t>
      </w:r>
    </w:p>
    <w:p w14:paraId="20F499D5">
      <w:pPr>
        <w:tabs>
          <w:tab w:val="left" w:pos="1032"/>
        </w:tabs>
        <w:ind w:firstLine="480" w:firstLineChars="200"/>
        <w:rPr>
          <w:kern w:val="0"/>
          <w:sz w:val="24"/>
          <w:szCs w:val="24"/>
        </w:rPr>
      </w:pPr>
      <w:r>
        <w:rPr>
          <w:rFonts w:hint="eastAsia"/>
          <w:kern w:val="0"/>
          <w:sz w:val="24"/>
          <w:szCs w:val="24"/>
        </w:rPr>
        <w:t>若</w:t>
      </w:r>
      <w:r>
        <w:rPr>
          <w:kern w:val="0"/>
          <w:sz w:val="24"/>
          <w:szCs w:val="24"/>
        </w:rPr>
        <w:t>测得值和参考值在</w:t>
      </w:r>
      <w:r>
        <w:rPr>
          <w:rFonts w:hint="eastAsia"/>
          <w:kern w:val="0"/>
          <w:sz w:val="24"/>
          <w:szCs w:val="24"/>
        </w:rPr>
        <w:t>各自</w:t>
      </w:r>
      <w:r>
        <w:rPr>
          <w:kern w:val="0"/>
          <w:sz w:val="24"/>
          <w:szCs w:val="24"/>
        </w:rPr>
        <w:t>不确定度</w:t>
      </w:r>
      <w:r>
        <w:rPr>
          <w:rFonts w:hint="eastAsia"/>
          <w:kern w:val="0"/>
          <w:sz w:val="24"/>
          <w:szCs w:val="24"/>
        </w:rPr>
        <w:t>范围</w:t>
      </w:r>
      <w:r>
        <w:rPr>
          <w:kern w:val="0"/>
          <w:sz w:val="24"/>
          <w:szCs w:val="24"/>
        </w:rPr>
        <w:t>内一致，</w:t>
      </w:r>
      <w:r>
        <w:rPr>
          <w:rFonts w:hint="eastAsia"/>
          <w:kern w:val="0"/>
          <w:sz w:val="24"/>
          <w:szCs w:val="24"/>
        </w:rPr>
        <w:t>则为</w:t>
      </w:r>
      <w:r>
        <w:rPr>
          <w:kern w:val="0"/>
          <w:sz w:val="24"/>
          <w:szCs w:val="24"/>
        </w:rPr>
        <w:t>模型</w:t>
      </w:r>
      <w:r>
        <w:rPr>
          <w:rFonts w:hint="eastAsia"/>
          <w:kern w:val="0"/>
          <w:sz w:val="24"/>
          <w:szCs w:val="24"/>
        </w:rPr>
        <w:t>的</w:t>
      </w:r>
      <w:r>
        <w:rPr>
          <w:kern w:val="0"/>
          <w:sz w:val="24"/>
          <w:szCs w:val="24"/>
        </w:rPr>
        <w:t>充分性</w:t>
      </w:r>
      <w:r>
        <w:rPr>
          <w:rFonts w:hint="eastAsia"/>
          <w:kern w:val="0"/>
          <w:sz w:val="24"/>
          <w:szCs w:val="24"/>
        </w:rPr>
        <w:t>提供了支持。</w:t>
      </w:r>
      <w:r>
        <w:rPr>
          <w:kern w:val="0"/>
          <w:sz w:val="24"/>
          <w:szCs w:val="24"/>
        </w:rPr>
        <w:t>类似地，意外</w:t>
      </w:r>
      <w:r>
        <w:rPr>
          <w:rFonts w:hint="eastAsia"/>
          <w:kern w:val="0"/>
          <w:sz w:val="24"/>
          <w:szCs w:val="24"/>
        </w:rPr>
        <w:t>的不一致</w:t>
      </w:r>
      <w:r>
        <w:rPr>
          <w:kern w:val="0"/>
          <w:sz w:val="24"/>
          <w:szCs w:val="24"/>
        </w:rPr>
        <w:t>通常</w:t>
      </w:r>
      <w:r>
        <w:rPr>
          <w:rFonts w:hint="eastAsia"/>
          <w:kern w:val="0"/>
          <w:sz w:val="24"/>
          <w:szCs w:val="24"/>
        </w:rPr>
        <w:t>需要</w:t>
      </w:r>
      <w:r>
        <w:rPr>
          <w:kern w:val="0"/>
          <w:sz w:val="24"/>
          <w:szCs w:val="24"/>
        </w:rPr>
        <w:t>进一步</w:t>
      </w:r>
      <w:r>
        <w:rPr>
          <w:rFonts w:hint="eastAsia"/>
          <w:kern w:val="0"/>
          <w:sz w:val="24"/>
          <w:szCs w:val="24"/>
        </w:rPr>
        <w:t>调查</w:t>
      </w:r>
      <w:r>
        <w:rPr>
          <w:kern w:val="0"/>
          <w:sz w:val="24"/>
          <w:szCs w:val="24"/>
        </w:rPr>
        <w:t>，</w:t>
      </w:r>
      <w:r>
        <w:rPr>
          <w:rFonts w:hint="eastAsia"/>
          <w:kern w:val="0"/>
          <w:sz w:val="24"/>
          <w:szCs w:val="24"/>
        </w:rPr>
        <w:t>并应促成对</w:t>
      </w:r>
      <w:r>
        <w:rPr>
          <w:kern w:val="0"/>
          <w:sz w:val="24"/>
          <w:szCs w:val="24"/>
        </w:rPr>
        <w:t>首选测量模型</w:t>
      </w:r>
      <w:r>
        <w:rPr>
          <w:rFonts w:hint="eastAsia"/>
          <w:kern w:val="0"/>
          <w:sz w:val="24"/>
          <w:szCs w:val="24"/>
        </w:rPr>
        <w:t>的</w:t>
      </w:r>
      <w:r>
        <w:rPr>
          <w:kern w:val="0"/>
          <w:sz w:val="24"/>
          <w:szCs w:val="24"/>
        </w:rPr>
        <w:t>改进。</w:t>
      </w:r>
    </w:p>
    <w:p w14:paraId="62BE4815">
      <w:pPr>
        <w:ind w:firstLine="442" w:firstLineChars="200"/>
        <w:rPr>
          <w:b/>
          <w:bCs/>
          <w:kern w:val="0"/>
          <w:sz w:val="24"/>
          <w:szCs w:val="24"/>
        </w:rPr>
      </w:pPr>
      <w:bookmarkStart w:id="108" w:name="_Hlk94196288"/>
      <w:r>
        <w:rPr>
          <w:b/>
          <w:bCs/>
          <w:spacing w:val="-10"/>
          <w:kern w:val="0"/>
          <w:sz w:val="24"/>
          <w:szCs w:val="24"/>
        </w:rPr>
        <w:t xml:space="preserve">例 </w:t>
      </w:r>
      <w:r>
        <w:rPr>
          <w:b/>
          <w:bCs/>
          <w:kern w:val="0"/>
          <w:sz w:val="24"/>
          <w:szCs w:val="24"/>
        </w:rPr>
        <w:t>实验室间比对中的性能评价</w:t>
      </w:r>
    </w:p>
    <w:bookmarkEnd w:id="108"/>
    <w:p w14:paraId="38E04750">
      <w:pPr>
        <w:ind w:firstLine="480" w:firstLineChars="200"/>
        <w:rPr>
          <w:kern w:val="0"/>
          <w:sz w:val="24"/>
          <w:szCs w:val="24"/>
        </w:rPr>
      </w:pPr>
      <w:r>
        <w:rPr>
          <w:rFonts w:hint="eastAsia"/>
          <w:kern w:val="0"/>
          <w:position w:val="1"/>
          <w:sz w:val="24"/>
          <w:szCs w:val="24"/>
        </w:rPr>
        <w:t>通过参加</w:t>
      </w:r>
      <w:r>
        <w:rPr>
          <w:kern w:val="0"/>
          <w:position w:val="1"/>
          <w:sz w:val="24"/>
          <w:szCs w:val="24"/>
        </w:rPr>
        <w:t>能力验证计算</w:t>
      </w:r>
      <m:oMath>
        <m:sSub>
          <m:sSubPr>
            <m:ctrlPr>
              <w:rPr>
                <w:rFonts w:ascii="Cambria Math" w:hAnsi="Cambria Math"/>
                <w:i/>
                <w:kern w:val="0"/>
                <w:position w:val="1"/>
                <w:sz w:val="24"/>
                <w:szCs w:val="24"/>
              </w:rPr>
            </m:ctrlPr>
          </m:sSubPr>
          <m:e>
            <m:r>
              <m:rPr/>
              <w:rPr>
                <w:rFonts w:ascii="Cambria Math" w:hAnsi="Cambria Math"/>
                <w:kern w:val="0"/>
                <w:position w:val="1"/>
                <w:sz w:val="24"/>
                <w:szCs w:val="24"/>
              </w:rPr>
              <m:t>E</m:t>
            </m:r>
            <m:ctrlPr>
              <w:rPr>
                <w:rFonts w:ascii="Cambria Math" w:hAnsi="Cambria Math"/>
                <w:i/>
                <w:kern w:val="0"/>
                <w:position w:val="1"/>
                <w:sz w:val="24"/>
                <w:szCs w:val="24"/>
              </w:rPr>
            </m:ctrlPr>
          </m:e>
          <m:sub>
            <m:r>
              <m:rPr/>
              <w:rPr>
                <w:rFonts w:ascii="Cambria Math" w:hAnsi="Cambria Math"/>
                <w:kern w:val="0"/>
                <w:position w:val="1"/>
                <w:sz w:val="24"/>
                <w:szCs w:val="24"/>
              </w:rPr>
              <m:t>n</m:t>
            </m:r>
            <m:ctrlPr>
              <w:rPr>
                <w:rFonts w:ascii="Cambria Math" w:hAnsi="Cambria Math"/>
                <w:i/>
                <w:kern w:val="0"/>
                <w:position w:val="1"/>
                <w:sz w:val="24"/>
                <w:szCs w:val="24"/>
              </w:rPr>
            </m:ctrlPr>
          </m:sub>
        </m:sSub>
      </m:oMath>
      <w:r>
        <w:rPr>
          <w:rFonts w:hint="eastAsia"/>
          <w:kern w:val="0"/>
          <w:sz w:val="24"/>
          <w:szCs w:val="24"/>
        </w:rPr>
        <w:t>值</w:t>
      </w:r>
      <w:r>
        <w:rPr>
          <w:kern w:val="0"/>
          <w:position w:val="1"/>
          <w:sz w:val="24"/>
          <w:szCs w:val="24"/>
        </w:rPr>
        <w:t>或</w:t>
      </w:r>
      <w:r>
        <w:rPr>
          <w:i/>
          <w:iCs/>
          <w:kern w:val="0"/>
          <w:position w:val="1"/>
          <w:sz w:val="24"/>
          <w:szCs w:val="24"/>
        </w:rPr>
        <w:sym w:font="Symbol" w:char="F07A"/>
      </w:r>
      <w:r>
        <w:rPr>
          <w:rFonts w:hint="eastAsia"/>
          <w:kern w:val="0"/>
          <w:position w:val="1"/>
          <w:sz w:val="24"/>
          <w:szCs w:val="24"/>
        </w:rPr>
        <w:t>分数</w:t>
      </w:r>
      <w:r>
        <w:rPr>
          <w:kern w:val="0"/>
          <w:position w:val="1"/>
          <w:sz w:val="24"/>
          <w:szCs w:val="24"/>
        </w:rPr>
        <w:t>[88]</w:t>
      </w:r>
      <w:r>
        <w:rPr>
          <w:rFonts w:hint="eastAsia"/>
          <w:kern w:val="0"/>
          <w:position w:val="1"/>
          <w:sz w:val="24"/>
          <w:szCs w:val="24"/>
        </w:rPr>
        <w:t>，有助于结合</w:t>
      </w:r>
      <w:r>
        <w:rPr>
          <w:kern w:val="0"/>
          <w:position w:val="1"/>
          <w:sz w:val="24"/>
          <w:szCs w:val="24"/>
        </w:rPr>
        <w:t>测得值</w:t>
      </w:r>
      <w:r>
        <w:rPr>
          <w:rFonts w:hint="eastAsia"/>
          <w:kern w:val="0"/>
          <w:position w:val="1"/>
          <w:sz w:val="24"/>
          <w:szCs w:val="24"/>
        </w:rPr>
        <w:t>及声称的</w:t>
      </w:r>
      <w:r>
        <w:rPr>
          <w:kern w:val="0"/>
          <w:position w:val="1"/>
          <w:sz w:val="24"/>
          <w:szCs w:val="24"/>
        </w:rPr>
        <w:t>测量不</w:t>
      </w:r>
      <w:r>
        <w:rPr>
          <w:kern w:val="0"/>
          <w:sz w:val="24"/>
          <w:szCs w:val="24"/>
        </w:rPr>
        <w:t>确定度</w:t>
      </w:r>
      <w:r>
        <w:rPr>
          <w:rFonts w:hint="eastAsia"/>
          <w:kern w:val="0"/>
          <w:position w:val="1"/>
          <w:sz w:val="24"/>
          <w:szCs w:val="24"/>
        </w:rPr>
        <w:t>进行</w:t>
      </w:r>
      <w:r>
        <w:rPr>
          <w:kern w:val="0"/>
          <w:position w:val="1"/>
          <w:sz w:val="24"/>
          <w:szCs w:val="24"/>
        </w:rPr>
        <w:t>性能评价</w:t>
      </w:r>
      <w:r>
        <w:rPr>
          <w:kern w:val="0"/>
          <w:sz w:val="24"/>
          <w:szCs w:val="24"/>
        </w:rPr>
        <w:t>。同样地，在关键比对中</w:t>
      </w:r>
      <w:r>
        <w:rPr>
          <w:rFonts w:hint="eastAsia"/>
          <w:kern w:val="0"/>
          <w:sz w:val="24"/>
          <w:szCs w:val="24"/>
        </w:rPr>
        <w:t>，</w:t>
      </w:r>
      <w:r>
        <w:rPr>
          <w:kern w:val="0"/>
          <w:sz w:val="24"/>
          <w:szCs w:val="24"/>
        </w:rPr>
        <w:t>计算等效度[19]也有利于这种评价。</w:t>
      </w:r>
      <w:r>
        <w:rPr>
          <w:rFonts w:hint="eastAsia"/>
          <w:kern w:val="0"/>
          <w:sz w:val="24"/>
          <w:szCs w:val="24"/>
        </w:rPr>
        <w:t>不理想的分数</w:t>
      </w:r>
      <w:r>
        <w:rPr>
          <w:kern w:val="0"/>
          <w:sz w:val="24"/>
          <w:szCs w:val="24"/>
        </w:rPr>
        <w:t>可能</w:t>
      </w:r>
      <w:r>
        <w:rPr>
          <w:rFonts w:hint="eastAsia"/>
          <w:kern w:val="0"/>
          <w:sz w:val="24"/>
          <w:szCs w:val="24"/>
        </w:rPr>
        <w:t>表明</w:t>
      </w:r>
      <w:r>
        <w:rPr>
          <w:kern w:val="0"/>
          <w:sz w:val="24"/>
          <w:szCs w:val="24"/>
        </w:rPr>
        <w:t>测量模型存在问题。</w:t>
      </w:r>
    </w:p>
    <w:p w14:paraId="0F1CA14E">
      <w:pPr>
        <w:ind w:firstLine="480" w:firstLineChars="200"/>
        <w:rPr>
          <w:kern w:val="0"/>
          <w:sz w:val="24"/>
          <w:szCs w:val="24"/>
        </w:rPr>
      </w:pPr>
      <w:r>
        <w:rPr>
          <w:kern w:val="0"/>
          <w:sz w:val="24"/>
          <w:szCs w:val="24"/>
        </w:rPr>
        <w:t>注1</w:t>
      </w:r>
      <w:r>
        <w:rPr>
          <w:spacing w:val="-9"/>
          <w:kern w:val="0"/>
          <w:sz w:val="24"/>
          <w:szCs w:val="24"/>
        </w:rPr>
        <w:t xml:space="preserve"> </w:t>
      </w:r>
      <w:r>
        <w:rPr>
          <w:kern w:val="0"/>
          <w:sz w:val="24"/>
          <w:szCs w:val="24"/>
        </w:rPr>
        <w:t>关</w:t>
      </w:r>
      <w:r>
        <w:rPr>
          <w:rFonts w:hint="eastAsia"/>
          <w:kern w:val="0"/>
          <w:sz w:val="24"/>
          <w:szCs w:val="24"/>
        </w:rPr>
        <w:t>于使用</w:t>
      </w:r>
      <w:r>
        <w:rPr>
          <w:kern w:val="0"/>
          <w:sz w:val="24"/>
          <w:szCs w:val="24"/>
        </w:rPr>
        <w:t>有证标准物质（CRM）的指南</w:t>
      </w:r>
      <w:r>
        <w:rPr>
          <w:rFonts w:hint="eastAsia"/>
          <w:kern w:val="0"/>
          <w:sz w:val="24"/>
          <w:szCs w:val="24"/>
        </w:rPr>
        <w:t>详见</w:t>
      </w:r>
      <w:r>
        <w:rPr>
          <w:kern w:val="0"/>
          <w:sz w:val="24"/>
          <w:szCs w:val="24"/>
        </w:rPr>
        <w:t>ISO指南33[96]。</w:t>
      </w:r>
    </w:p>
    <w:p w14:paraId="5864EDA0">
      <w:pPr>
        <w:ind w:firstLine="480" w:firstLineChars="200"/>
        <w:rPr>
          <w:kern w:val="0"/>
          <w:sz w:val="24"/>
          <w:szCs w:val="24"/>
        </w:rPr>
      </w:pPr>
      <w:r>
        <w:rPr>
          <w:kern w:val="0"/>
          <w:sz w:val="24"/>
          <w:szCs w:val="24"/>
        </w:rPr>
        <w:t>注2</w:t>
      </w:r>
      <w:r>
        <w:rPr>
          <w:spacing w:val="32"/>
          <w:kern w:val="0"/>
          <w:sz w:val="24"/>
          <w:szCs w:val="24"/>
        </w:rPr>
        <w:t xml:space="preserve"> </w:t>
      </w:r>
      <w:r>
        <w:rPr>
          <w:rFonts w:hint="eastAsia"/>
          <w:kern w:val="0"/>
          <w:sz w:val="24"/>
          <w:szCs w:val="24"/>
        </w:rPr>
        <w:t>根据</w:t>
      </w:r>
      <w:r>
        <w:rPr>
          <w:kern w:val="0"/>
          <w:sz w:val="24"/>
          <w:szCs w:val="24"/>
        </w:rPr>
        <w:t>所用</w:t>
      </w:r>
      <w:r>
        <w:rPr>
          <w:rFonts w:hint="eastAsia"/>
          <w:kern w:val="0"/>
          <w:sz w:val="24"/>
          <w:szCs w:val="24"/>
        </w:rPr>
        <w:t>C</w:t>
      </w:r>
      <w:r>
        <w:rPr>
          <w:kern w:val="0"/>
          <w:sz w:val="24"/>
          <w:szCs w:val="24"/>
        </w:rPr>
        <w:t>RM的种类，可能需要</w:t>
      </w:r>
      <w:r>
        <w:rPr>
          <w:rFonts w:hint="eastAsia"/>
          <w:kern w:val="0"/>
          <w:sz w:val="24"/>
          <w:szCs w:val="24"/>
        </w:rPr>
        <w:t>对</w:t>
      </w:r>
      <w:r>
        <w:rPr>
          <w:kern w:val="0"/>
          <w:sz w:val="24"/>
          <w:szCs w:val="24"/>
        </w:rPr>
        <w:t>测量模型</w:t>
      </w:r>
      <w:r>
        <w:rPr>
          <w:rFonts w:hint="eastAsia"/>
          <w:kern w:val="0"/>
          <w:sz w:val="24"/>
          <w:szCs w:val="24"/>
        </w:rPr>
        <w:t>进行</w:t>
      </w:r>
      <w:r>
        <w:rPr>
          <w:kern w:val="0"/>
          <w:sz w:val="24"/>
          <w:szCs w:val="24"/>
        </w:rPr>
        <w:t>调整，</w:t>
      </w:r>
      <w:r>
        <w:rPr>
          <w:rFonts w:hint="eastAsia"/>
          <w:kern w:val="0"/>
          <w:sz w:val="24"/>
          <w:szCs w:val="24"/>
        </w:rPr>
        <w:t>这是</w:t>
      </w:r>
      <w:r>
        <w:rPr>
          <w:kern w:val="0"/>
          <w:sz w:val="24"/>
          <w:szCs w:val="24"/>
        </w:rPr>
        <w:t>因为</w:t>
      </w:r>
      <w:r>
        <w:rPr>
          <w:rFonts w:hint="eastAsia"/>
          <w:kern w:val="0"/>
          <w:sz w:val="24"/>
          <w:szCs w:val="24"/>
        </w:rPr>
        <w:t>，例如，</w:t>
      </w:r>
      <w:r>
        <w:rPr>
          <w:kern w:val="0"/>
          <w:sz w:val="24"/>
          <w:szCs w:val="24"/>
        </w:rPr>
        <w:t>CRM的形式可能不同于测量模型建立时</w:t>
      </w:r>
      <w:r>
        <w:rPr>
          <w:rFonts w:hint="eastAsia"/>
          <w:kern w:val="0"/>
          <w:sz w:val="24"/>
          <w:szCs w:val="24"/>
        </w:rPr>
        <w:t>涉及</w:t>
      </w:r>
      <w:r>
        <w:rPr>
          <w:kern w:val="0"/>
          <w:sz w:val="24"/>
          <w:szCs w:val="24"/>
        </w:rPr>
        <w:t>的</w:t>
      </w:r>
      <w:r>
        <w:rPr>
          <w:rFonts w:hint="eastAsia"/>
          <w:kern w:val="0"/>
          <w:sz w:val="24"/>
          <w:szCs w:val="24"/>
        </w:rPr>
        <w:t>测量对象</w:t>
      </w:r>
      <w:r>
        <w:rPr>
          <w:kern w:val="0"/>
          <w:sz w:val="24"/>
          <w:szCs w:val="24"/>
        </w:rPr>
        <w:t>。</w:t>
      </w:r>
    </w:p>
    <w:p w14:paraId="32FCE71F">
      <w:pPr>
        <w:tabs>
          <w:tab w:val="left" w:pos="1032"/>
        </w:tabs>
        <w:rPr>
          <w:kern w:val="0"/>
          <w:sz w:val="24"/>
          <w:szCs w:val="24"/>
        </w:rPr>
      </w:pPr>
      <w:r>
        <w:rPr>
          <w:kern w:val="0"/>
          <w:sz w:val="24"/>
          <w:szCs w:val="24"/>
        </w:rPr>
        <w:t xml:space="preserve">12.3  </w:t>
      </w:r>
      <w:r>
        <w:rPr>
          <w:rFonts w:hint="eastAsia"/>
          <w:kern w:val="0"/>
          <w:sz w:val="24"/>
          <w:szCs w:val="24"/>
        </w:rPr>
        <w:t>除了通过</w:t>
      </w:r>
      <w:r>
        <w:rPr>
          <w:kern w:val="0"/>
          <w:sz w:val="24"/>
          <w:szCs w:val="24"/>
        </w:rPr>
        <w:t>实验评估测量模型</w:t>
      </w:r>
      <w:r>
        <w:rPr>
          <w:rFonts w:hint="eastAsia"/>
          <w:kern w:val="0"/>
          <w:sz w:val="24"/>
          <w:szCs w:val="24"/>
        </w:rPr>
        <w:t>的</w:t>
      </w:r>
      <w:r>
        <w:rPr>
          <w:kern w:val="0"/>
          <w:sz w:val="24"/>
          <w:szCs w:val="24"/>
        </w:rPr>
        <w:t>输出</w:t>
      </w:r>
      <w:r>
        <w:rPr>
          <w:rFonts w:hint="eastAsia"/>
          <w:kern w:val="0"/>
          <w:sz w:val="24"/>
          <w:szCs w:val="24"/>
        </w:rPr>
        <w:t>是否</w:t>
      </w:r>
      <w:r>
        <w:rPr>
          <w:kern w:val="0"/>
          <w:sz w:val="24"/>
          <w:szCs w:val="24"/>
        </w:rPr>
        <w:t>充分</w:t>
      </w:r>
      <w:r>
        <w:rPr>
          <w:rFonts w:hint="eastAsia"/>
          <w:kern w:val="0"/>
          <w:sz w:val="24"/>
          <w:szCs w:val="24"/>
        </w:rPr>
        <w:t>外</w:t>
      </w:r>
      <w:r>
        <w:rPr>
          <w:kern w:val="0"/>
          <w:sz w:val="24"/>
          <w:szCs w:val="24"/>
        </w:rPr>
        <w:t>，</w:t>
      </w:r>
      <w:r>
        <w:rPr>
          <w:rFonts w:hint="eastAsia"/>
          <w:kern w:val="0"/>
          <w:sz w:val="24"/>
          <w:szCs w:val="24"/>
        </w:rPr>
        <w:t>单独评估</w:t>
      </w:r>
      <w:r>
        <w:rPr>
          <w:kern w:val="0"/>
          <w:sz w:val="24"/>
          <w:szCs w:val="24"/>
        </w:rPr>
        <w:t>测量程序</w:t>
      </w:r>
      <w:r>
        <w:rPr>
          <w:rFonts w:hint="eastAsia"/>
          <w:kern w:val="0"/>
          <w:sz w:val="24"/>
          <w:szCs w:val="24"/>
        </w:rPr>
        <w:t>的特定</w:t>
      </w:r>
      <w:r>
        <w:rPr>
          <w:kern w:val="0"/>
          <w:sz w:val="24"/>
          <w:szCs w:val="24"/>
        </w:rPr>
        <w:t>部分</w:t>
      </w:r>
      <w:r>
        <w:rPr>
          <w:rFonts w:hint="eastAsia"/>
          <w:kern w:val="0"/>
          <w:sz w:val="24"/>
          <w:szCs w:val="24"/>
        </w:rPr>
        <w:t>会有所</w:t>
      </w:r>
      <w:r>
        <w:rPr>
          <w:kern w:val="0"/>
          <w:sz w:val="24"/>
          <w:szCs w:val="24"/>
        </w:rPr>
        <w:t>帮助</w:t>
      </w:r>
      <w:r>
        <w:rPr>
          <w:rFonts w:hint="eastAsia"/>
          <w:kern w:val="0"/>
          <w:sz w:val="24"/>
          <w:szCs w:val="24"/>
        </w:rPr>
        <w:t>，以评估</w:t>
      </w:r>
      <w:r>
        <w:rPr>
          <w:kern w:val="0"/>
          <w:sz w:val="24"/>
          <w:szCs w:val="24"/>
        </w:rPr>
        <w:t>程序</w:t>
      </w:r>
      <w:r>
        <w:rPr>
          <w:rFonts w:hint="eastAsia"/>
          <w:kern w:val="0"/>
          <w:sz w:val="24"/>
          <w:szCs w:val="24"/>
        </w:rPr>
        <w:t>的某些</w:t>
      </w:r>
      <w:r>
        <w:rPr>
          <w:kern w:val="0"/>
          <w:sz w:val="24"/>
          <w:szCs w:val="24"/>
        </w:rPr>
        <w:t>方面</w:t>
      </w:r>
      <w:r>
        <w:rPr>
          <w:rFonts w:hint="eastAsia"/>
          <w:kern w:val="0"/>
          <w:sz w:val="24"/>
          <w:szCs w:val="24"/>
        </w:rPr>
        <w:t>，例如，</w:t>
      </w:r>
      <w:r>
        <w:rPr>
          <w:kern w:val="0"/>
          <w:sz w:val="24"/>
          <w:szCs w:val="24"/>
        </w:rPr>
        <w:t>但不限于：</w:t>
      </w:r>
    </w:p>
    <w:p w14:paraId="2B3B5B7E">
      <w:pPr>
        <w:pStyle w:val="56"/>
        <w:numPr>
          <w:ilvl w:val="2"/>
          <w:numId w:val="4"/>
        </w:numPr>
        <w:tabs>
          <w:tab w:val="left" w:pos="601"/>
        </w:tabs>
        <w:autoSpaceDE w:val="0"/>
        <w:autoSpaceDN w:val="0"/>
        <w:ind w:left="0" w:firstLine="476"/>
        <w:rPr>
          <w:spacing w:val="-1"/>
          <w:kern w:val="0"/>
          <w:sz w:val="24"/>
          <w:szCs w:val="24"/>
        </w:rPr>
      </w:pPr>
      <w:r>
        <w:rPr>
          <w:spacing w:val="-1"/>
          <w:kern w:val="0"/>
          <w:sz w:val="24"/>
          <w:szCs w:val="24"/>
        </w:rPr>
        <w:t>仪器的校准函数和线性度（偏离）；</w:t>
      </w:r>
    </w:p>
    <w:p w14:paraId="1F31B257">
      <w:pPr>
        <w:pStyle w:val="56"/>
        <w:numPr>
          <w:ilvl w:val="2"/>
          <w:numId w:val="4"/>
        </w:numPr>
        <w:tabs>
          <w:tab w:val="left" w:pos="601"/>
        </w:tabs>
        <w:autoSpaceDE w:val="0"/>
        <w:autoSpaceDN w:val="0"/>
        <w:ind w:left="0" w:firstLine="476"/>
        <w:rPr>
          <w:spacing w:val="-1"/>
          <w:kern w:val="0"/>
          <w:sz w:val="24"/>
          <w:szCs w:val="24"/>
        </w:rPr>
      </w:pPr>
      <w:r>
        <w:rPr>
          <w:spacing w:val="-1"/>
          <w:kern w:val="0"/>
          <w:sz w:val="24"/>
          <w:szCs w:val="24"/>
        </w:rPr>
        <w:t>采样；</w:t>
      </w:r>
    </w:p>
    <w:p w14:paraId="5093649C">
      <w:pPr>
        <w:pStyle w:val="56"/>
        <w:numPr>
          <w:ilvl w:val="2"/>
          <w:numId w:val="4"/>
        </w:numPr>
        <w:tabs>
          <w:tab w:val="left" w:pos="601"/>
        </w:tabs>
        <w:autoSpaceDE w:val="0"/>
        <w:autoSpaceDN w:val="0"/>
        <w:ind w:left="0" w:firstLine="476"/>
        <w:rPr>
          <w:spacing w:val="-1"/>
          <w:kern w:val="0"/>
          <w:sz w:val="24"/>
          <w:szCs w:val="24"/>
        </w:rPr>
      </w:pPr>
      <w:r>
        <w:rPr>
          <w:spacing w:val="-1"/>
          <w:kern w:val="0"/>
          <w:sz w:val="24"/>
          <w:szCs w:val="24"/>
        </w:rPr>
        <w:t>样品制备；</w:t>
      </w:r>
    </w:p>
    <w:p w14:paraId="41878692">
      <w:pPr>
        <w:pStyle w:val="56"/>
        <w:numPr>
          <w:ilvl w:val="2"/>
          <w:numId w:val="4"/>
        </w:numPr>
        <w:tabs>
          <w:tab w:val="left" w:pos="601"/>
        </w:tabs>
        <w:autoSpaceDE w:val="0"/>
        <w:autoSpaceDN w:val="0"/>
        <w:ind w:left="0" w:firstLine="476"/>
        <w:rPr>
          <w:spacing w:val="-1"/>
          <w:kern w:val="0"/>
          <w:sz w:val="24"/>
          <w:szCs w:val="24"/>
        </w:rPr>
      </w:pPr>
      <w:r>
        <w:rPr>
          <w:rFonts w:hint="eastAsia"/>
          <w:spacing w:val="-1"/>
          <w:kern w:val="0"/>
          <w:sz w:val="24"/>
          <w:szCs w:val="24"/>
        </w:rPr>
        <w:t>复</w:t>
      </w:r>
      <w:r>
        <w:rPr>
          <w:spacing w:val="-1"/>
          <w:kern w:val="0"/>
          <w:sz w:val="24"/>
          <w:szCs w:val="24"/>
        </w:rPr>
        <w:t>现性效应。</w:t>
      </w:r>
    </w:p>
    <w:p w14:paraId="074256F9">
      <w:pPr>
        <w:tabs>
          <w:tab w:val="left" w:pos="1032"/>
        </w:tabs>
        <w:ind w:firstLine="480" w:firstLineChars="200"/>
        <w:rPr>
          <w:kern w:val="0"/>
          <w:sz w:val="24"/>
          <w:szCs w:val="24"/>
        </w:rPr>
      </w:pPr>
      <w:r>
        <w:rPr>
          <w:kern w:val="0"/>
          <w:sz w:val="24"/>
          <w:szCs w:val="24"/>
        </w:rPr>
        <w:t>使用</w:t>
      </w:r>
      <w:r>
        <w:rPr>
          <w:rFonts w:hint="eastAsia"/>
          <w:kern w:val="0"/>
          <w:sz w:val="24"/>
          <w:szCs w:val="24"/>
        </w:rPr>
        <w:t>确认</w:t>
      </w:r>
      <w:r>
        <w:rPr>
          <w:kern w:val="0"/>
          <w:sz w:val="24"/>
          <w:szCs w:val="24"/>
        </w:rPr>
        <w:t>研究和质量控制数据有助于开展这些评估。</w:t>
      </w:r>
    </w:p>
    <w:p w14:paraId="170F5052">
      <w:pPr>
        <w:tabs>
          <w:tab w:val="left" w:pos="1032"/>
        </w:tabs>
        <w:rPr>
          <w:kern w:val="0"/>
          <w:sz w:val="24"/>
          <w:szCs w:val="24"/>
        </w:rPr>
      </w:pPr>
      <w:r>
        <w:rPr>
          <w:kern w:val="0"/>
          <w:sz w:val="24"/>
          <w:szCs w:val="24"/>
        </w:rPr>
        <w:t>12.4  用于比对</w:t>
      </w:r>
      <w:r>
        <w:rPr>
          <w:rFonts w:hint="eastAsia"/>
          <w:kern w:val="0"/>
          <w:sz w:val="24"/>
          <w:szCs w:val="24"/>
        </w:rPr>
        <w:t>目的</w:t>
      </w:r>
      <w:r>
        <w:rPr>
          <w:kern w:val="0"/>
          <w:sz w:val="24"/>
          <w:szCs w:val="24"/>
        </w:rPr>
        <w:t>的参考数据（精确</w:t>
      </w:r>
      <w:r>
        <w:rPr>
          <w:rFonts w:hint="eastAsia"/>
          <w:kern w:val="0"/>
          <w:sz w:val="24"/>
          <w:szCs w:val="24"/>
        </w:rPr>
        <w:t>的</w:t>
      </w:r>
      <w:r>
        <w:rPr>
          <w:kern w:val="0"/>
          <w:sz w:val="24"/>
          <w:szCs w:val="24"/>
        </w:rPr>
        <w:t>或其他</w:t>
      </w:r>
      <w:r>
        <w:rPr>
          <w:rFonts w:hint="eastAsia"/>
          <w:kern w:val="0"/>
          <w:sz w:val="24"/>
          <w:szCs w:val="24"/>
        </w:rPr>
        <w:t>类型的</w:t>
      </w:r>
      <w:r>
        <w:rPr>
          <w:kern w:val="0"/>
          <w:sz w:val="24"/>
          <w:szCs w:val="24"/>
        </w:rPr>
        <w:t>）</w:t>
      </w:r>
      <w:r>
        <w:rPr>
          <w:rFonts w:hint="eastAsia"/>
          <w:kern w:val="0"/>
          <w:sz w:val="24"/>
          <w:szCs w:val="24"/>
        </w:rPr>
        <w:t>的</w:t>
      </w:r>
      <w:r>
        <w:rPr>
          <w:kern w:val="0"/>
          <w:sz w:val="24"/>
          <w:szCs w:val="24"/>
        </w:rPr>
        <w:t>应用</w:t>
      </w:r>
      <w:r>
        <w:rPr>
          <w:rFonts w:hint="eastAsia"/>
          <w:kern w:val="0"/>
          <w:sz w:val="24"/>
          <w:szCs w:val="24"/>
        </w:rPr>
        <w:t>十分</w:t>
      </w:r>
      <w:r>
        <w:rPr>
          <w:kern w:val="0"/>
          <w:sz w:val="24"/>
          <w:szCs w:val="24"/>
        </w:rPr>
        <w:t>广泛 [26]</w:t>
      </w:r>
      <w:r>
        <w:rPr>
          <w:rFonts w:hint="eastAsia"/>
          <w:spacing w:val="6"/>
          <w:kern w:val="0"/>
          <w:sz w:val="24"/>
          <w:szCs w:val="24"/>
        </w:rPr>
        <w:t>。</w:t>
      </w:r>
      <w:r>
        <w:rPr>
          <w:rFonts w:hint="eastAsia"/>
          <w:kern w:val="0"/>
          <w:sz w:val="24"/>
          <w:szCs w:val="24"/>
        </w:rPr>
        <w:t>通常</w:t>
      </w:r>
      <w:r>
        <w:rPr>
          <w:kern w:val="0"/>
          <w:sz w:val="24"/>
          <w:szCs w:val="24"/>
        </w:rPr>
        <w:t>可以通过</w:t>
      </w:r>
      <w:r>
        <w:rPr>
          <w:rFonts w:hint="eastAsia"/>
          <w:kern w:val="0"/>
          <w:sz w:val="24"/>
          <w:szCs w:val="24"/>
        </w:rPr>
        <w:t>对所提出</w:t>
      </w:r>
      <w:r>
        <w:rPr>
          <w:kern w:val="0"/>
          <w:sz w:val="24"/>
          <w:szCs w:val="24"/>
        </w:rPr>
        <w:t>模型</w:t>
      </w:r>
      <w:r>
        <w:rPr>
          <w:rFonts w:hint="eastAsia"/>
          <w:kern w:val="0"/>
          <w:sz w:val="24"/>
          <w:szCs w:val="24"/>
        </w:rPr>
        <w:t>进行反推，</w:t>
      </w:r>
      <w:r>
        <w:rPr>
          <w:kern w:val="0"/>
          <w:sz w:val="24"/>
          <w:szCs w:val="24"/>
        </w:rPr>
        <w:t>从</w:t>
      </w:r>
      <w:r>
        <w:rPr>
          <w:rFonts w:hint="eastAsia"/>
          <w:kern w:val="0"/>
          <w:sz w:val="24"/>
          <w:szCs w:val="24"/>
        </w:rPr>
        <w:t>预设的</w:t>
      </w:r>
      <w:r>
        <w:rPr>
          <w:kern w:val="0"/>
          <w:sz w:val="24"/>
          <w:szCs w:val="24"/>
        </w:rPr>
        <w:t>被测量值生成</w:t>
      </w:r>
      <w:r>
        <w:rPr>
          <w:rFonts w:hint="eastAsia"/>
          <w:kern w:val="0"/>
          <w:sz w:val="24"/>
          <w:szCs w:val="24"/>
        </w:rPr>
        <w:t>样例</w:t>
      </w:r>
      <w:r>
        <w:rPr>
          <w:kern w:val="0"/>
          <w:sz w:val="24"/>
          <w:szCs w:val="24"/>
        </w:rPr>
        <w:t>数据</w:t>
      </w:r>
      <w:r>
        <w:rPr>
          <w:rFonts w:hint="eastAsia"/>
          <w:kern w:val="0"/>
          <w:sz w:val="24"/>
          <w:szCs w:val="24"/>
        </w:rPr>
        <w:t>，从而获得</w:t>
      </w:r>
      <w:r>
        <w:rPr>
          <w:rFonts w:hint="eastAsia"/>
          <w:spacing w:val="6"/>
          <w:kern w:val="0"/>
          <w:sz w:val="24"/>
          <w:szCs w:val="24"/>
        </w:rPr>
        <w:t>“</w:t>
      </w:r>
      <w:r>
        <w:rPr>
          <w:spacing w:val="6"/>
          <w:kern w:val="0"/>
          <w:sz w:val="24"/>
          <w:szCs w:val="24"/>
        </w:rPr>
        <w:t>精确</w:t>
      </w:r>
      <w:r>
        <w:rPr>
          <w:rFonts w:hint="eastAsia"/>
          <w:spacing w:val="6"/>
          <w:kern w:val="0"/>
          <w:sz w:val="24"/>
          <w:szCs w:val="24"/>
        </w:rPr>
        <w:t>”</w:t>
      </w:r>
      <w:r>
        <w:rPr>
          <w:kern w:val="0"/>
          <w:sz w:val="24"/>
          <w:szCs w:val="24"/>
        </w:rPr>
        <w:t>数据。</w:t>
      </w:r>
      <w:r>
        <w:rPr>
          <w:rFonts w:hint="eastAsia"/>
          <w:kern w:val="0"/>
          <w:sz w:val="24"/>
          <w:szCs w:val="24"/>
        </w:rPr>
        <w:t>该</w:t>
      </w:r>
      <w:r>
        <w:rPr>
          <w:kern w:val="0"/>
          <w:sz w:val="24"/>
          <w:szCs w:val="24"/>
        </w:rPr>
        <w:t>过程</w:t>
      </w:r>
      <w:r>
        <w:rPr>
          <w:rFonts w:hint="eastAsia"/>
          <w:kern w:val="0"/>
          <w:sz w:val="24"/>
          <w:szCs w:val="24"/>
        </w:rPr>
        <w:t>可以确保</w:t>
      </w:r>
      <w:r>
        <w:rPr>
          <w:kern w:val="0"/>
          <w:sz w:val="24"/>
          <w:szCs w:val="24"/>
        </w:rPr>
        <w:t>模型正确实</w:t>
      </w:r>
      <w:r>
        <w:rPr>
          <w:rFonts w:hint="eastAsia"/>
          <w:kern w:val="0"/>
          <w:sz w:val="24"/>
          <w:szCs w:val="24"/>
        </w:rPr>
        <w:t>现</w:t>
      </w:r>
      <w:r>
        <w:rPr>
          <w:kern w:val="0"/>
          <w:sz w:val="24"/>
          <w:szCs w:val="24"/>
        </w:rPr>
        <w:t>。</w:t>
      </w:r>
      <w:r>
        <w:rPr>
          <w:rFonts w:hint="eastAsia"/>
          <w:kern w:val="0"/>
          <w:sz w:val="24"/>
          <w:szCs w:val="24"/>
        </w:rPr>
        <w:t>当可以</w:t>
      </w:r>
      <w:r>
        <w:rPr>
          <w:kern w:val="0"/>
          <w:sz w:val="24"/>
          <w:szCs w:val="24"/>
          <w:highlight w:val="yellow"/>
        </w:rPr>
        <w:t>从更</w:t>
      </w:r>
      <w:r>
        <w:rPr>
          <w:rFonts w:hint="eastAsia"/>
          <w:kern w:val="0"/>
          <w:sz w:val="24"/>
          <w:szCs w:val="24"/>
          <w:highlight w:val="yellow"/>
        </w:rPr>
        <w:t>为</w:t>
      </w:r>
      <w:r>
        <w:rPr>
          <w:kern w:val="0"/>
          <w:sz w:val="24"/>
          <w:szCs w:val="24"/>
          <w:highlight w:val="yellow"/>
        </w:rPr>
        <w:t>完整的模型</w:t>
      </w:r>
      <w:r>
        <w:rPr>
          <w:rFonts w:hint="eastAsia"/>
          <w:kern w:val="0"/>
          <w:sz w:val="24"/>
          <w:szCs w:val="24"/>
          <w:highlight w:val="yellow"/>
        </w:rPr>
        <w:t>，</w:t>
      </w:r>
      <w:r>
        <w:rPr>
          <w:kern w:val="0"/>
          <w:sz w:val="24"/>
          <w:szCs w:val="24"/>
          <w:highlight w:val="yellow"/>
        </w:rPr>
        <w:t>或</w:t>
      </w:r>
      <w:r>
        <w:rPr>
          <w:rFonts w:hint="eastAsia"/>
          <w:kern w:val="0"/>
          <w:sz w:val="24"/>
          <w:szCs w:val="24"/>
          <w:highlight w:val="yellow"/>
        </w:rPr>
        <w:t>基于特征明确</w:t>
      </w:r>
      <w:r>
        <w:rPr>
          <w:kern w:val="0"/>
          <w:sz w:val="24"/>
          <w:szCs w:val="24"/>
          <w:highlight w:val="yellow"/>
        </w:rPr>
        <w:t>的</w:t>
      </w:r>
      <w:r>
        <w:rPr>
          <w:rFonts w:hint="eastAsia"/>
          <w:kern w:val="0"/>
          <w:sz w:val="24"/>
          <w:szCs w:val="24"/>
          <w:highlight w:val="yellow"/>
        </w:rPr>
        <w:t>测试对象</w:t>
      </w:r>
      <w:r>
        <w:rPr>
          <w:kern w:val="0"/>
          <w:sz w:val="24"/>
          <w:szCs w:val="24"/>
          <w:highlight w:val="yellow"/>
        </w:rPr>
        <w:t>数据中</w:t>
      </w:r>
      <w:r>
        <w:rPr>
          <w:rFonts w:hint="eastAsia"/>
          <w:kern w:val="0"/>
          <w:sz w:val="24"/>
          <w:szCs w:val="24"/>
          <w:highlight w:val="yellow"/>
        </w:rPr>
        <w:t>生成</w:t>
      </w:r>
      <w:r>
        <w:rPr>
          <w:kern w:val="0"/>
          <w:sz w:val="24"/>
          <w:szCs w:val="24"/>
          <w:highlight w:val="yellow"/>
        </w:rPr>
        <w:t>样本数据</w:t>
      </w:r>
      <w:r>
        <w:rPr>
          <w:rFonts w:hint="eastAsia"/>
          <w:kern w:val="0"/>
          <w:sz w:val="24"/>
          <w:szCs w:val="24"/>
          <w:highlight w:val="yellow"/>
        </w:rPr>
        <w:t>时</w:t>
      </w:r>
      <w:r>
        <w:rPr>
          <w:kern w:val="0"/>
          <w:sz w:val="24"/>
          <w:szCs w:val="24"/>
          <w:highlight w:val="yellow"/>
        </w:rPr>
        <w:t>，</w:t>
      </w:r>
      <w:r>
        <w:rPr>
          <w:rFonts w:hint="eastAsia"/>
          <w:kern w:val="0"/>
          <w:sz w:val="24"/>
          <w:szCs w:val="24"/>
          <w:highlight w:val="yellow"/>
        </w:rPr>
        <w:t>若能证明模型能返回</w:t>
      </w:r>
      <w:r>
        <w:rPr>
          <w:kern w:val="0"/>
          <w:sz w:val="24"/>
          <w:szCs w:val="24"/>
          <w:highlight w:val="yellow"/>
        </w:rPr>
        <w:t>预期结果</w:t>
      </w:r>
      <w:r>
        <w:rPr>
          <w:rFonts w:hint="eastAsia"/>
          <w:kern w:val="0"/>
          <w:sz w:val="24"/>
          <w:szCs w:val="24"/>
          <w:highlight w:val="yellow"/>
        </w:rPr>
        <w:t>，则会</w:t>
      </w:r>
      <w:r>
        <w:rPr>
          <w:kern w:val="0"/>
          <w:sz w:val="24"/>
          <w:szCs w:val="24"/>
          <w:highlight w:val="yellow"/>
        </w:rPr>
        <w:t>对实际使用</w:t>
      </w:r>
      <w:r>
        <w:rPr>
          <w:rFonts w:hint="eastAsia"/>
          <w:kern w:val="0"/>
          <w:sz w:val="24"/>
          <w:szCs w:val="24"/>
          <w:highlight w:val="yellow"/>
        </w:rPr>
        <w:t>的</w:t>
      </w:r>
      <w:r>
        <w:rPr>
          <w:kern w:val="0"/>
          <w:sz w:val="24"/>
          <w:szCs w:val="24"/>
          <w:highlight w:val="yellow"/>
        </w:rPr>
        <w:t>模型</w:t>
      </w:r>
      <w:r>
        <w:rPr>
          <w:rFonts w:hint="eastAsia"/>
          <w:kern w:val="0"/>
          <w:sz w:val="24"/>
          <w:szCs w:val="24"/>
          <w:highlight w:val="yellow"/>
        </w:rPr>
        <w:t>增加额外</w:t>
      </w:r>
      <w:r>
        <w:rPr>
          <w:kern w:val="0"/>
          <w:sz w:val="24"/>
          <w:szCs w:val="24"/>
          <w:highlight w:val="yellow"/>
        </w:rPr>
        <w:t>的信心。</w:t>
      </w:r>
      <w:r>
        <w:rPr>
          <w:rFonts w:hint="eastAsia"/>
          <w:kern w:val="0"/>
          <w:sz w:val="24"/>
          <w:szCs w:val="24"/>
        </w:rPr>
        <w:t>很</w:t>
      </w:r>
      <w:r>
        <w:rPr>
          <w:kern w:val="0"/>
          <w:sz w:val="24"/>
          <w:szCs w:val="24"/>
        </w:rPr>
        <w:t>多情况下，</w:t>
      </w:r>
      <w:r>
        <w:rPr>
          <w:rFonts w:hint="eastAsia"/>
          <w:kern w:val="0"/>
          <w:sz w:val="24"/>
          <w:szCs w:val="24"/>
        </w:rPr>
        <w:t>示例</w:t>
      </w:r>
      <w:r>
        <w:rPr>
          <w:kern w:val="0"/>
          <w:sz w:val="24"/>
          <w:szCs w:val="24"/>
        </w:rPr>
        <w:t>数据和计算</w:t>
      </w:r>
      <w:r>
        <w:rPr>
          <w:rFonts w:hint="eastAsia"/>
          <w:kern w:val="0"/>
          <w:sz w:val="24"/>
          <w:szCs w:val="24"/>
        </w:rPr>
        <w:t>会</w:t>
      </w:r>
      <w:r>
        <w:rPr>
          <w:kern w:val="0"/>
          <w:sz w:val="24"/>
          <w:szCs w:val="24"/>
        </w:rPr>
        <w:t>发布</w:t>
      </w:r>
      <w:r>
        <w:rPr>
          <w:rFonts w:hint="eastAsia"/>
          <w:kern w:val="0"/>
          <w:sz w:val="24"/>
          <w:szCs w:val="24"/>
        </w:rPr>
        <w:t>在相关</w:t>
      </w:r>
      <w:r>
        <w:rPr>
          <w:kern w:val="0"/>
          <w:sz w:val="24"/>
          <w:szCs w:val="24"/>
        </w:rPr>
        <w:t>测量或测试方法中</w:t>
      </w:r>
      <w:r>
        <w:rPr>
          <w:rFonts w:hint="eastAsia"/>
          <w:kern w:val="0"/>
          <w:sz w:val="24"/>
          <w:szCs w:val="24"/>
        </w:rPr>
        <w:t>；将</w:t>
      </w:r>
      <w:r>
        <w:rPr>
          <w:kern w:val="0"/>
          <w:sz w:val="24"/>
          <w:szCs w:val="24"/>
        </w:rPr>
        <w:t>计算</w:t>
      </w:r>
      <w:r>
        <w:rPr>
          <w:rFonts w:hint="eastAsia"/>
          <w:kern w:val="0"/>
          <w:sz w:val="24"/>
          <w:szCs w:val="24"/>
        </w:rPr>
        <w:t>的</w:t>
      </w:r>
      <w:r>
        <w:rPr>
          <w:kern w:val="0"/>
          <w:sz w:val="24"/>
          <w:szCs w:val="24"/>
        </w:rPr>
        <w:t>结果与相应标准中的数据</w:t>
      </w:r>
      <w:r>
        <w:rPr>
          <w:rFonts w:hint="eastAsia"/>
          <w:kern w:val="0"/>
          <w:sz w:val="24"/>
          <w:szCs w:val="24"/>
        </w:rPr>
        <w:t>进行比对</w:t>
      </w:r>
      <w:r>
        <w:rPr>
          <w:kern w:val="0"/>
          <w:sz w:val="24"/>
          <w:szCs w:val="24"/>
        </w:rPr>
        <w:t>，可以</w:t>
      </w:r>
      <w:r>
        <w:rPr>
          <w:rFonts w:hint="eastAsia"/>
          <w:kern w:val="0"/>
          <w:sz w:val="24"/>
          <w:szCs w:val="24"/>
        </w:rPr>
        <w:t>为</w:t>
      </w:r>
      <w:r>
        <w:rPr>
          <w:kern w:val="0"/>
          <w:sz w:val="24"/>
          <w:szCs w:val="24"/>
        </w:rPr>
        <w:t>模型的充分性提供</w:t>
      </w:r>
      <w:r>
        <w:rPr>
          <w:rFonts w:hint="eastAsia"/>
          <w:kern w:val="0"/>
          <w:sz w:val="24"/>
          <w:szCs w:val="24"/>
        </w:rPr>
        <w:t>证据</w:t>
      </w:r>
      <w:r>
        <w:rPr>
          <w:kern w:val="0"/>
          <w:sz w:val="24"/>
          <w:szCs w:val="24"/>
        </w:rPr>
        <w:t>。</w:t>
      </w:r>
    </w:p>
    <w:p w14:paraId="418926AA">
      <w:pPr>
        <w:tabs>
          <w:tab w:val="left" w:pos="1032"/>
        </w:tabs>
        <w:rPr>
          <w:kern w:val="0"/>
          <w:sz w:val="24"/>
          <w:szCs w:val="24"/>
        </w:rPr>
      </w:pPr>
      <w:r>
        <w:rPr>
          <w:kern w:val="0"/>
          <w:sz w:val="24"/>
          <w:szCs w:val="24"/>
        </w:rPr>
        <w:t xml:space="preserve">12.5  </w:t>
      </w:r>
      <w:r>
        <w:rPr>
          <w:rFonts w:hint="eastAsia"/>
          <w:kern w:val="0"/>
          <w:sz w:val="24"/>
          <w:szCs w:val="24"/>
        </w:rPr>
        <w:t>为了</w:t>
      </w:r>
      <w:r>
        <w:rPr>
          <w:kern w:val="0"/>
          <w:sz w:val="24"/>
          <w:szCs w:val="24"/>
        </w:rPr>
        <w:t>评估</w:t>
      </w:r>
      <w:r>
        <w:rPr>
          <w:rFonts w:hint="eastAsia"/>
          <w:kern w:val="0"/>
          <w:sz w:val="24"/>
          <w:szCs w:val="24"/>
        </w:rPr>
        <w:t>模型在</w:t>
      </w:r>
      <w:r>
        <w:rPr>
          <w:kern w:val="0"/>
          <w:sz w:val="24"/>
          <w:szCs w:val="24"/>
        </w:rPr>
        <w:t>输入和输出值范围内的充分性，需要</w:t>
      </w:r>
      <w:r>
        <w:rPr>
          <w:rFonts w:hint="eastAsia"/>
          <w:kern w:val="0"/>
          <w:sz w:val="24"/>
          <w:szCs w:val="24"/>
        </w:rPr>
        <w:t>通过</w:t>
      </w:r>
      <w:r>
        <w:rPr>
          <w:kern w:val="0"/>
          <w:sz w:val="24"/>
          <w:szCs w:val="24"/>
        </w:rPr>
        <w:t>本</w:t>
      </w:r>
      <w:r>
        <w:rPr>
          <w:rFonts w:hint="eastAsia"/>
          <w:kern w:val="0"/>
          <w:sz w:val="24"/>
          <w:szCs w:val="24"/>
        </w:rPr>
        <w:t>条</w:t>
      </w:r>
      <w:r>
        <w:rPr>
          <w:kern w:val="0"/>
          <w:sz w:val="24"/>
          <w:szCs w:val="24"/>
        </w:rPr>
        <w:t>款中描述的一种或多种方法</w:t>
      </w:r>
      <w:r>
        <w:rPr>
          <w:rFonts w:hint="eastAsia"/>
          <w:kern w:val="0"/>
          <w:sz w:val="24"/>
          <w:szCs w:val="24"/>
        </w:rPr>
        <w:t>对</w:t>
      </w:r>
      <w:r>
        <w:rPr>
          <w:kern w:val="0"/>
          <w:sz w:val="24"/>
          <w:szCs w:val="24"/>
        </w:rPr>
        <w:t>输出</w:t>
      </w:r>
      <w:r>
        <w:rPr>
          <w:rFonts w:hint="eastAsia"/>
          <w:kern w:val="0"/>
          <w:sz w:val="24"/>
          <w:szCs w:val="24"/>
        </w:rPr>
        <w:t>进行</w:t>
      </w:r>
      <w:r>
        <w:rPr>
          <w:kern w:val="0"/>
          <w:sz w:val="24"/>
          <w:szCs w:val="24"/>
        </w:rPr>
        <w:t>验证。例如，当校准函数</w:t>
      </w:r>
      <w:r>
        <w:rPr>
          <w:rFonts w:hint="eastAsia"/>
          <w:kern w:val="0"/>
          <w:sz w:val="24"/>
          <w:szCs w:val="24"/>
        </w:rPr>
        <w:t>用于</w:t>
      </w:r>
      <w:r>
        <w:rPr>
          <w:kern w:val="0"/>
          <w:sz w:val="24"/>
          <w:szCs w:val="24"/>
        </w:rPr>
        <w:t>测量4</w:t>
      </w:r>
      <w:r>
        <w:rPr>
          <w:rFonts w:hint="eastAsia"/>
          <w:kern w:val="0"/>
          <w:sz w:val="24"/>
          <w:szCs w:val="24"/>
        </w:rPr>
        <w:t>~</w:t>
      </w:r>
      <w:r>
        <w:rPr>
          <w:kern w:val="0"/>
          <w:sz w:val="24"/>
          <w:szCs w:val="24"/>
        </w:rPr>
        <w:t>10范围内</w:t>
      </w:r>
      <w:r>
        <w:rPr>
          <w:rFonts w:hint="eastAsia"/>
          <w:kern w:val="0"/>
          <w:sz w:val="24"/>
          <w:szCs w:val="24"/>
        </w:rPr>
        <w:t>的</w:t>
      </w:r>
      <w:r>
        <w:rPr>
          <w:kern w:val="0"/>
          <w:sz w:val="24"/>
          <w:szCs w:val="24"/>
        </w:rPr>
        <w:t>pH值时，应确</w:t>
      </w:r>
      <w:r>
        <w:rPr>
          <w:rFonts w:hint="eastAsia"/>
          <w:kern w:val="0"/>
          <w:sz w:val="24"/>
          <w:szCs w:val="24"/>
        </w:rPr>
        <w:t>保要么单一</w:t>
      </w:r>
      <w:r>
        <w:rPr>
          <w:kern w:val="0"/>
          <w:sz w:val="24"/>
          <w:szCs w:val="24"/>
        </w:rPr>
        <w:t>函数在</w:t>
      </w:r>
      <w:r>
        <w:rPr>
          <w:rFonts w:hint="eastAsia"/>
          <w:kern w:val="0"/>
          <w:sz w:val="24"/>
          <w:szCs w:val="24"/>
        </w:rPr>
        <w:t>该</w:t>
      </w:r>
      <w:r>
        <w:rPr>
          <w:kern w:val="0"/>
          <w:sz w:val="24"/>
          <w:szCs w:val="24"/>
        </w:rPr>
        <w:t>范围内</w:t>
      </w:r>
      <w:r>
        <w:rPr>
          <w:rFonts w:hint="eastAsia"/>
          <w:kern w:val="0"/>
          <w:sz w:val="24"/>
          <w:szCs w:val="24"/>
        </w:rPr>
        <w:t>有</w:t>
      </w:r>
      <w:r>
        <w:rPr>
          <w:kern w:val="0"/>
          <w:sz w:val="24"/>
          <w:szCs w:val="24"/>
        </w:rPr>
        <w:t>足够好</w:t>
      </w:r>
      <w:r>
        <w:rPr>
          <w:rFonts w:hint="eastAsia"/>
          <w:kern w:val="0"/>
          <w:sz w:val="24"/>
          <w:szCs w:val="24"/>
        </w:rPr>
        <w:t>的</w:t>
      </w:r>
      <w:r>
        <w:rPr>
          <w:kern w:val="0"/>
          <w:sz w:val="24"/>
          <w:szCs w:val="24"/>
        </w:rPr>
        <w:t>表现，或者几个</w:t>
      </w:r>
      <w:r>
        <w:rPr>
          <w:rFonts w:hint="eastAsia"/>
          <w:kern w:val="0"/>
          <w:sz w:val="24"/>
          <w:szCs w:val="24"/>
        </w:rPr>
        <w:t>备选</w:t>
      </w:r>
      <w:r>
        <w:rPr>
          <w:kern w:val="0"/>
          <w:sz w:val="24"/>
          <w:szCs w:val="24"/>
        </w:rPr>
        <w:t>函数（经适当校准后）在子范围内表现足够好</w:t>
      </w:r>
      <w:r>
        <w:rPr>
          <w:spacing w:val="1"/>
          <w:kern w:val="0"/>
          <w:sz w:val="24"/>
          <w:szCs w:val="24"/>
        </w:rPr>
        <w:t>。</w:t>
      </w:r>
      <w:r>
        <w:rPr>
          <w:rFonts w:hint="eastAsia"/>
          <w:spacing w:val="1"/>
          <w:kern w:val="0"/>
          <w:sz w:val="24"/>
          <w:szCs w:val="24"/>
        </w:rPr>
        <w:t>当</w:t>
      </w:r>
      <w:r>
        <w:rPr>
          <w:spacing w:val="1"/>
          <w:kern w:val="0"/>
          <w:sz w:val="24"/>
          <w:szCs w:val="24"/>
        </w:rPr>
        <w:t>评估某</w:t>
      </w:r>
      <w:r>
        <w:rPr>
          <w:rFonts w:hint="eastAsia"/>
          <w:spacing w:val="1"/>
          <w:kern w:val="0"/>
          <w:sz w:val="24"/>
          <w:szCs w:val="24"/>
        </w:rPr>
        <w:t>个</w:t>
      </w:r>
      <w:r>
        <w:rPr>
          <w:kern w:val="0"/>
          <w:sz w:val="24"/>
          <w:szCs w:val="24"/>
        </w:rPr>
        <w:t>范围或子范围内</w:t>
      </w:r>
      <w:r>
        <w:rPr>
          <w:rFonts w:hint="eastAsia"/>
          <w:kern w:val="0"/>
          <w:sz w:val="24"/>
          <w:szCs w:val="24"/>
        </w:rPr>
        <w:t>的</w:t>
      </w:r>
      <w:r>
        <w:rPr>
          <w:kern w:val="0"/>
          <w:sz w:val="24"/>
          <w:szCs w:val="24"/>
        </w:rPr>
        <w:t>充分性时，</w:t>
      </w:r>
      <w:r>
        <w:rPr>
          <w:rFonts w:hint="eastAsia"/>
          <w:kern w:val="0"/>
          <w:sz w:val="24"/>
          <w:szCs w:val="24"/>
        </w:rPr>
        <w:t>通常仅需考虑预期</w:t>
      </w:r>
      <w:r>
        <w:rPr>
          <w:kern w:val="0"/>
          <w:sz w:val="24"/>
          <w:szCs w:val="24"/>
        </w:rPr>
        <w:t>的</w:t>
      </w:r>
      <w:r>
        <w:rPr>
          <w:rFonts w:hint="eastAsia"/>
          <w:kern w:val="0"/>
          <w:sz w:val="24"/>
          <w:szCs w:val="24"/>
        </w:rPr>
        <w:t>极端值</w:t>
      </w:r>
      <w:r>
        <w:rPr>
          <w:kern w:val="0"/>
          <w:sz w:val="24"/>
          <w:szCs w:val="24"/>
        </w:rPr>
        <w:t>和少量中间情况</w:t>
      </w:r>
      <w:r>
        <w:rPr>
          <w:rFonts w:hint="eastAsia"/>
          <w:kern w:val="0"/>
          <w:sz w:val="24"/>
          <w:szCs w:val="24"/>
        </w:rPr>
        <w:t>即可</w:t>
      </w:r>
      <w:r>
        <w:rPr>
          <w:kern w:val="0"/>
          <w:sz w:val="24"/>
          <w:szCs w:val="24"/>
        </w:rPr>
        <w:t>。应密切关注建模假设发生</w:t>
      </w:r>
      <w:r>
        <w:rPr>
          <w:rFonts w:hint="eastAsia"/>
          <w:kern w:val="0"/>
          <w:sz w:val="24"/>
          <w:szCs w:val="24"/>
        </w:rPr>
        <w:t>变化</w:t>
      </w:r>
      <w:r>
        <w:rPr>
          <w:kern w:val="0"/>
          <w:sz w:val="24"/>
          <w:szCs w:val="24"/>
        </w:rPr>
        <w:t>的区域。如果计算模型</w:t>
      </w:r>
      <w:r>
        <w:rPr>
          <w:rFonts w:hint="eastAsia"/>
          <w:kern w:val="0"/>
          <w:sz w:val="24"/>
          <w:szCs w:val="24"/>
        </w:rPr>
        <w:t>的</w:t>
      </w:r>
      <w:r>
        <w:rPr>
          <w:kern w:val="0"/>
          <w:sz w:val="24"/>
          <w:szCs w:val="24"/>
        </w:rPr>
        <w:t>项数</w:t>
      </w:r>
      <w:r>
        <w:rPr>
          <w:rFonts w:hint="eastAsia"/>
          <w:kern w:val="0"/>
          <w:sz w:val="24"/>
          <w:szCs w:val="24"/>
        </w:rPr>
        <w:t>根据</w:t>
      </w:r>
      <w:r>
        <w:rPr>
          <w:kern w:val="0"/>
          <w:sz w:val="24"/>
          <w:szCs w:val="24"/>
        </w:rPr>
        <w:t>测</w:t>
      </w:r>
      <w:r>
        <w:rPr>
          <w:rFonts w:hint="eastAsia"/>
          <w:kern w:val="0"/>
          <w:sz w:val="24"/>
          <w:szCs w:val="24"/>
        </w:rPr>
        <w:t>量</w:t>
      </w:r>
      <w:r>
        <w:rPr>
          <w:kern w:val="0"/>
          <w:sz w:val="24"/>
          <w:szCs w:val="24"/>
        </w:rPr>
        <w:t>响应</w:t>
      </w:r>
      <w:r>
        <w:rPr>
          <w:rFonts w:hint="eastAsia"/>
          <w:kern w:val="0"/>
          <w:sz w:val="24"/>
          <w:szCs w:val="24"/>
        </w:rPr>
        <w:t>进行</w:t>
      </w:r>
      <w:r>
        <w:rPr>
          <w:kern w:val="0"/>
          <w:sz w:val="24"/>
          <w:szCs w:val="24"/>
        </w:rPr>
        <w:t>调整，则应</w:t>
      </w:r>
      <w:r>
        <w:rPr>
          <w:rFonts w:hint="eastAsia"/>
          <w:kern w:val="0"/>
          <w:sz w:val="24"/>
          <w:szCs w:val="24"/>
        </w:rPr>
        <w:t>在每个</w:t>
      </w:r>
      <w:r>
        <w:rPr>
          <w:kern w:val="0"/>
          <w:sz w:val="24"/>
          <w:szCs w:val="24"/>
        </w:rPr>
        <w:t>此类决策点附近确认模型</w:t>
      </w:r>
      <w:r>
        <w:rPr>
          <w:rFonts w:hint="eastAsia"/>
          <w:kern w:val="0"/>
          <w:sz w:val="24"/>
          <w:szCs w:val="24"/>
        </w:rPr>
        <w:t>的</w:t>
      </w:r>
      <w:r>
        <w:rPr>
          <w:kern w:val="0"/>
          <w:sz w:val="24"/>
          <w:szCs w:val="24"/>
        </w:rPr>
        <w:t>充分性。应考虑测量结果对</w:t>
      </w:r>
      <w:r>
        <w:rPr>
          <w:rFonts w:hint="eastAsia"/>
          <w:kern w:val="0"/>
          <w:sz w:val="24"/>
          <w:szCs w:val="24"/>
        </w:rPr>
        <w:t>于</w:t>
      </w:r>
      <w:r>
        <w:rPr>
          <w:kern w:val="0"/>
          <w:sz w:val="24"/>
          <w:szCs w:val="24"/>
        </w:rPr>
        <w:t>模型选择的敏感</w:t>
      </w:r>
      <w:r>
        <w:rPr>
          <w:rFonts w:hint="eastAsia"/>
          <w:kern w:val="0"/>
          <w:sz w:val="24"/>
          <w:szCs w:val="24"/>
        </w:rPr>
        <w:t>程度</w:t>
      </w:r>
      <w:r>
        <w:rPr>
          <w:kern w:val="0"/>
          <w:sz w:val="24"/>
          <w:szCs w:val="24"/>
        </w:rPr>
        <w:t>[143]，在关键应用中</w:t>
      </w:r>
      <w:r>
        <w:rPr>
          <w:rFonts w:hint="eastAsia"/>
          <w:kern w:val="0"/>
          <w:sz w:val="24"/>
          <w:szCs w:val="24"/>
        </w:rPr>
        <w:t>尤需注意</w:t>
      </w:r>
      <w:r>
        <w:rPr>
          <w:kern w:val="0"/>
          <w:sz w:val="24"/>
          <w:szCs w:val="24"/>
        </w:rPr>
        <w:t>。另见11.10。</w:t>
      </w:r>
    </w:p>
    <w:p w14:paraId="459D2F89">
      <w:pPr>
        <w:tabs>
          <w:tab w:val="left" w:pos="1032"/>
        </w:tabs>
        <w:ind w:firstLine="480" w:firstLineChars="200"/>
        <w:rPr>
          <w:kern w:val="0"/>
          <w:sz w:val="24"/>
          <w:szCs w:val="24"/>
        </w:rPr>
      </w:pPr>
      <w:r>
        <w:rPr>
          <w:kern w:val="0"/>
          <w:sz w:val="24"/>
          <w:szCs w:val="24"/>
        </w:rPr>
        <w:t>注：检测实验室一般</w:t>
      </w:r>
      <w:r>
        <w:rPr>
          <w:rFonts w:hint="eastAsia"/>
          <w:kern w:val="0"/>
          <w:sz w:val="24"/>
          <w:szCs w:val="24"/>
        </w:rPr>
        <w:t>无需</w:t>
      </w:r>
      <w:r>
        <w:rPr>
          <w:kern w:val="0"/>
          <w:sz w:val="24"/>
          <w:szCs w:val="24"/>
        </w:rPr>
        <w:t>确认标准测试或测量方法中给出的计算程序的充分性。此类程序隐含</w:t>
      </w:r>
      <w:r>
        <w:rPr>
          <w:rFonts w:hint="eastAsia"/>
          <w:kern w:val="0"/>
          <w:sz w:val="24"/>
          <w:szCs w:val="24"/>
        </w:rPr>
        <w:t>着基础</w:t>
      </w:r>
      <w:r>
        <w:rPr>
          <w:kern w:val="0"/>
          <w:sz w:val="24"/>
          <w:szCs w:val="24"/>
        </w:rPr>
        <w:t>测量模型，</w:t>
      </w:r>
      <w:r>
        <w:rPr>
          <w:rFonts w:hint="eastAsia"/>
          <w:kern w:val="0"/>
          <w:sz w:val="24"/>
          <w:szCs w:val="24"/>
        </w:rPr>
        <w:t>其</w:t>
      </w:r>
      <w:r>
        <w:rPr>
          <w:kern w:val="0"/>
          <w:sz w:val="24"/>
          <w:szCs w:val="24"/>
        </w:rPr>
        <w:t>充分性</w:t>
      </w:r>
      <w:r>
        <w:rPr>
          <w:rFonts w:hint="eastAsia"/>
          <w:kern w:val="0"/>
          <w:sz w:val="24"/>
          <w:szCs w:val="24"/>
        </w:rPr>
        <w:t>通常已由</w:t>
      </w:r>
      <w:r>
        <w:rPr>
          <w:kern w:val="0"/>
          <w:sz w:val="24"/>
          <w:szCs w:val="24"/>
        </w:rPr>
        <w:t>专家委员会在制定相关文件标准时</w:t>
      </w:r>
      <w:r>
        <w:rPr>
          <w:rFonts w:hint="eastAsia"/>
          <w:kern w:val="0"/>
          <w:sz w:val="24"/>
          <w:szCs w:val="24"/>
        </w:rPr>
        <w:t>验证</w:t>
      </w:r>
      <w:r>
        <w:rPr>
          <w:kern w:val="0"/>
          <w:sz w:val="24"/>
          <w:szCs w:val="24"/>
        </w:rPr>
        <w:t>，或</w:t>
      </w:r>
      <w:r>
        <w:rPr>
          <w:rFonts w:hint="eastAsia"/>
          <w:kern w:val="0"/>
          <w:sz w:val="24"/>
          <w:szCs w:val="24"/>
        </w:rPr>
        <w:t>通过前期研究确立</w:t>
      </w:r>
      <w:r>
        <w:rPr>
          <w:kern w:val="0"/>
          <w:sz w:val="24"/>
          <w:szCs w:val="24"/>
        </w:rPr>
        <w:t>。</w:t>
      </w:r>
    </w:p>
    <w:p w14:paraId="3A356433">
      <w:pPr>
        <w:tabs>
          <w:tab w:val="left" w:pos="1032"/>
        </w:tabs>
        <w:rPr>
          <w:kern w:val="0"/>
          <w:sz w:val="24"/>
          <w:szCs w:val="24"/>
        </w:rPr>
      </w:pPr>
      <w:r>
        <w:rPr>
          <w:kern w:val="0"/>
          <w:sz w:val="24"/>
          <w:szCs w:val="24"/>
        </w:rPr>
        <w:t xml:space="preserve">12.6  </w:t>
      </w:r>
      <w:r>
        <w:rPr>
          <w:rFonts w:hint="eastAsia"/>
          <w:kern w:val="0"/>
          <w:sz w:val="24"/>
          <w:szCs w:val="24"/>
        </w:rPr>
        <w:t>除对</w:t>
      </w:r>
      <w:r>
        <w:rPr>
          <w:kern w:val="0"/>
          <w:sz w:val="24"/>
          <w:szCs w:val="24"/>
        </w:rPr>
        <w:t>测量模型输出</w:t>
      </w:r>
      <w:r>
        <w:rPr>
          <w:rFonts w:hint="eastAsia"/>
          <w:kern w:val="0"/>
          <w:sz w:val="24"/>
          <w:szCs w:val="24"/>
        </w:rPr>
        <w:t>的</w:t>
      </w:r>
      <w:r>
        <w:rPr>
          <w:kern w:val="0"/>
          <w:sz w:val="24"/>
          <w:szCs w:val="24"/>
        </w:rPr>
        <w:t>检查</w:t>
      </w:r>
      <w:r>
        <w:rPr>
          <w:rFonts w:hint="eastAsia"/>
          <w:kern w:val="0"/>
          <w:sz w:val="24"/>
          <w:szCs w:val="24"/>
        </w:rPr>
        <w:t>外</w:t>
      </w:r>
      <w:r>
        <w:rPr>
          <w:kern w:val="0"/>
          <w:sz w:val="24"/>
          <w:szCs w:val="24"/>
        </w:rPr>
        <w:t>，</w:t>
      </w:r>
      <w:r>
        <w:rPr>
          <w:rFonts w:hint="eastAsia"/>
          <w:kern w:val="0"/>
          <w:sz w:val="24"/>
          <w:szCs w:val="24"/>
        </w:rPr>
        <w:t>还有若干其他方法有助于</w:t>
      </w:r>
      <w:r>
        <w:rPr>
          <w:kern w:val="0"/>
          <w:sz w:val="24"/>
          <w:szCs w:val="24"/>
        </w:rPr>
        <w:t>验证测量模型的适</w:t>
      </w:r>
      <w:r>
        <w:rPr>
          <w:rFonts w:hint="eastAsia"/>
          <w:kern w:val="0"/>
          <w:sz w:val="24"/>
          <w:szCs w:val="24"/>
        </w:rPr>
        <w:t>用</w:t>
      </w:r>
      <w:r>
        <w:rPr>
          <w:kern w:val="0"/>
          <w:sz w:val="24"/>
          <w:szCs w:val="24"/>
        </w:rPr>
        <w:t>性</w:t>
      </w:r>
      <w:r>
        <w:rPr>
          <w:rFonts w:hint="eastAsia"/>
          <w:kern w:val="0"/>
          <w:sz w:val="24"/>
          <w:szCs w:val="24"/>
        </w:rPr>
        <w:t>。这些活</w:t>
      </w:r>
      <w:r>
        <w:rPr>
          <w:kern w:val="0"/>
          <w:sz w:val="24"/>
          <w:szCs w:val="24"/>
        </w:rPr>
        <w:t>动</w:t>
      </w:r>
      <w:r>
        <w:rPr>
          <w:rFonts w:hint="eastAsia"/>
          <w:kern w:val="0"/>
          <w:sz w:val="24"/>
          <w:szCs w:val="24"/>
        </w:rPr>
        <w:t>包括以下内容</w:t>
      </w:r>
      <w:r>
        <w:rPr>
          <w:kern w:val="0"/>
          <w:sz w:val="24"/>
          <w:szCs w:val="24"/>
        </w:rPr>
        <w:t>，</w:t>
      </w:r>
      <w:r>
        <w:rPr>
          <w:rFonts w:hint="eastAsia"/>
          <w:kern w:val="0"/>
          <w:sz w:val="24"/>
          <w:szCs w:val="24"/>
        </w:rPr>
        <w:t>后续子</w:t>
      </w:r>
      <w:r>
        <w:rPr>
          <w:kern w:val="0"/>
          <w:sz w:val="24"/>
          <w:szCs w:val="24"/>
        </w:rPr>
        <w:t>条款中将做进一步讨论：</w:t>
      </w:r>
    </w:p>
    <w:p w14:paraId="2D51D2AB">
      <w:pPr>
        <w:pStyle w:val="56"/>
        <w:numPr>
          <w:ilvl w:val="0"/>
          <w:numId w:val="5"/>
        </w:numPr>
        <w:autoSpaceDE w:val="0"/>
        <w:autoSpaceDN w:val="0"/>
        <w:ind w:left="0" w:firstLine="476"/>
        <w:rPr>
          <w:kern w:val="0"/>
          <w:sz w:val="24"/>
          <w:szCs w:val="24"/>
        </w:rPr>
      </w:pPr>
      <w:r>
        <w:rPr>
          <w:spacing w:val="-1"/>
          <w:kern w:val="0"/>
          <w:sz w:val="24"/>
          <w:szCs w:val="24"/>
        </w:rPr>
        <w:t>审</w:t>
      </w:r>
      <w:r>
        <w:rPr>
          <w:rFonts w:hint="eastAsia"/>
          <w:spacing w:val="-1"/>
          <w:kern w:val="0"/>
          <w:sz w:val="24"/>
          <w:szCs w:val="24"/>
        </w:rPr>
        <w:t>查</w:t>
      </w:r>
      <w:r>
        <w:rPr>
          <w:spacing w:val="-1"/>
          <w:kern w:val="0"/>
          <w:sz w:val="24"/>
          <w:szCs w:val="24"/>
        </w:rPr>
        <w:t>对测量模型的</w:t>
      </w:r>
      <w:r>
        <w:rPr>
          <w:rFonts w:hint="eastAsia"/>
          <w:spacing w:val="-1"/>
          <w:kern w:val="0"/>
          <w:sz w:val="24"/>
          <w:szCs w:val="24"/>
        </w:rPr>
        <w:t>各项</w:t>
      </w:r>
      <w:r>
        <w:rPr>
          <w:spacing w:val="-1"/>
          <w:kern w:val="0"/>
          <w:sz w:val="24"/>
          <w:szCs w:val="24"/>
        </w:rPr>
        <w:t>贡献；</w:t>
      </w:r>
    </w:p>
    <w:p w14:paraId="370BB14E">
      <w:pPr>
        <w:pStyle w:val="56"/>
        <w:numPr>
          <w:ilvl w:val="0"/>
          <w:numId w:val="5"/>
        </w:numPr>
        <w:autoSpaceDE w:val="0"/>
        <w:autoSpaceDN w:val="0"/>
        <w:ind w:left="0" w:firstLine="476"/>
        <w:rPr>
          <w:kern w:val="0"/>
          <w:sz w:val="24"/>
          <w:szCs w:val="24"/>
        </w:rPr>
      </w:pPr>
      <w:r>
        <w:rPr>
          <w:spacing w:val="-1"/>
          <w:kern w:val="0"/>
          <w:sz w:val="24"/>
          <w:szCs w:val="24"/>
        </w:rPr>
        <w:t>检查简化模型</w:t>
      </w:r>
      <w:r>
        <w:rPr>
          <w:rFonts w:hint="eastAsia"/>
          <w:spacing w:val="-1"/>
          <w:kern w:val="0"/>
          <w:sz w:val="24"/>
          <w:szCs w:val="24"/>
        </w:rPr>
        <w:t>是否能够通过</w:t>
      </w:r>
      <w:r>
        <w:rPr>
          <w:spacing w:val="-1"/>
          <w:kern w:val="0"/>
          <w:sz w:val="24"/>
          <w:szCs w:val="24"/>
        </w:rPr>
        <w:t>充分</w:t>
      </w:r>
      <w:r>
        <w:rPr>
          <w:rFonts w:hint="eastAsia"/>
          <w:spacing w:val="-1"/>
          <w:kern w:val="0"/>
          <w:sz w:val="24"/>
          <w:szCs w:val="24"/>
        </w:rPr>
        <w:t>再现其</w:t>
      </w:r>
      <w:r>
        <w:rPr>
          <w:spacing w:val="-1"/>
          <w:kern w:val="0"/>
          <w:sz w:val="24"/>
          <w:szCs w:val="24"/>
        </w:rPr>
        <w:t>所近似的更完整模型结果</w:t>
      </w:r>
      <w:r>
        <w:rPr>
          <w:rFonts w:hint="eastAsia"/>
          <w:spacing w:val="-1"/>
          <w:kern w:val="0"/>
          <w:sz w:val="24"/>
          <w:szCs w:val="24"/>
        </w:rPr>
        <w:t>，例如可针对</w:t>
      </w:r>
      <w:r>
        <w:rPr>
          <w:spacing w:val="-1"/>
          <w:kern w:val="0"/>
          <w:sz w:val="24"/>
          <w:szCs w:val="24"/>
        </w:rPr>
        <w:t>目标测量不确定度</w:t>
      </w:r>
      <w:r>
        <w:rPr>
          <w:rFonts w:hint="eastAsia"/>
          <w:spacing w:val="-1"/>
          <w:kern w:val="0"/>
          <w:sz w:val="24"/>
          <w:szCs w:val="24"/>
        </w:rPr>
        <w:t>做此用途</w:t>
      </w:r>
      <w:r>
        <w:rPr>
          <w:spacing w:val="-1"/>
          <w:kern w:val="0"/>
          <w:sz w:val="24"/>
          <w:szCs w:val="24"/>
        </w:rPr>
        <w:t>；</w:t>
      </w:r>
    </w:p>
    <w:p w14:paraId="569DC63D">
      <w:pPr>
        <w:pStyle w:val="56"/>
        <w:numPr>
          <w:ilvl w:val="0"/>
          <w:numId w:val="5"/>
        </w:numPr>
        <w:autoSpaceDE w:val="0"/>
        <w:autoSpaceDN w:val="0"/>
        <w:ind w:left="0" w:firstLine="476"/>
        <w:rPr>
          <w:spacing w:val="-1"/>
          <w:kern w:val="0"/>
          <w:sz w:val="24"/>
          <w:szCs w:val="24"/>
        </w:rPr>
      </w:pPr>
      <w:r>
        <w:rPr>
          <w:spacing w:val="-1"/>
          <w:kern w:val="0"/>
          <w:sz w:val="24"/>
          <w:szCs w:val="24"/>
        </w:rPr>
        <w:t>确认计算机的数值</w:t>
      </w:r>
      <w:r>
        <w:rPr>
          <w:rFonts w:hint="eastAsia"/>
          <w:spacing w:val="-1"/>
          <w:kern w:val="0"/>
          <w:sz w:val="24"/>
          <w:szCs w:val="24"/>
        </w:rPr>
        <w:t>准确度是否</w:t>
      </w:r>
      <w:r>
        <w:rPr>
          <w:spacing w:val="-1"/>
          <w:kern w:val="0"/>
          <w:sz w:val="24"/>
          <w:szCs w:val="24"/>
        </w:rPr>
        <w:t>足以满足应用</w:t>
      </w:r>
      <w:r>
        <w:rPr>
          <w:rFonts w:hint="eastAsia"/>
          <w:spacing w:val="-1"/>
          <w:kern w:val="0"/>
          <w:sz w:val="24"/>
          <w:szCs w:val="24"/>
        </w:rPr>
        <w:t>需求</w:t>
      </w:r>
      <w:r>
        <w:rPr>
          <w:spacing w:val="-1"/>
          <w:kern w:val="0"/>
          <w:sz w:val="24"/>
          <w:szCs w:val="24"/>
        </w:rPr>
        <w:t>；</w:t>
      </w:r>
    </w:p>
    <w:p w14:paraId="7DCB083E">
      <w:pPr>
        <w:pStyle w:val="56"/>
        <w:numPr>
          <w:ilvl w:val="0"/>
          <w:numId w:val="5"/>
        </w:numPr>
        <w:autoSpaceDE w:val="0"/>
        <w:autoSpaceDN w:val="0"/>
        <w:ind w:left="0" w:firstLine="476"/>
        <w:rPr>
          <w:spacing w:val="-1"/>
          <w:kern w:val="0"/>
          <w:sz w:val="24"/>
          <w:szCs w:val="24"/>
        </w:rPr>
      </w:pPr>
      <w:r>
        <w:rPr>
          <w:spacing w:val="-1"/>
          <w:kern w:val="0"/>
          <w:sz w:val="24"/>
          <w:szCs w:val="24"/>
        </w:rPr>
        <w:t>对拟合数据</w:t>
      </w:r>
      <w:r>
        <w:rPr>
          <w:rFonts w:hint="eastAsia"/>
          <w:spacing w:val="-1"/>
          <w:kern w:val="0"/>
          <w:sz w:val="24"/>
          <w:szCs w:val="24"/>
        </w:rPr>
        <w:t>所建立</w:t>
      </w:r>
      <w:r>
        <w:rPr>
          <w:spacing w:val="-1"/>
          <w:kern w:val="0"/>
          <w:sz w:val="24"/>
          <w:szCs w:val="24"/>
        </w:rPr>
        <w:t>的模型，验证模型</w:t>
      </w:r>
      <w:r>
        <w:rPr>
          <w:rFonts w:hint="eastAsia"/>
          <w:spacing w:val="-1"/>
          <w:kern w:val="0"/>
          <w:sz w:val="24"/>
          <w:szCs w:val="24"/>
        </w:rPr>
        <w:t>及</w:t>
      </w:r>
      <w:r>
        <w:rPr>
          <w:spacing w:val="-1"/>
          <w:kern w:val="0"/>
          <w:sz w:val="24"/>
          <w:szCs w:val="24"/>
        </w:rPr>
        <w:t>所做分布假设的有效性；</w:t>
      </w:r>
    </w:p>
    <w:p w14:paraId="71083CEA">
      <w:pPr>
        <w:pStyle w:val="56"/>
        <w:numPr>
          <w:ilvl w:val="0"/>
          <w:numId w:val="5"/>
        </w:numPr>
        <w:autoSpaceDE w:val="0"/>
        <w:autoSpaceDN w:val="0"/>
        <w:ind w:left="0" w:firstLine="476"/>
        <w:rPr>
          <w:spacing w:val="-1"/>
          <w:kern w:val="0"/>
          <w:sz w:val="24"/>
          <w:szCs w:val="24"/>
        </w:rPr>
      </w:pPr>
      <w:r>
        <w:rPr>
          <w:spacing w:val="-1"/>
          <w:kern w:val="0"/>
          <w:sz w:val="24"/>
          <w:szCs w:val="24"/>
        </w:rPr>
        <w:t>从已发表的研究</w:t>
      </w:r>
      <w:r>
        <w:rPr>
          <w:rFonts w:hint="eastAsia"/>
          <w:spacing w:val="-1"/>
          <w:kern w:val="0"/>
          <w:sz w:val="24"/>
          <w:szCs w:val="24"/>
        </w:rPr>
        <w:t>文献</w:t>
      </w:r>
      <w:r>
        <w:rPr>
          <w:spacing w:val="-1"/>
          <w:kern w:val="0"/>
          <w:sz w:val="24"/>
          <w:szCs w:val="24"/>
        </w:rPr>
        <w:t>获</w:t>
      </w:r>
      <w:r>
        <w:rPr>
          <w:rFonts w:hint="eastAsia"/>
          <w:spacing w:val="-1"/>
          <w:kern w:val="0"/>
          <w:sz w:val="24"/>
          <w:szCs w:val="24"/>
        </w:rPr>
        <w:t>取</w:t>
      </w:r>
      <w:r>
        <w:rPr>
          <w:spacing w:val="-1"/>
          <w:kern w:val="0"/>
          <w:sz w:val="24"/>
          <w:szCs w:val="24"/>
        </w:rPr>
        <w:t>模型适用性的证据；</w:t>
      </w:r>
    </w:p>
    <w:p w14:paraId="6415C9BA">
      <w:pPr>
        <w:pStyle w:val="56"/>
        <w:numPr>
          <w:ilvl w:val="0"/>
          <w:numId w:val="5"/>
        </w:numPr>
        <w:autoSpaceDE w:val="0"/>
        <w:autoSpaceDN w:val="0"/>
        <w:ind w:left="0" w:firstLine="476"/>
        <w:rPr>
          <w:spacing w:val="-1"/>
          <w:kern w:val="0"/>
          <w:sz w:val="24"/>
          <w:szCs w:val="24"/>
        </w:rPr>
      </w:pPr>
      <w:r>
        <w:rPr>
          <w:spacing w:val="-1"/>
          <w:kern w:val="0"/>
          <w:sz w:val="24"/>
          <w:szCs w:val="24"/>
        </w:rPr>
        <w:t>获得模型充分满足预期使用要求的实验证据；以及</w:t>
      </w:r>
    </w:p>
    <w:p w14:paraId="32E8D3FD">
      <w:pPr>
        <w:pStyle w:val="56"/>
        <w:numPr>
          <w:ilvl w:val="0"/>
          <w:numId w:val="5"/>
        </w:numPr>
        <w:autoSpaceDE w:val="0"/>
        <w:autoSpaceDN w:val="0"/>
        <w:ind w:left="0" w:firstLine="476"/>
        <w:rPr>
          <w:spacing w:val="-1"/>
          <w:kern w:val="0"/>
          <w:sz w:val="24"/>
          <w:szCs w:val="24"/>
        </w:rPr>
      </w:pPr>
      <w:r>
        <w:rPr>
          <w:spacing w:val="-1"/>
          <w:kern w:val="0"/>
          <w:sz w:val="24"/>
          <w:szCs w:val="24"/>
        </w:rPr>
        <w:t>确认模型</w:t>
      </w:r>
      <w:r>
        <w:rPr>
          <w:rFonts w:hint="eastAsia"/>
          <w:spacing w:val="-1"/>
          <w:kern w:val="0"/>
          <w:sz w:val="24"/>
          <w:szCs w:val="24"/>
        </w:rPr>
        <w:t>所</w:t>
      </w:r>
      <w:r>
        <w:rPr>
          <w:spacing w:val="-1"/>
          <w:kern w:val="0"/>
          <w:sz w:val="24"/>
          <w:szCs w:val="24"/>
        </w:rPr>
        <w:t>预测的不确定度与测量程序</w:t>
      </w:r>
      <w:r>
        <w:rPr>
          <w:rFonts w:hint="eastAsia"/>
          <w:spacing w:val="-1"/>
          <w:kern w:val="0"/>
          <w:sz w:val="24"/>
          <w:szCs w:val="24"/>
        </w:rPr>
        <w:t>的实际</w:t>
      </w:r>
      <w:r>
        <w:rPr>
          <w:spacing w:val="-1"/>
          <w:kern w:val="0"/>
          <w:sz w:val="24"/>
          <w:szCs w:val="24"/>
        </w:rPr>
        <w:t>表现</w:t>
      </w:r>
      <w:r>
        <w:rPr>
          <w:rFonts w:hint="eastAsia"/>
          <w:spacing w:val="-1"/>
          <w:kern w:val="0"/>
          <w:sz w:val="24"/>
          <w:szCs w:val="24"/>
        </w:rPr>
        <w:t>之间的</w:t>
      </w:r>
      <w:r>
        <w:rPr>
          <w:spacing w:val="-1"/>
          <w:kern w:val="0"/>
          <w:sz w:val="24"/>
          <w:szCs w:val="24"/>
        </w:rPr>
        <w:t>一致</w:t>
      </w:r>
      <w:r>
        <w:rPr>
          <w:rFonts w:hint="eastAsia"/>
          <w:spacing w:val="-1"/>
          <w:kern w:val="0"/>
          <w:sz w:val="24"/>
          <w:szCs w:val="24"/>
        </w:rPr>
        <w:t>性</w:t>
      </w:r>
      <w:r>
        <w:rPr>
          <w:spacing w:val="-1"/>
          <w:kern w:val="0"/>
          <w:sz w:val="24"/>
          <w:szCs w:val="24"/>
        </w:rPr>
        <w:t>。</w:t>
      </w:r>
    </w:p>
    <w:p w14:paraId="29196E92">
      <w:pPr>
        <w:tabs>
          <w:tab w:val="left" w:pos="1032"/>
        </w:tabs>
        <w:rPr>
          <w:kern w:val="0"/>
          <w:sz w:val="24"/>
          <w:szCs w:val="24"/>
        </w:rPr>
      </w:pPr>
      <w:r>
        <w:rPr>
          <w:kern w:val="0"/>
          <w:sz w:val="24"/>
          <w:szCs w:val="24"/>
        </w:rPr>
        <w:t>12.7  应对测量模型的</w:t>
      </w:r>
      <w:r>
        <w:rPr>
          <w:rFonts w:hint="eastAsia"/>
          <w:kern w:val="0"/>
          <w:sz w:val="24"/>
          <w:szCs w:val="24"/>
        </w:rPr>
        <w:t>各项</w:t>
      </w:r>
      <w:r>
        <w:rPr>
          <w:kern w:val="0"/>
          <w:sz w:val="24"/>
          <w:szCs w:val="24"/>
        </w:rPr>
        <w:t>贡献</w:t>
      </w:r>
      <w:r>
        <w:rPr>
          <w:rFonts w:hint="eastAsia"/>
          <w:kern w:val="0"/>
          <w:sz w:val="24"/>
          <w:szCs w:val="24"/>
        </w:rPr>
        <w:t>进行</w:t>
      </w:r>
      <w:r>
        <w:rPr>
          <w:kern w:val="0"/>
          <w:sz w:val="24"/>
          <w:szCs w:val="24"/>
        </w:rPr>
        <w:t>审</w:t>
      </w:r>
      <w:r>
        <w:rPr>
          <w:rFonts w:hint="eastAsia"/>
          <w:kern w:val="0"/>
          <w:sz w:val="24"/>
          <w:szCs w:val="24"/>
        </w:rPr>
        <w:t>查。这些贡献</w:t>
      </w:r>
      <w:r>
        <w:rPr>
          <w:kern w:val="0"/>
          <w:sz w:val="24"/>
          <w:szCs w:val="24"/>
        </w:rPr>
        <w:t>包括来自公认科学原理的贡献（见7.1）</w:t>
      </w:r>
      <w:r>
        <w:rPr>
          <w:rFonts w:hint="eastAsia"/>
          <w:kern w:val="0"/>
          <w:sz w:val="24"/>
          <w:szCs w:val="24"/>
        </w:rPr>
        <w:t>和源自</w:t>
      </w:r>
      <w:r>
        <w:rPr>
          <w:kern w:val="0"/>
          <w:sz w:val="24"/>
          <w:szCs w:val="24"/>
        </w:rPr>
        <w:t>计量学</w:t>
      </w:r>
      <w:r>
        <w:rPr>
          <w:rFonts w:hint="eastAsia"/>
          <w:kern w:val="0"/>
          <w:sz w:val="24"/>
          <w:szCs w:val="24"/>
        </w:rPr>
        <w:t>考虑</w:t>
      </w:r>
      <w:r>
        <w:rPr>
          <w:kern w:val="0"/>
          <w:sz w:val="24"/>
          <w:szCs w:val="24"/>
        </w:rPr>
        <w:t>的</w:t>
      </w:r>
      <w:r>
        <w:rPr>
          <w:rFonts w:hint="eastAsia"/>
          <w:kern w:val="0"/>
          <w:sz w:val="24"/>
          <w:szCs w:val="24"/>
        </w:rPr>
        <w:t>效应</w:t>
      </w:r>
      <w:r>
        <w:rPr>
          <w:kern w:val="0"/>
          <w:sz w:val="24"/>
          <w:szCs w:val="24"/>
        </w:rPr>
        <w:t>（见9.2，第9条和附件</w:t>
      </w:r>
      <w:r>
        <w:fldChar w:fldCharType="begin"/>
      </w:r>
      <w:r>
        <w:instrText xml:space="preserve"> HYPERLINK \l "_bookmark20" </w:instrText>
      </w:r>
      <w:r>
        <w:fldChar w:fldCharType="separate"/>
      </w:r>
      <w:r>
        <w:rPr>
          <w:kern w:val="0"/>
          <w:sz w:val="24"/>
          <w:szCs w:val="24"/>
        </w:rPr>
        <w:t>C</w:t>
      </w:r>
      <w:r>
        <w:rPr>
          <w:kern w:val="0"/>
          <w:sz w:val="24"/>
          <w:szCs w:val="24"/>
        </w:rPr>
        <w:fldChar w:fldCharType="end"/>
      </w:r>
      <w:r>
        <w:rPr>
          <w:kern w:val="0"/>
          <w:sz w:val="24"/>
          <w:szCs w:val="24"/>
        </w:rPr>
        <w:t>）。应</w:t>
      </w:r>
      <w:r>
        <w:rPr>
          <w:rFonts w:hint="eastAsia"/>
          <w:kern w:val="0"/>
          <w:sz w:val="24"/>
          <w:szCs w:val="24"/>
        </w:rPr>
        <w:t>将</w:t>
      </w:r>
      <w:r>
        <w:rPr>
          <w:kern w:val="0"/>
          <w:sz w:val="24"/>
          <w:szCs w:val="24"/>
        </w:rPr>
        <w:t>所</w:t>
      </w:r>
      <w:r>
        <w:rPr>
          <w:rFonts w:hint="eastAsia"/>
          <w:kern w:val="0"/>
          <w:sz w:val="24"/>
          <w:szCs w:val="24"/>
        </w:rPr>
        <w:t>制定</w:t>
      </w:r>
      <w:r>
        <w:rPr>
          <w:kern w:val="0"/>
          <w:sz w:val="24"/>
          <w:szCs w:val="24"/>
        </w:rPr>
        <w:t>的模型</w:t>
      </w:r>
      <w:r>
        <w:rPr>
          <w:rFonts w:hint="eastAsia"/>
          <w:kern w:val="0"/>
          <w:sz w:val="24"/>
          <w:szCs w:val="24"/>
        </w:rPr>
        <w:t>与已</w:t>
      </w:r>
      <w:r>
        <w:rPr>
          <w:kern w:val="0"/>
          <w:sz w:val="24"/>
          <w:szCs w:val="24"/>
        </w:rPr>
        <w:t>汇总</w:t>
      </w:r>
      <w:r>
        <w:rPr>
          <w:rFonts w:hint="eastAsia"/>
          <w:kern w:val="0"/>
          <w:sz w:val="24"/>
          <w:szCs w:val="24"/>
        </w:rPr>
        <w:t>的</w:t>
      </w:r>
      <w:r>
        <w:rPr>
          <w:kern w:val="0"/>
          <w:sz w:val="24"/>
          <w:szCs w:val="24"/>
        </w:rPr>
        <w:t>贡献效应</w:t>
      </w:r>
      <w:r>
        <w:rPr>
          <w:rFonts w:hint="eastAsia"/>
          <w:kern w:val="0"/>
          <w:sz w:val="24"/>
          <w:szCs w:val="24"/>
        </w:rPr>
        <w:t>列</w:t>
      </w:r>
      <w:r>
        <w:rPr>
          <w:kern w:val="0"/>
          <w:sz w:val="24"/>
          <w:szCs w:val="24"/>
        </w:rPr>
        <w:t>表</w:t>
      </w:r>
      <w:r>
        <w:rPr>
          <w:rFonts w:hint="eastAsia"/>
          <w:kern w:val="0"/>
          <w:sz w:val="24"/>
          <w:szCs w:val="24"/>
        </w:rPr>
        <w:t>进行核对</w:t>
      </w:r>
      <w:r>
        <w:rPr>
          <w:kern w:val="0"/>
          <w:sz w:val="24"/>
          <w:szCs w:val="24"/>
        </w:rPr>
        <w:t>，</w:t>
      </w:r>
      <w:r>
        <w:rPr>
          <w:rFonts w:hint="eastAsia"/>
          <w:kern w:val="0"/>
          <w:sz w:val="24"/>
          <w:szCs w:val="24"/>
        </w:rPr>
        <w:t>以确认所有</w:t>
      </w:r>
      <w:r>
        <w:rPr>
          <w:kern w:val="0"/>
          <w:sz w:val="24"/>
          <w:szCs w:val="24"/>
        </w:rPr>
        <w:t>有意义的贡献已</w:t>
      </w:r>
      <w:r>
        <w:rPr>
          <w:rFonts w:hint="eastAsia"/>
          <w:kern w:val="0"/>
          <w:sz w:val="24"/>
          <w:szCs w:val="24"/>
        </w:rPr>
        <w:t>被</w:t>
      </w:r>
      <w:r>
        <w:rPr>
          <w:kern w:val="0"/>
          <w:sz w:val="24"/>
          <w:szCs w:val="24"/>
        </w:rPr>
        <w:t>考虑在内（见9.3和</w:t>
      </w:r>
      <w:r>
        <w:fldChar w:fldCharType="begin"/>
      </w:r>
      <w:r>
        <w:instrText xml:space="preserve"> HYPERLINK \l "_bookmark39" </w:instrText>
      </w:r>
      <w:r>
        <w:fldChar w:fldCharType="separate"/>
      </w:r>
      <w:r>
        <w:rPr>
          <w:kern w:val="0"/>
          <w:sz w:val="24"/>
          <w:szCs w:val="24"/>
        </w:rPr>
        <w:t>E.1.1</w:t>
      </w:r>
      <w:r>
        <w:rPr>
          <w:kern w:val="0"/>
          <w:sz w:val="24"/>
          <w:szCs w:val="24"/>
        </w:rPr>
        <w:fldChar w:fldCharType="end"/>
      </w:r>
      <w:r>
        <w:rPr>
          <w:kern w:val="0"/>
          <w:sz w:val="24"/>
          <w:szCs w:val="24"/>
        </w:rPr>
        <w:t>）。审核</w:t>
      </w:r>
      <w:r>
        <w:rPr>
          <w:rFonts w:hint="eastAsia"/>
          <w:kern w:val="0"/>
          <w:sz w:val="24"/>
          <w:szCs w:val="24"/>
        </w:rPr>
        <w:t>过程</w:t>
      </w:r>
      <w:r>
        <w:rPr>
          <w:kern w:val="0"/>
          <w:sz w:val="24"/>
          <w:szCs w:val="24"/>
        </w:rPr>
        <w:t>中</w:t>
      </w:r>
      <w:r>
        <w:rPr>
          <w:rFonts w:hint="eastAsia"/>
          <w:kern w:val="0"/>
          <w:sz w:val="24"/>
          <w:szCs w:val="24"/>
        </w:rPr>
        <w:t>还</w:t>
      </w:r>
      <w:r>
        <w:rPr>
          <w:kern w:val="0"/>
          <w:sz w:val="24"/>
          <w:szCs w:val="24"/>
        </w:rPr>
        <w:t>应</w:t>
      </w:r>
      <w:r>
        <w:rPr>
          <w:rFonts w:hint="eastAsia"/>
          <w:kern w:val="0"/>
          <w:sz w:val="24"/>
          <w:szCs w:val="24"/>
        </w:rPr>
        <w:t>考虑任何规定</w:t>
      </w:r>
      <w:r>
        <w:rPr>
          <w:kern w:val="0"/>
          <w:sz w:val="24"/>
          <w:szCs w:val="24"/>
        </w:rPr>
        <w:t>的目标测量不确定度</w:t>
      </w:r>
      <w:r>
        <w:rPr>
          <w:rFonts w:hint="eastAsia"/>
          <w:kern w:val="0"/>
          <w:sz w:val="24"/>
          <w:szCs w:val="24"/>
        </w:rPr>
        <w:t>。此外，</w:t>
      </w:r>
      <w:r>
        <w:rPr>
          <w:kern w:val="0"/>
          <w:sz w:val="24"/>
          <w:szCs w:val="24"/>
        </w:rPr>
        <w:t>不确定度贡献值被低估的可能性</w:t>
      </w:r>
      <w:r>
        <w:rPr>
          <w:rFonts w:hint="eastAsia"/>
          <w:kern w:val="0"/>
          <w:sz w:val="24"/>
          <w:szCs w:val="24"/>
        </w:rPr>
        <w:t>也应是本次审查的一部分</w:t>
      </w:r>
      <w:r>
        <w:rPr>
          <w:kern w:val="0"/>
          <w:sz w:val="24"/>
          <w:szCs w:val="24"/>
        </w:rPr>
        <w:t>。</w:t>
      </w:r>
    </w:p>
    <w:p w14:paraId="4FB3B2D3">
      <w:pPr>
        <w:tabs>
          <w:tab w:val="left" w:pos="1032"/>
        </w:tabs>
        <w:rPr>
          <w:kern w:val="0"/>
          <w:sz w:val="24"/>
          <w:szCs w:val="24"/>
        </w:rPr>
      </w:pPr>
      <w:r>
        <w:rPr>
          <w:kern w:val="0"/>
          <w:sz w:val="24"/>
          <w:szCs w:val="24"/>
        </w:rPr>
        <w:t>12.8  如果</w:t>
      </w:r>
      <w:r>
        <w:rPr>
          <w:rFonts w:hint="eastAsia"/>
          <w:kern w:val="0"/>
          <w:sz w:val="24"/>
          <w:szCs w:val="24"/>
        </w:rPr>
        <w:t>所提出的</w:t>
      </w:r>
      <w:r>
        <w:rPr>
          <w:kern w:val="0"/>
          <w:sz w:val="24"/>
          <w:szCs w:val="24"/>
        </w:rPr>
        <w:t>模型</w:t>
      </w:r>
      <w:r>
        <w:rPr>
          <w:rFonts w:hint="eastAsia"/>
          <w:kern w:val="0"/>
          <w:sz w:val="24"/>
          <w:szCs w:val="24"/>
        </w:rPr>
        <w:t>是对</w:t>
      </w:r>
      <w:r>
        <w:rPr>
          <w:kern w:val="0"/>
          <w:sz w:val="24"/>
          <w:szCs w:val="24"/>
        </w:rPr>
        <w:t>一个</w:t>
      </w:r>
      <w:r>
        <w:rPr>
          <w:rFonts w:hint="eastAsia"/>
          <w:kern w:val="0"/>
          <w:sz w:val="24"/>
          <w:szCs w:val="24"/>
        </w:rPr>
        <w:t>同样可实现</w:t>
      </w:r>
      <w:r>
        <w:rPr>
          <w:kern w:val="0"/>
          <w:sz w:val="24"/>
          <w:szCs w:val="24"/>
        </w:rPr>
        <w:t>的</w:t>
      </w:r>
      <w:r>
        <w:rPr>
          <w:rFonts w:hint="eastAsia"/>
          <w:kern w:val="0"/>
          <w:sz w:val="24"/>
          <w:szCs w:val="24"/>
        </w:rPr>
        <w:t>更</w:t>
      </w:r>
      <w:r>
        <w:rPr>
          <w:kern w:val="0"/>
          <w:sz w:val="24"/>
          <w:szCs w:val="24"/>
        </w:rPr>
        <w:t>复杂</w:t>
      </w:r>
      <w:r>
        <w:rPr>
          <w:rFonts w:hint="eastAsia"/>
          <w:kern w:val="0"/>
          <w:sz w:val="24"/>
          <w:szCs w:val="24"/>
        </w:rPr>
        <w:t>模型的有意</w:t>
      </w:r>
      <w:r>
        <w:rPr>
          <w:kern w:val="0"/>
          <w:sz w:val="24"/>
          <w:szCs w:val="24"/>
        </w:rPr>
        <w:t>简化</w:t>
      </w:r>
      <w:r>
        <w:rPr>
          <w:rFonts w:hint="eastAsia"/>
          <w:kern w:val="0"/>
          <w:sz w:val="24"/>
          <w:szCs w:val="24"/>
        </w:rPr>
        <w:t>，</w:t>
      </w:r>
      <w:r>
        <w:rPr>
          <w:kern w:val="0"/>
          <w:sz w:val="24"/>
          <w:szCs w:val="24"/>
        </w:rPr>
        <w:t>那么比较两个模型</w:t>
      </w:r>
      <w:r>
        <w:rPr>
          <w:rFonts w:hint="eastAsia"/>
          <w:kern w:val="0"/>
          <w:sz w:val="24"/>
          <w:szCs w:val="24"/>
        </w:rPr>
        <w:t>获得的</w:t>
      </w:r>
      <w:r>
        <w:rPr>
          <w:kern w:val="0"/>
          <w:sz w:val="24"/>
          <w:szCs w:val="24"/>
        </w:rPr>
        <w:t>结果将</w:t>
      </w:r>
      <w:r>
        <w:rPr>
          <w:rFonts w:hint="eastAsia"/>
          <w:kern w:val="0"/>
          <w:sz w:val="24"/>
          <w:szCs w:val="24"/>
        </w:rPr>
        <w:t>表明二者</w:t>
      </w:r>
      <w:r>
        <w:rPr>
          <w:kern w:val="0"/>
          <w:sz w:val="24"/>
          <w:szCs w:val="24"/>
        </w:rPr>
        <w:t>之间的一致性。当测量不确定度和计算值差</w:t>
      </w:r>
      <w:r>
        <w:rPr>
          <w:rFonts w:hint="eastAsia"/>
          <w:kern w:val="0"/>
          <w:sz w:val="24"/>
          <w:szCs w:val="24"/>
        </w:rPr>
        <w:t>异</w:t>
      </w:r>
      <w:r>
        <w:rPr>
          <w:kern w:val="0"/>
          <w:sz w:val="24"/>
          <w:szCs w:val="24"/>
        </w:rPr>
        <w:t>与目标测量不确定度相比更小时，可以认为简化模型是充分的。见11.10。</w:t>
      </w:r>
    </w:p>
    <w:p w14:paraId="3BE0360C">
      <w:pPr>
        <w:tabs>
          <w:tab w:val="left" w:pos="1032"/>
        </w:tabs>
        <w:ind w:firstLine="480" w:firstLineChars="200"/>
        <w:rPr>
          <w:kern w:val="0"/>
          <w:sz w:val="24"/>
          <w:szCs w:val="24"/>
        </w:rPr>
      </w:pPr>
      <w:r>
        <w:rPr>
          <w:kern w:val="0"/>
          <w:sz w:val="24"/>
          <w:szCs w:val="24"/>
        </w:rPr>
        <w:t>12.9 不同的数学</w:t>
      </w:r>
      <w:r>
        <w:rPr>
          <w:rFonts w:hint="eastAsia"/>
          <w:kern w:val="0"/>
          <w:sz w:val="24"/>
          <w:szCs w:val="24"/>
        </w:rPr>
        <w:t>公式</w:t>
      </w:r>
      <w:r>
        <w:rPr>
          <w:kern w:val="0"/>
          <w:sz w:val="24"/>
          <w:szCs w:val="24"/>
        </w:rPr>
        <w:t>或求解方法可能由于计算机运算限制、迭代计算</w:t>
      </w:r>
      <w:r>
        <w:rPr>
          <w:rFonts w:hint="eastAsia"/>
          <w:kern w:val="0"/>
          <w:sz w:val="24"/>
          <w:szCs w:val="24"/>
        </w:rPr>
        <w:t>过早</w:t>
      </w:r>
      <w:r>
        <w:rPr>
          <w:kern w:val="0"/>
          <w:sz w:val="24"/>
          <w:szCs w:val="24"/>
        </w:rPr>
        <w:t>终止或其他原因，导致不同数值</w:t>
      </w:r>
      <w:r>
        <w:rPr>
          <w:rFonts w:hint="eastAsia"/>
          <w:kern w:val="0"/>
          <w:sz w:val="24"/>
          <w:szCs w:val="24"/>
        </w:rPr>
        <w:t>准确度</w:t>
      </w:r>
      <w:r>
        <w:rPr>
          <w:kern w:val="0"/>
          <w:sz w:val="24"/>
          <w:szCs w:val="24"/>
        </w:rPr>
        <w:t>的结果。因此，在开发新实施</w:t>
      </w:r>
      <w:r>
        <w:rPr>
          <w:rFonts w:hint="eastAsia"/>
          <w:kern w:val="0"/>
          <w:sz w:val="24"/>
          <w:szCs w:val="24"/>
        </w:rPr>
        <w:t>方案</w:t>
      </w:r>
      <w:r>
        <w:rPr>
          <w:kern w:val="0"/>
          <w:sz w:val="24"/>
          <w:szCs w:val="24"/>
        </w:rPr>
        <w:t>时，</w:t>
      </w:r>
      <w:r>
        <w:rPr>
          <w:rFonts w:hint="eastAsia"/>
          <w:kern w:val="0"/>
          <w:sz w:val="24"/>
          <w:szCs w:val="24"/>
        </w:rPr>
        <w:t>通常利用</w:t>
      </w:r>
      <w:r>
        <w:rPr>
          <w:kern w:val="0"/>
          <w:sz w:val="24"/>
          <w:szCs w:val="24"/>
        </w:rPr>
        <w:t>参考或模拟数据确认足够</w:t>
      </w:r>
      <w:r>
        <w:rPr>
          <w:rFonts w:hint="eastAsia"/>
          <w:kern w:val="0"/>
          <w:sz w:val="24"/>
          <w:szCs w:val="24"/>
        </w:rPr>
        <w:t>的</w:t>
      </w:r>
      <w:r>
        <w:rPr>
          <w:kern w:val="0"/>
          <w:sz w:val="24"/>
          <w:szCs w:val="24"/>
        </w:rPr>
        <w:t>数值</w:t>
      </w:r>
      <w:r>
        <w:rPr>
          <w:rFonts w:hint="eastAsia"/>
          <w:kern w:val="0"/>
          <w:sz w:val="24"/>
          <w:szCs w:val="24"/>
        </w:rPr>
        <w:t>准确度是</w:t>
      </w:r>
      <w:r>
        <w:rPr>
          <w:kern w:val="0"/>
          <w:sz w:val="24"/>
          <w:szCs w:val="24"/>
        </w:rPr>
        <w:t>非常重要</w:t>
      </w:r>
      <w:r>
        <w:rPr>
          <w:rFonts w:hint="eastAsia"/>
          <w:kern w:val="0"/>
          <w:sz w:val="24"/>
          <w:szCs w:val="24"/>
        </w:rPr>
        <w:t>的</w:t>
      </w:r>
      <w:r>
        <w:rPr>
          <w:kern w:val="0"/>
          <w:sz w:val="24"/>
          <w:szCs w:val="24"/>
        </w:rPr>
        <w:t>。</w:t>
      </w:r>
      <w:r>
        <w:rPr>
          <w:rFonts w:hint="eastAsia"/>
          <w:kern w:val="0"/>
          <w:sz w:val="24"/>
          <w:szCs w:val="24"/>
        </w:rPr>
        <w:t>有关为</w:t>
      </w:r>
      <w:r>
        <w:rPr>
          <w:kern w:val="0"/>
          <w:sz w:val="24"/>
          <w:szCs w:val="24"/>
        </w:rPr>
        <w:t>获得</w:t>
      </w:r>
      <w:r>
        <w:rPr>
          <w:rFonts w:hint="eastAsia"/>
          <w:kern w:val="0"/>
          <w:sz w:val="24"/>
          <w:szCs w:val="24"/>
        </w:rPr>
        <w:t>充分</w:t>
      </w:r>
      <w:r>
        <w:rPr>
          <w:kern w:val="0"/>
          <w:sz w:val="24"/>
          <w:szCs w:val="24"/>
        </w:rPr>
        <w:t>数值</w:t>
      </w:r>
      <w:r>
        <w:rPr>
          <w:rFonts w:hint="eastAsia"/>
          <w:kern w:val="0"/>
          <w:sz w:val="24"/>
          <w:szCs w:val="24"/>
        </w:rPr>
        <w:t>准确度而进行的</w:t>
      </w:r>
      <w:r>
        <w:rPr>
          <w:kern w:val="0"/>
          <w:sz w:val="24"/>
          <w:szCs w:val="24"/>
        </w:rPr>
        <w:t>模型选择</w:t>
      </w:r>
      <w:r>
        <w:rPr>
          <w:rFonts w:hint="eastAsia"/>
          <w:kern w:val="0"/>
          <w:sz w:val="24"/>
          <w:szCs w:val="24"/>
        </w:rPr>
        <w:t>，详见</w:t>
      </w:r>
      <w:r>
        <w:rPr>
          <w:kern w:val="0"/>
          <w:sz w:val="24"/>
          <w:szCs w:val="24"/>
        </w:rPr>
        <w:t>8.6。</w:t>
      </w:r>
    </w:p>
    <w:p w14:paraId="23864BB1">
      <w:pPr>
        <w:tabs>
          <w:tab w:val="left" w:pos="1032"/>
        </w:tabs>
        <w:rPr>
          <w:kern w:val="0"/>
          <w:sz w:val="24"/>
          <w:szCs w:val="24"/>
        </w:rPr>
      </w:pPr>
      <w:r>
        <w:rPr>
          <w:kern w:val="0"/>
          <w:sz w:val="24"/>
          <w:szCs w:val="24"/>
        </w:rPr>
        <w:t>12.10  研究文献可以提供某特定模型</w:t>
      </w:r>
      <w:r>
        <w:rPr>
          <w:rFonts w:hint="eastAsia"/>
          <w:kern w:val="0"/>
          <w:sz w:val="24"/>
          <w:szCs w:val="24"/>
        </w:rPr>
        <w:t>，有时</w:t>
      </w:r>
      <w:r>
        <w:rPr>
          <w:kern w:val="0"/>
          <w:sz w:val="24"/>
          <w:szCs w:val="24"/>
        </w:rPr>
        <w:t>在某特定</w:t>
      </w:r>
      <w:r>
        <w:rPr>
          <w:rFonts w:hint="eastAsia"/>
          <w:kern w:val="0"/>
          <w:sz w:val="24"/>
          <w:szCs w:val="24"/>
        </w:rPr>
        <w:t>领域内，</w:t>
      </w:r>
      <w:r>
        <w:rPr>
          <w:kern w:val="0"/>
          <w:sz w:val="24"/>
          <w:szCs w:val="24"/>
        </w:rPr>
        <w:t>充分性的证据。文献</w:t>
      </w:r>
      <w:r>
        <w:rPr>
          <w:rFonts w:hint="eastAsia"/>
          <w:kern w:val="0"/>
          <w:sz w:val="24"/>
          <w:szCs w:val="24"/>
        </w:rPr>
        <w:t>也有助于</w:t>
      </w:r>
      <w:r>
        <w:rPr>
          <w:kern w:val="0"/>
          <w:sz w:val="24"/>
          <w:szCs w:val="24"/>
        </w:rPr>
        <w:t>确立建议模型的</w:t>
      </w:r>
      <w:r>
        <w:rPr>
          <w:rFonts w:hint="eastAsia"/>
          <w:kern w:val="0"/>
          <w:sz w:val="24"/>
          <w:szCs w:val="24"/>
        </w:rPr>
        <w:t>局限性范围</w:t>
      </w:r>
      <w:r>
        <w:rPr>
          <w:kern w:val="0"/>
          <w:sz w:val="24"/>
          <w:szCs w:val="24"/>
        </w:rPr>
        <w:t>。</w:t>
      </w:r>
    </w:p>
    <w:p w14:paraId="72129D44">
      <w:pPr>
        <w:pStyle w:val="49"/>
        <w:numPr>
          <w:ilvl w:val="0"/>
          <w:numId w:val="0"/>
        </w:numPr>
        <w:spacing w:before="0" w:beforeLines="0" w:after="0" w:afterLines="0"/>
        <w:rPr>
          <w:rFonts w:hint="eastAsia" w:ascii="宋体" w:hAnsi="宋体" w:eastAsia="宋体" w:cs="宋体"/>
          <w:b/>
          <w:bCs/>
          <w:sz w:val="24"/>
          <w:szCs w:val="24"/>
        </w:rPr>
      </w:pPr>
      <w:bookmarkStart w:id="109" w:name="_Toc203749602"/>
      <w:r>
        <w:rPr>
          <w:rFonts w:hint="eastAsia" w:ascii="宋体" w:hAnsi="宋体" w:eastAsia="宋体" w:cs="宋体"/>
          <w:b/>
          <w:bCs/>
          <w:sz w:val="24"/>
          <w:szCs w:val="24"/>
        </w:rPr>
        <w:t>13 使用测量模型</w:t>
      </w:r>
      <w:bookmarkEnd w:id="109"/>
    </w:p>
    <w:p w14:paraId="4F281CFC">
      <w:pPr>
        <w:pStyle w:val="4"/>
        <w:tabs>
          <w:tab w:val="left" w:pos="803"/>
          <w:tab w:val="left" w:pos="804"/>
        </w:tabs>
        <w:spacing w:before="0" w:after="0" w:line="240" w:lineRule="auto"/>
        <w:rPr>
          <w:b w:val="0"/>
          <w:bCs w:val="0"/>
          <w:kern w:val="0"/>
          <w:sz w:val="24"/>
          <w:szCs w:val="24"/>
        </w:rPr>
      </w:pPr>
      <w:bookmarkStart w:id="110" w:name="_Toc203749603"/>
      <w:r>
        <w:rPr>
          <w:b w:val="0"/>
          <w:bCs w:val="0"/>
          <w:kern w:val="0"/>
          <w:sz w:val="24"/>
          <w:szCs w:val="24"/>
        </w:rPr>
        <w:t>13.1  概述</w:t>
      </w:r>
      <w:bookmarkEnd w:id="110"/>
    </w:p>
    <w:p w14:paraId="50ECBCF2">
      <w:pPr>
        <w:tabs>
          <w:tab w:val="left" w:pos="1214"/>
        </w:tabs>
        <w:rPr>
          <w:kern w:val="0"/>
          <w:sz w:val="24"/>
          <w:szCs w:val="24"/>
        </w:rPr>
      </w:pPr>
      <w:r>
        <w:rPr>
          <w:kern w:val="0"/>
          <w:sz w:val="24"/>
          <w:szCs w:val="24"/>
        </w:rPr>
        <w:t>13.1.1  测量模型的主要用途是计算被测量的估计值</w:t>
      </w:r>
      <w:r>
        <w:rPr>
          <w:rFonts w:hint="eastAsia"/>
          <w:kern w:val="0"/>
          <w:sz w:val="24"/>
          <w:szCs w:val="24"/>
        </w:rPr>
        <w:t>及其</w:t>
      </w:r>
      <w:r>
        <w:rPr>
          <w:kern w:val="0"/>
          <w:sz w:val="24"/>
          <w:szCs w:val="24"/>
        </w:rPr>
        <w:t>不确定度。根据</w:t>
      </w:r>
      <w:r>
        <w:rPr>
          <w:rFonts w:hint="eastAsia"/>
          <w:kern w:val="0"/>
          <w:sz w:val="24"/>
          <w:szCs w:val="24"/>
        </w:rPr>
        <w:t>需求</w:t>
      </w:r>
      <w:r>
        <w:rPr>
          <w:kern w:val="0"/>
          <w:sz w:val="24"/>
          <w:szCs w:val="24"/>
        </w:rPr>
        <w:t>，不确定度可以</w:t>
      </w:r>
      <w:r>
        <w:rPr>
          <w:rFonts w:hint="eastAsia"/>
          <w:kern w:val="0"/>
          <w:sz w:val="24"/>
          <w:szCs w:val="24"/>
        </w:rPr>
        <w:t>以</w:t>
      </w:r>
      <w:r>
        <w:rPr>
          <w:kern w:val="0"/>
          <w:sz w:val="24"/>
          <w:szCs w:val="24"/>
        </w:rPr>
        <w:t>标准不确定度</w:t>
      </w:r>
      <w:r>
        <w:rPr>
          <w:rFonts w:hint="eastAsia"/>
          <w:kern w:val="0"/>
          <w:sz w:val="24"/>
          <w:szCs w:val="24"/>
        </w:rPr>
        <w:t>形式，给定</w:t>
      </w:r>
      <w:r>
        <w:rPr>
          <w:kern w:val="0"/>
          <w:sz w:val="24"/>
          <w:szCs w:val="24"/>
        </w:rPr>
        <w:t>包含概率</w:t>
      </w:r>
      <w:r>
        <w:rPr>
          <w:rFonts w:hint="eastAsia"/>
          <w:kern w:val="0"/>
          <w:sz w:val="24"/>
          <w:szCs w:val="24"/>
        </w:rPr>
        <w:t>下</w:t>
      </w:r>
      <w:r>
        <w:rPr>
          <w:kern w:val="0"/>
          <w:sz w:val="24"/>
          <w:szCs w:val="24"/>
        </w:rPr>
        <w:t>的包含区间</w:t>
      </w:r>
      <w:r>
        <w:rPr>
          <w:rFonts w:hint="eastAsia"/>
          <w:kern w:val="0"/>
          <w:sz w:val="24"/>
          <w:szCs w:val="24"/>
        </w:rPr>
        <w:t>形式</w:t>
      </w:r>
      <w:r>
        <w:rPr>
          <w:kern w:val="0"/>
          <w:sz w:val="24"/>
          <w:szCs w:val="24"/>
        </w:rPr>
        <w:t>，或者</w:t>
      </w:r>
      <w:r>
        <w:rPr>
          <w:rFonts w:hint="eastAsia"/>
          <w:kern w:val="0"/>
          <w:sz w:val="24"/>
          <w:szCs w:val="24"/>
        </w:rPr>
        <w:t>二</w:t>
      </w:r>
      <w:r>
        <w:rPr>
          <w:kern w:val="0"/>
          <w:sz w:val="24"/>
          <w:szCs w:val="24"/>
        </w:rPr>
        <w:t>者</w:t>
      </w:r>
      <w:r>
        <w:rPr>
          <w:rFonts w:hint="eastAsia"/>
          <w:kern w:val="0"/>
          <w:sz w:val="24"/>
          <w:szCs w:val="24"/>
        </w:rPr>
        <w:t>兼有的形式给出</w:t>
      </w:r>
      <w:r>
        <w:rPr>
          <w:kern w:val="0"/>
          <w:sz w:val="24"/>
          <w:szCs w:val="24"/>
        </w:rPr>
        <w:t>。</w:t>
      </w:r>
      <w:r>
        <w:rPr>
          <w:rFonts w:hint="eastAsia"/>
          <w:kern w:val="0"/>
          <w:sz w:val="24"/>
          <w:szCs w:val="24"/>
        </w:rPr>
        <w:t>特别是在</w:t>
      </w:r>
      <w:r>
        <w:rPr>
          <w:kern w:val="0"/>
          <w:sz w:val="24"/>
          <w:szCs w:val="24"/>
        </w:rPr>
        <w:t>使用蒙特卡洛或贝叶斯方法时，提供被测量</w:t>
      </w:r>
      <w:r>
        <w:rPr>
          <w:rFonts w:hint="eastAsia"/>
          <w:kern w:val="0"/>
          <w:sz w:val="24"/>
          <w:szCs w:val="24"/>
        </w:rPr>
        <w:t>的</w:t>
      </w:r>
      <w:r>
        <w:rPr>
          <w:kern w:val="0"/>
          <w:sz w:val="24"/>
          <w:szCs w:val="24"/>
        </w:rPr>
        <w:t>概率分布（的</w:t>
      </w:r>
      <w:r>
        <w:rPr>
          <w:rFonts w:hint="eastAsia"/>
          <w:kern w:val="0"/>
          <w:sz w:val="24"/>
          <w:szCs w:val="24"/>
        </w:rPr>
        <w:t>表征</w:t>
      </w:r>
      <w:r>
        <w:rPr>
          <w:kern w:val="0"/>
          <w:sz w:val="24"/>
          <w:szCs w:val="24"/>
        </w:rPr>
        <w:t>）可能更</w:t>
      </w:r>
      <w:r>
        <w:rPr>
          <w:rFonts w:hint="eastAsia"/>
          <w:kern w:val="0"/>
          <w:sz w:val="24"/>
          <w:szCs w:val="24"/>
        </w:rPr>
        <w:t>为合适。当</w:t>
      </w:r>
      <w:r>
        <w:rPr>
          <w:kern w:val="0"/>
          <w:sz w:val="24"/>
          <w:szCs w:val="24"/>
        </w:rPr>
        <w:t>测量模型的输出被用于后续</w:t>
      </w:r>
      <w:r>
        <w:rPr>
          <w:rFonts w:hint="eastAsia"/>
          <w:kern w:val="0"/>
          <w:sz w:val="24"/>
          <w:szCs w:val="24"/>
        </w:rPr>
        <w:t>的</w:t>
      </w:r>
      <w:r>
        <w:rPr>
          <w:kern w:val="0"/>
          <w:sz w:val="24"/>
          <w:szCs w:val="24"/>
        </w:rPr>
        <w:t>不确定度计算</w:t>
      </w:r>
      <w:r>
        <w:rPr>
          <w:rFonts w:hint="eastAsia"/>
          <w:kern w:val="0"/>
          <w:sz w:val="24"/>
          <w:szCs w:val="24"/>
        </w:rPr>
        <w:t>的</w:t>
      </w:r>
      <w:r>
        <w:rPr>
          <w:kern w:val="0"/>
          <w:sz w:val="24"/>
          <w:szCs w:val="24"/>
        </w:rPr>
        <w:t>输入概率分布</w:t>
      </w:r>
      <w:r>
        <w:rPr>
          <w:rFonts w:hint="eastAsia"/>
          <w:kern w:val="0"/>
          <w:sz w:val="24"/>
          <w:szCs w:val="24"/>
        </w:rPr>
        <w:t>时，后者尤其适用</w:t>
      </w:r>
      <w:r>
        <w:rPr>
          <w:kern w:val="0"/>
          <w:sz w:val="24"/>
          <w:szCs w:val="24"/>
        </w:rPr>
        <w:t>。</w:t>
      </w:r>
    </w:p>
    <w:p w14:paraId="2519821B">
      <w:pPr>
        <w:tabs>
          <w:tab w:val="left" w:pos="1214"/>
        </w:tabs>
        <w:rPr>
          <w:kern w:val="0"/>
          <w:sz w:val="24"/>
          <w:szCs w:val="24"/>
        </w:rPr>
      </w:pPr>
      <w:r>
        <w:rPr>
          <w:kern w:val="0"/>
          <w:sz w:val="24"/>
          <w:szCs w:val="24"/>
        </w:rPr>
        <w:t xml:space="preserve">13.1.2  </w:t>
      </w:r>
      <w:r>
        <w:rPr>
          <w:rFonts w:hint="eastAsia"/>
          <w:kern w:val="0"/>
          <w:sz w:val="24"/>
          <w:szCs w:val="24"/>
        </w:rPr>
        <w:t>对于</w:t>
      </w:r>
      <w:r>
        <w:rPr>
          <w:kern w:val="0"/>
          <w:sz w:val="24"/>
          <w:szCs w:val="24"/>
        </w:rPr>
        <w:t>给定测量模型</w:t>
      </w:r>
      <w:r>
        <w:rPr>
          <w:rFonts w:hint="eastAsia"/>
          <w:kern w:val="0"/>
          <w:sz w:val="24"/>
          <w:szCs w:val="24"/>
        </w:rPr>
        <w:t>的</w:t>
      </w:r>
      <w:r>
        <w:rPr>
          <w:kern w:val="0"/>
          <w:sz w:val="24"/>
          <w:szCs w:val="24"/>
        </w:rPr>
        <w:t>输入量的值，通过公式</w:t>
      </w:r>
      <w:r>
        <w:rPr>
          <w:rFonts w:hint="eastAsia"/>
          <w:kern w:val="0"/>
          <w:sz w:val="24"/>
          <w:szCs w:val="24"/>
        </w:rPr>
        <w:t>求值</w:t>
      </w:r>
      <w:r>
        <w:rPr>
          <w:kern w:val="0"/>
          <w:sz w:val="24"/>
          <w:szCs w:val="24"/>
        </w:rPr>
        <w:t>或方程</w:t>
      </w:r>
      <w:r>
        <w:rPr>
          <w:rFonts w:hint="eastAsia"/>
          <w:kern w:val="0"/>
          <w:sz w:val="24"/>
          <w:szCs w:val="24"/>
        </w:rPr>
        <w:t>求解</w:t>
      </w:r>
      <w:r>
        <w:rPr>
          <w:kern w:val="0"/>
          <w:sz w:val="24"/>
          <w:szCs w:val="24"/>
        </w:rPr>
        <w:t>获得相应的被测量的值。有些量可以取复数值。被测量可以</w:t>
      </w:r>
      <w:r>
        <w:rPr>
          <w:rFonts w:hint="eastAsia"/>
          <w:kern w:val="0"/>
          <w:sz w:val="24"/>
          <w:szCs w:val="24"/>
        </w:rPr>
        <w:t>是</w:t>
      </w:r>
      <w:r>
        <w:rPr>
          <w:kern w:val="0"/>
          <w:sz w:val="24"/>
          <w:szCs w:val="24"/>
        </w:rPr>
        <w:t>单</w:t>
      </w:r>
      <w:r>
        <w:rPr>
          <w:rFonts w:hint="eastAsia"/>
          <w:kern w:val="0"/>
          <w:sz w:val="24"/>
          <w:szCs w:val="24"/>
        </w:rPr>
        <w:t>一</w:t>
      </w:r>
      <w:r>
        <w:rPr>
          <w:kern w:val="0"/>
          <w:sz w:val="24"/>
          <w:szCs w:val="24"/>
        </w:rPr>
        <w:t>（标量）或多个</w:t>
      </w:r>
      <w:r>
        <w:rPr>
          <w:rFonts w:hint="eastAsia"/>
          <w:kern w:val="0"/>
          <w:sz w:val="24"/>
          <w:szCs w:val="24"/>
        </w:rPr>
        <w:t>量（</w:t>
      </w:r>
      <w:r>
        <w:rPr>
          <w:kern w:val="0"/>
          <w:sz w:val="24"/>
          <w:szCs w:val="24"/>
        </w:rPr>
        <w:t>矢量</w:t>
      </w:r>
      <w:r>
        <w:rPr>
          <w:rFonts w:hint="eastAsia"/>
          <w:kern w:val="0"/>
          <w:sz w:val="24"/>
          <w:szCs w:val="24"/>
        </w:rPr>
        <w:t>被测量）</w:t>
      </w:r>
      <w:r>
        <w:rPr>
          <w:kern w:val="0"/>
          <w:sz w:val="24"/>
          <w:szCs w:val="24"/>
        </w:rPr>
        <w:t>。用于获得被测量估计值和不确定度评定的数学、统计或数值工具取决于测量模型的形式。</w:t>
      </w:r>
    </w:p>
    <w:p w14:paraId="5EA118C1">
      <w:pPr>
        <w:tabs>
          <w:tab w:val="left" w:pos="1214"/>
        </w:tabs>
        <w:rPr>
          <w:kern w:val="0"/>
          <w:sz w:val="24"/>
          <w:szCs w:val="24"/>
        </w:rPr>
      </w:pPr>
      <w:r>
        <w:rPr>
          <w:kern w:val="0"/>
          <w:sz w:val="24"/>
          <w:szCs w:val="24"/>
        </w:rPr>
        <w:t>13.1.3  不确定度传播律对于线性测量模型，</w:t>
      </w:r>
      <w:r>
        <w:rPr>
          <w:rFonts w:hint="eastAsia"/>
          <w:kern w:val="0"/>
          <w:sz w:val="24"/>
          <w:szCs w:val="24"/>
        </w:rPr>
        <w:t>即关于</w:t>
      </w:r>
      <w:r>
        <w:rPr>
          <w:kern w:val="0"/>
          <w:sz w:val="24"/>
          <w:szCs w:val="24"/>
        </w:rPr>
        <w:t>输入量</w:t>
      </w:r>
      <w:r>
        <w:rPr>
          <w:rFonts w:hint="eastAsia"/>
          <w:kern w:val="0"/>
          <w:sz w:val="24"/>
          <w:szCs w:val="24"/>
        </w:rPr>
        <w:t>呈</w:t>
      </w:r>
      <w:r>
        <w:rPr>
          <w:kern w:val="0"/>
          <w:sz w:val="24"/>
          <w:szCs w:val="24"/>
        </w:rPr>
        <w:t>线性的模型，</w:t>
      </w:r>
      <w:r>
        <w:rPr>
          <w:rFonts w:hint="eastAsia"/>
          <w:kern w:val="0"/>
          <w:sz w:val="24"/>
          <w:szCs w:val="24"/>
        </w:rPr>
        <w:t>完全成</w:t>
      </w:r>
      <w:r>
        <w:rPr>
          <w:kern w:val="0"/>
          <w:sz w:val="24"/>
          <w:szCs w:val="24"/>
        </w:rPr>
        <w:t>立，但对于其他模型一般</w:t>
      </w:r>
      <w:r>
        <w:rPr>
          <w:rFonts w:hint="eastAsia"/>
          <w:kern w:val="0"/>
          <w:sz w:val="24"/>
          <w:szCs w:val="24"/>
        </w:rPr>
        <w:t>并非</w:t>
      </w:r>
      <w:r>
        <w:rPr>
          <w:kern w:val="0"/>
          <w:sz w:val="24"/>
          <w:szCs w:val="24"/>
        </w:rPr>
        <w:t>如此。对于单一输出量，线性测量模型的形式如下：</w:t>
      </w:r>
    </w:p>
    <w:p w14:paraId="653F80DF">
      <w:pPr>
        <w:tabs>
          <w:tab w:val="left" w:pos="1214"/>
        </w:tabs>
        <w:ind w:firstLine="416" w:firstLineChars="200"/>
        <w:jc w:val="center"/>
        <w:rPr>
          <w:kern w:val="0"/>
          <w:sz w:val="24"/>
          <w:szCs w:val="24"/>
        </w:rPr>
      </w:pPr>
      <w:r>
        <w:rPr>
          <w:i/>
          <w:spacing w:val="-16"/>
          <w:kern w:val="0"/>
          <w:sz w:val="24"/>
          <w:szCs w:val="24"/>
        </w:rPr>
        <w:t xml:space="preserve"> </w:t>
      </w:r>
      <w:r>
        <w:rPr>
          <w:kern w:val="0"/>
          <w:sz w:val="24"/>
          <w:szCs w:val="24"/>
        </w:rPr>
        <w:t xml:space="preserve"> </w:t>
      </w:r>
      <m:oMath>
        <m:r>
          <m:rPr/>
          <w:rPr>
            <w:rFonts w:ascii="Cambria Math" w:hAnsi="Cambria Math"/>
            <w:kern w:val="0"/>
            <w:sz w:val="24"/>
            <w:szCs w:val="24"/>
          </w:rPr>
          <m:t>Y=</m:t>
        </m:r>
        <m:sSub>
          <m:sSubPr>
            <m:ctrlPr>
              <w:rPr>
                <w:rFonts w:ascii="Cambria Math" w:hAnsi="Cambria Math"/>
                <w:i/>
                <w:kern w:val="0"/>
                <w:sz w:val="24"/>
                <w:szCs w:val="24"/>
              </w:rPr>
            </m:ctrlPr>
          </m:sSubPr>
          <m:e>
            <m:r>
              <m:rPr/>
              <w:rPr>
                <w:rFonts w:ascii="Cambria Math" w:hAnsi="Cambria Math"/>
                <w:kern w:val="0"/>
                <w:sz w:val="24"/>
                <w:szCs w:val="24"/>
              </w:rPr>
              <m:t>c</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c</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cs="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c</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oMath>
      <w:r>
        <w:rPr>
          <w:kern w:val="0"/>
          <w:sz w:val="24"/>
          <w:szCs w:val="24"/>
        </w:rPr>
        <w:t xml:space="preserve">                                         (27)</w:t>
      </w:r>
    </w:p>
    <w:p w14:paraId="503FE645">
      <w:pPr>
        <w:tabs>
          <w:tab w:val="left" w:pos="1214"/>
        </w:tabs>
        <w:rPr>
          <w:kern w:val="0"/>
          <w:position w:val="2"/>
          <w:sz w:val="24"/>
          <w:szCs w:val="24"/>
        </w:rPr>
      </w:pPr>
      <w:r>
        <w:rPr>
          <w:kern w:val="0"/>
          <w:position w:val="2"/>
          <w:sz w:val="24"/>
          <w:szCs w:val="24"/>
        </w:rPr>
        <w:t>其中</w:t>
      </w:r>
      <w:r>
        <w:rPr>
          <w:rFonts w:hint="eastAsia"/>
          <w:kern w:val="0"/>
          <w:position w:val="2"/>
          <w:sz w:val="24"/>
          <w:szCs w:val="24"/>
        </w:rPr>
        <w:t>，</w:t>
      </w:r>
      <m:oMath>
        <m:sSub>
          <m:sSubPr>
            <m:ctrlPr>
              <w:rPr>
                <w:rFonts w:ascii="Cambria Math" w:hAnsi="Cambria Math"/>
                <w:i/>
                <w:kern w:val="0"/>
                <w:sz w:val="24"/>
                <w:szCs w:val="24"/>
              </w:rPr>
            </m:ctrlPr>
          </m:sSubPr>
          <m:e>
            <m:r>
              <m:rPr/>
              <w:rPr>
                <w:rFonts w:ascii="Cambria Math" w:hAnsi="Cambria Math"/>
                <w:kern w:val="0"/>
                <w:sz w:val="24"/>
                <w:szCs w:val="24"/>
              </w:rPr>
              <m:t>c</m:t>
            </m:r>
            <m:ctrlPr>
              <w:rPr>
                <w:rFonts w:ascii="Cambria Math" w:hAnsi="Cambria Math"/>
                <w:i/>
                <w:kern w:val="0"/>
                <w:sz w:val="24"/>
                <w:szCs w:val="24"/>
              </w:rPr>
            </m:ctrlPr>
          </m:e>
          <m:sub>
            <m:r>
              <m:rPr/>
              <w:rPr>
                <w:rFonts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c</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oMath>
      <w:r>
        <w:rPr>
          <w:kern w:val="0"/>
          <w:position w:val="2"/>
          <w:sz w:val="24"/>
          <w:szCs w:val="24"/>
        </w:rPr>
        <w:t>是</w:t>
      </w:r>
      <w:r>
        <w:rPr>
          <w:rFonts w:hint="eastAsia"/>
          <w:kern w:val="0"/>
          <w:position w:val="2"/>
          <w:sz w:val="24"/>
          <w:szCs w:val="24"/>
        </w:rPr>
        <w:t>精</w:t>
      </w:r>
      <w:r>
        <w:rPr>
          <w:kern w:val="0"/>
          <w:position w:val="2"/>
          <w:sz w:val="24"/>
          <w:szCs w:val="24"/>
        </w:rPr>
        <w:t>确</w:t>
      </w:r>
      <w:r>
        <w:rPr>
          <w:rFonts w:hint="eastAsia"/>
          <w:kern w:val="0"/>
          <w:position w:val="2"/>
          <w:sz w:val="24"/>
          <w:szCs w:val="24"/>
        </w:rPr>
        <w:t>已</w:t>
      </w:r>
      <w:r>
        <w:rPr>
          <w:kern w:val="0"/>
          <w:position w:val="2"/>
          <w:sz w:val="24"/>
          <w:szCs w:val="24"/>
        </w:rPr>
        <w:t>知</w:t>
      </w:r>
      <w:r>
        <w:rPr>
          <w:rFonts w:hint="eastAsia"/>
          <w:kern w:val="0"/>
          <w:position w:val="2"/>
          <w:sz w:val="24"/>
          <w:szCs w:val="24"/>
        </w:rPr>
        <w:t>的</w:t>
      </w:r>
      <w:r>
        <w:rPr>
          <w:kern w:val="0"/>
          <w:position w:val="2"/>
          <w:sz w:val="24"/>
          <w:szCs w:val="24"/>
        </w:rPr>
        <w:t>常</w:t>
      </w:r>
      <w:r>
        <w:rPr>
          <w:rFonts w:hint="eastAsia"/>
          <w:kern w:val="0"/>
          <w:position w:val="2"/>
          <w:sz w:val="24"/>
          <w:szCs w:val="24"/>
        </w:rPr>
        <w:t>数</w:t>
      </w:r>
      <w:r>
        <w:rPr>
          <w:kern w:val="0"/>
          <w:position w:val="2"/>
          <w:sz w:val="24"/>
          <w:szCs w:val="24"/>
        </w:rPr>
        <w:t>。</w:t>
      </w:r>
      <w:r>
        <w:rPr>
          <w:rFonts w:hint="eastAsia"/>
          <w:kern w:val="0"/>
          <w:position w:val="2"/>
          <w:sz w:val="24"/>
          <w:szCs w:val="24"/>
        </w:rPr>
        <w:t>该</w:t>
      </w:r>
      <w:r>
        <w:rPr>
          <w:kern w:val="0"/>
          <w:position w:val="2"/>
          <w:sz w:val="24"/>
          <w:szCs w:val="24"/>
        </w:rPr>
        <w:t>表达式可以直接推广到多变量模型及涉及复数量的模型。JCGM 100:2008</w:t>
      </w:r>
      <w:r>
        <w:rPr>
          <w:rFonts w:hint="eastAsia"/>
          <w:kern w:val="0"/>
          <w:position w:val="2"/>
          <w:sz w:val="24"/>
          <w:szCs w:val="24"/>
        </w:rPr>
        <w:t>针对</w:t>
      </w:r>
      <w:r>
        <w:rPr>
          <w:kern w:val="0"/>
          <w:position w:val="2"/>
          <w:sz w:val="24"/>
          <w:szCs w:val="24"/>
        </w:rPr>
        <w:t>显式单变量测量模型[如式(1)]</w:t>
      </w:r>
      <w:r>
        <w:rPr>
          <w:rFonts w:hint="eastAsia"/>
          <w:kern w:val="0"/>
          <w:position w:val="2"/>
          <w:sz w:val="24"/>
          <w:szCs w:val="24"/>
        </w:rPr>
        <w:t>以及</w:t>
      </w:r>
      <w:r>
        <w:rPr>
          <w:kern w:val="0"/>
          <w:position w:val="2"/>
          <w:sz w:val="24"/>
          <w:szCs w:val="24"/>
        </w:rPr>
        <w:t>JCGM 102:2011</w:t>
      </w:r>
      <w:r>
        <w:rPr>
          <w:rFonts w:hint="eastAsia"/>
          <w:kern w:val="0"/>
          <w:position w:val="2"/>
          <w:sz w:val="24"/>
          <w:szCs w:val="24"/>
        </w:rPr>
        <w:t>针对</w:t>
      </w:r>
      <w:r>
        <w:rPr>
          <w:kern w:val="0"/>
          <w:position w:val="2"/>
          <w:sz w:val="24"/>
          <w:szCs w:val="24"/>
        </w:rPr>
        <w:t>包括多变量测量模型在内的其他形式</w:t>
      </w:r>
      <w:r>
        <w:rPr>
          <w:rFonts w:hint="eastAsia"/>
          <w:kern w:val="0"/>
          <w:position w:val="2"/>
          <w:sz w:val="24"/>
          <w:szCs w:val="24"/>
        </w:rPr>
        <w:t>给出了</w:t>
      </w:r>
      <w:r>
        <w:rPr>
          <w:kern w:val="0"/>
          <w:position w:val="2"/>
          <w:sz w:val="24"/>
          <w:szCs w:val="24"/>
        </w:rPr>
        <w:t>如何</w:t>
      </w:r>
      <w:r>
        <w:rPr>
          <w:rFonts w:hint="eastAsia"/>
          <w:kern w:val="0"/>
          <w:position w:val="2"/>
          <w:sz w:val="24"/>
          <w:szCs w:val="24"/>
        </w:rPr>
        <w:t>应用</w:t>
      </w:r>
      <w:r>
        <w:rPr>
          <w:kern w:val="0"/>
          <w:position w:val="2"/>
          <w:sz w:val="24"/>
          <w:szCs w:val="24"/>
        </w:rPr>
        <w:t>不确定度传播律</w:t>
      </w:r>
      <w:r>
        <w:rPr>
          <w:rFonts w:hint="eastAsia"/>
          <w:kern w:val="0"/>
          <w:position w:val="2"/>
          <w:sz w:val="24"/>
          <w:szCs w:val="24"/>
        </w:rPr>
        <w:t>的指南</w:t>
      </w:r>
      <w:r>
        <w:rPr>
          <w:kern w:val="0"/>
          <w:position w:val="2"/>
          <w:sz w:val="24"/>
          <w:szCs w:val="24"/>
        </w:rPr>
        <w:t xml:space="preserve">。 </w:t>
      </w:r>
    </w:p>
    <w:p w14:paraId="3E71B730">
      <w:pPr>
        <w:tabs>
          <w:tab w:val="left" w:pos="1214"/>
        </w:tabs>
        <w:rPr>
          <w:kern w:val="0"/>
          <w:sz w:val="24"/>
          <w:szCs w:val="24"/>
        </w:rPr>
      </w:pPr>
      <w:r>
        <w:rPr>
          <w:kern w:val="0"/>
          <w:sz w:val="24"/>
          <w:szCs w:val="24"/>
        </w:rPr>
        <w:t>13.1.4  非线性测量模型是</w:t>
      </w:r>
      <w:r>
        <w:rPr>
          <w:rFonts w:hint="eastAsia"/>
          <w:kern w:val="0"/>
          <w:sz w:val="24"/>
          <w:szCs w:val="24"/>
        </w:rPr>
        <w:t>指</w:t>
      </w:r>
      <w:r>
        <w:rPr>
          <w:kern w:val="0"/>
          <w:sz w:val="24"/>
          <w:szCs w:val="24"/>
        </w:rPr>
        <w:t>不能精确</w:t>
      </w:r>
      <w:r>
        <w:rPr>
          <w:rFonts w:hint="eastAsia"/>
          <w:kern w:val="0"/>
          <w:sz w:val="24"/>
          <w:szCs w:val="24"/>
        </w:rPr>
        <w:t>表示为</w:t>
      </w:r>
      <w:r>
        <w:rPr>
          <w:kern w:val="0"/>
          <w:sz w:val="24"/>
          <w:szCs w:val="24"/>
        </w:rPr>
        <w:t>式(27)</w:t>
      </w:r>
      <w:r>
        <w:rPr>
          <w:rFonts w:hint="eastAsia"/>
          <w:kern w:val="0"/>
          <w:sz w:val="24"/>
          <w:szCs w:val="24"/>
        </w:rPr>
        <w:t>形式</w:t>
      </w:r>
      <w:r>
        <w:rPr>
          <w:kern w:val="0"/>
          <w:sz w:val="24"/>
          <w:szCs w:val="24"/>
        </w:rPr>
        <w:t>的模型</w:t>
      </w:r>
      <w:r>
        <w:fldChar w:fldCharType="begin"/>
      </w:r>
      <w:r>
        <w:instrText xml:space="preserve"> HYPERLINK \l "_bookmark0" </w:instrText>
      </w:r>
      <w:r>
        <w:fldChar w:fldCharType="separate"/>
      </w:r>
      <w:r>
        <w:rPr>
          <w:kern w:val="0"/>
          <w:sz w:val="24"/>
          <w:szCs w:val="24"/>
        </w:rPr>
        <w:t>。</w:t>
      </w:r>
      <w:r>
        <w:rPr>
          <w:kern w:val="0"/>
          <w:sz w:val="24"/>
          <w:szCs w:val="24"/>
        </w:rPr>
        <w:fldChar w:fldCharType="end"/>
      </w:r>
      <w:r>
        <w:rPr>
          <w:kern w:val="0"/>
          <w:sz w:val="24"/>
          <w:szCs w:val="24"/>
        </w:rPr>
        <w:t>通过</w:t>
      </w:r>
      <w:r>
        <w:rPr>
          <w:rFonts w:hint="eastAsia"/>
          <w:kern w:val="0"/>
          <w:sz w:val="24"/>
          <w:szCs w:val="24"/>
        </w:rPr>
        <w:t>一定</w:t>
      </w:r>
      <w:r>
        <w:rPr>
          <w:kern w:val="0"/>
          <w:sz w:val="24"/>
          <w:szCs w:val="24"/>
        </w:rPr>
        <w:t>程度的近似，非线性模型可在输入量估计值</w:t>
      </w:r>
      <w:bookmarkStart w:id="111" w:name="OLE_LINK91"/>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oMath>
      <w:bookmarkEnd w:id="111"/>
      <w:r>
        <w:rPr>
          <w:rFonts w:hint="eastAsia"/>
          <w:kern w:val="0"/>
          <w:sz w:val="24"/>
          <w:szCs w:val="24"/>
        </w:rPr>
        <w:t>的邻域内</w:t>
      </w:r>
      <w:r>
        <w:rPr>
          <w:kern w:val="0"/>
          <w:sz w:val="24"/>
          <w:szCs w:val="24"/>
        </w:rPr>
        <w:t>局部地以线性的形式表达。基于</w:t>
      </w:r>
      <w:r>
        <w:rPr>
          <w:rFonts w:hint="eastAsia"/>
          <w:kern w:val="0"/>
          <w:sz w:val="24"/>
          <w:szCs w:val="24"/>
        </w:rPr>
        <w:t>该</w:t>
      </w:r>
      <w:r>
        <w:rPr>
          <w:kern w:val="0"/>
          <w:sz w:val="24"/>
          <w:szCs w:val="24"/>
        </w:rPr>
        <w:t>线性形式，可以</w:t>
      </w:r>
      <w:r>
        <w:rPr>
          <w:rFonts w:hint="eastAsia"/>
          <w:kern w:val="0"/>
          <w:sz w:val="24"/>
          <w:szCs w:val="24"/>
        </w:rPr>
        <w:t>应用</w:t>
      </w:r>
      <w:r>
        <w:rPr>
          <w:kern w:val="0"/>
          <w:sz w:val="24"/>
          <w:szCs w:val="24"/>
        </w:rPr>
        <w:t>不确定度传播律</w:t>
      </w:r>
      <w:r>
        <w:rPr>
          <w:rFonts w:hint="eastAsia"/>
          <w:kern w:val="0"/>
          <w:sz w:val="24"/>
          <w:szCs w:val="24"/>
        </w:rPr>
        <w:t>获得输</w:t>
      </w:r>
      <w:r>
        <w:rPr>
          <w:kern w:val="0"/>
          <w:sz w:val="24"/>
          <w:szCs w:val="24"/>
        </w:rPr>
        <w:t>出量估计值</w:t>
      </w:r>
      <m:oMath>
        <m:r>
          <m:rPr/>
          <w:rPr>
            <w:rFonts w:ascii="Cambria Math" w:hAnsi="Cambria Math"/>
            <w:kern w:val="0"/>
            <w:sz w:val="24"/>
            <w:szCs w:val="24"/>
          </w:rPr>
          <m:t xml:space="preserve">y = </m:t>
        </m:r>
        <m:r>
          <m:rPr>
            <m:sty m:val="p"/>
          </m:rPr>
          <w:rPr>
            <w:rFonts w:ascii="Cambria Math" w:hAnsi="Cambria Math"/>
            <w:kern w:val="0"/>
            <w:sz w:val="24"/>
            <w:szCs w:val="24"/>
          </w:rPr>
          <m:t xml:space="preserve"> </m:t>
        </m:r>
        <m:r>
          <m:rPr/>
          <w:rPr>
            <w:rFonts w:ascii="Cambria Math" w:hAnsi="Cambria Math"/>
            <w:kern w:val="0"/>
            <w:sz w:val="24"/>
            <w:szCs w:val="24"/>
          </w:rPr>
          <m:t>f</m:t>
        </m:r>
        <m:r>
          <m:rPr>
            <m:sty m:val="p"/>
          </m:rPr>
          <w:rPr>
            <w:rFonts w:ascii="Cambria Math" w:hAnsi="Cambria Math"/>
            <w:kern w:val="0"/>
            <w:sz w:val="24"/>
            <w:szCs w:val="24"/>
          </w:rPr>
          <m:t xml:space="preserve"> (</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r>
          <m:rPr/>
          <w:rPr>
            <w:rFonts w:ascii="Cambria Math" w:hAnsi="Cambria Math"/>
            <w:kern w:val="0"/>
            <w:sz w:val="24"/>
            <w:szCs w:val="24"/>
          </w:rPr>
          <m:t>)</m:t>
        </m:r>
      </m:oMath>
      <w:r>
        <w:rPr>
          <w:kern w:val="0"/>
          <w:sz w:val="24"/>
          <w:szCs w:val="24"/>
        </w:rPr>
        <w:t xml:space="preserve"> </w:t>
      </w:r>
      <w:r>
        <w:rPr>
          <w:rFonts w:hint="eastAsia"/>
          <w:kern w:val="0"/>
          <w:sz w:val="24"/>
          <w:szCs w:val="24"/>
        </w:rPr>
        <w:t>相关</w:t>
      </w:r>
      <w:r>
        <w:rPr>
          <w:kern w:val="0"/>
          <w:sz w:val="24"/>
          <w:szCs w:val="24"/>
        </w:rPr>
        <w:t>的标准不确定度的近似值。</w:t>
      </w:r>
      <w:r>
        <w:rPr>
          <w:rFonts w:hint="eastAsia"/>
          <w:kern w:val="0"/>
          <w:sz w:val="24"/>
          <w:szCs w:val="24"/>
        </w:rPr>
        <w:t>对于</w:t>
      </w:r>
      <w:r>
        <w:rPr>
          <w:kern w:val="0"/>
          <w:sz w:val="24"/>
          <w:szCs w:val="24"/>
        </w:rPr>
        <w:t>任何</w:t>
      </w:r>
      <w:r>
        <w:rPr>
          <w:rFonts w:hint="eastAsia"/>
          <w:kern w:val="0"/>
          <w:sz w:val="24"/>
          <w:szCs w:val="24"/>
        </w:rPr>
        <w:t>具体案例</w:t>
      </w:r>
      <w:r>
        <w:rPr>
          <w:kern w:val="0"/>
          <w:sz w:val="24"/>
          <w:szCs w:val="24"/>
        </w:rPr>
        <w:t>，都可</w:t>
      </w:r>
      <w:r>
        <w:rPr>
          <w:rFonts w:hint="eastAsia"/>
          <w:kern w:val="0"/>
          <w:sz w:val="24"/>
          <w:szCs w:val="24"/>
        </w:rPr>
        <w:t>通过应用</w:t>
      </w:r>
      <w:r>
        <w:rPr>
          <w:kern w:val="0"/>
          <w:sz w:val="24"/>
          <w:szCs w:val="24"/>
        </w:rPr>
        <w:t>JCGM 101:2008, 7或多变量情形下JCGM 102:2011, 7中的蒙特卡洛方法检查这种近似的充分性。附件</w:t>
      </w:r>
      <w:r>
        <w:fldChar w:fldCharType="begin"/>
      </w:r>
      <w:r>
        <w:instrText xml:space="preserve"> HYPERLINK \l "_bookmark45" </w:instrText>
      </w:r>
      <w:r>
        <w:fldChar w:fldCharType="separate"/>
      </w:r>
      <w:r>
        <w:rPr>
          <w:kern w:val="0"/>
          <w:sz w:val="24"/>
          <w:szCs w:val="24"/>
        </w:rPr>
        <w:t>F</w:t>
      </w:r>
      <w:r>
        <w:rPr>
          <w:kern w:val="0"/>
          <w:sz w:val="24"/>
          <w:szCs w:val="24"/>
        </w:rPr>
        <w:fldChar w:fldCharType="end"/>
      </w:r>
      <w:r>
        <w:rPr>
          <w:kern w:val="0"/>
          <w:sz w:val="24"/>
          <w:szCs w:val="24"/>
        </w:rPr>
        <w:t>给出了模型线性化的进一步细节，并提供了一</w:t>
      </w:r>
      <w:r>
        <w:rPr>
          <w:rFonts w:hint="eastAsia"/>
          <w:kern w:val="0"/>
          <w:sz w:val="24"/>
          <w:szCs w:val="24"/>
        </w:rPr>
        <w:t>种用于检验</w:t>
      </w:r>
      <w:r>
        <w:rPr>
          <w:kern w:val="0"/>
          <w:sz w:val="24"/>
          <w:szCs w:val="24"/>
        </w:rPr>
        <w:t>近似的简单方法（但并非万无一失）。</w:t>
      </w:r>
    </w:p>
    <w:p w14:paraId="2B8D8946">
      <w:pPr>
        <w:ind w:firstLine="492" w:firstLineChars="200"/>
        <w:rPr>
          <w:kern w:val="0"/>
          <w:sz w:val="24"/>
          <w:szCs w:val="24"/>
        </w:rPr>
      </w:pPr>
      <w:r>
        <w:rPr>
          <w:spacing w:val="3"/>
          <w:kern w:val="0"/>
          <w:sz w:val="24"/>
          <w:szCs w:val="24"/>
        </w:rPr>
        <w:t>例 不确定度传播</w:t>
      </w:r>
      <w:r>
        <w:rPr>
          <w:kern w:val="0"/>
          <w:sz w:val="24"/>
          <w:szCs w:val="24"/>
        </w:rPr>
        <w:t>律在非线性模型中传播不确定度失效</w:t>
      </w:r>
    </w:p>
    <w:p w14:paraId="6FD81E4A">
      <w:pPr>
        <w:ind w:firstLine="480" w:firstLineChars="200"/>
        <w:rPr>
          <w:kern w:val="0"/>
          <w:sz w:val="24"/>
          <w:szCs w:val="24"/>
        </w:rPr>
      </w:pPr>
      <w:r>
        <w:rPr>
          <w:kern w:val="0"/>
          <w:position w:val="1"/>
          <w:sz w:val="24"/>
          <w:szCs w:val="24"/>
        </w:rPr>
        <w:t>溴有两种稳定同位素，即溴-79和溴-81。考虑二溴分子</w:t>
      </w:r>
      <w:r>
        <w:rPr>
          <w:kern w:val="0"/>
          <w:sz w:val="24"/>
          <w:szCs w:val="24"/>
        </w:rPr>
        <w:t>(Br</w:t>
      </w:r>
      <w:r>
        <w:rPr>
          <w:kern w:val="0"/>
          <w:sz w:val="24"/>
          <w:szCs w:val="24"/>
          <w:vertAlign w:val="subscript"/>
        </w:rPr>
        <w:t>2</w:t>
      </w:r>
      <w:r>
        <w:rPr>
          <w:kern w:val="0"/>
          <w:sz w:val="24"/>
          <w:szCs w:val="24"/>
        </w:rPr>
        <w:t>)</w:t>
      </w:r>
      <w:r>
        <w:rPr>
          <w:kern w:val="0"/>
          <w:position w:val="1"/>
          <w:sz w:val="24"/>
          <w:szCs w:val="24"/>
        </w:rPr>
        <w:t>，其</w:t>
      </w:r>
      <w:r>
        <w:rPr>
          <w:rFonts w:hint="eastAsia"/>
          <w:kern w:val="0"/>
          <w:position w:val="1"/>
          <w:sz w:val="24"/>
          <w:szCs w:val="24"/>
        </w:rPr>
        <w:t>中</w:t>
      </w:r>
      <w:r>
        <w:rPr>
          <w:kern w:val="0"/>
          <w:position w:val="1"/>
          <w:sz w:val="24"/>
          <w:szCs w:val="24"/>
        </w:rPr>
        <w:t>丰度最高的分子是</w:t>
      </w:r>
      <w:r>
        <w:rPr>
          <w:kern w:val="0"/>
          <w:sz w:val="24"/>
          <w:szCs w:val="24"/>
          <w:vertAlign w:val="superscript"/>
        </w:rPr>
        <w:t>79</w:t>
      </w:r>
      <w:r>
        <w:rPr>
          <w:kern w:val="0"/>
          <w:sz w:val="24"/>
          <w:szCs w:val="24"/>
        </w:rPr>
        <w:t>Br</w:t>
      </w:r>
      <w:r>
        <w:rPr>
          <w:kern w:val="0"/>
          <w:sz w:val="24"/>
          <w:szCs w:val="24"/>
          <w:vertAlign w:val="superscript"/>
        </w:rPr>
        <w:t>81</w:t>
      </w:r>
      <w:r>
        <w:rPr>
          <w:kern w:val="0"/>
          <w:sz w:val="24"/>
          <w:szCs w:val="24"/>
        </w:rPr>
        <w:t>Br</w:t>
      </w:r>
      <w:r>
        <w:rPr>
          <w:kern w:val="0"/>
          <w:position w:val="1"/>
          <w:sz w:val="24"/>
          <w:szCs w:val="24"/>
        </w:rPr>
        <w:t>（其他分子是</w:t>
      </w:r>
      <w:r>
        <w:rPr>
          <w:kern w:val="0"/>
          <w:sz w:val="24"/>
          <w:szCs w:val="24"/>
          <w:vertAlign w:val="superscript"/>
        </w:rPr>
        <w:t>79</w:t>
      </w:r>
      <w:r>
        <w:rPr>
          <w:kern w:val="0"/>
          <w:sz w:val="24"/>
          <w:szCs w:val="24"/>
        </w:rPr>
        <w:t>Br</w:t>
      </w:r>
      <w:r>
        <w:rPr>
          <w:kern w:val="0"/>
          <w:sz w:val="24"/>
          <w:szCs w:val="24"/>
          <w:vertAlign w:val="superscript"/>
        </w:rPr>
        <w:t>79</w:t>
      </w:r>
      <w:r>
        <w:rPr>
          <w:kern w:val="0"/>
          <w:sz w:val="24"/>
          <w:szCs w:val="24"/>
        </w:rPr>
        <w:t>Br</w:t>
      </w:r>
      <w:r>
        <w:rPr>
          <w:kern w:val="0"/>
          <w:position w:val="1"/>
          <w:sz w:val="24"/>
          <w:szCs w:val="24"/>
        </w:rPr>
        <w:t>和</w:t>
      </w:r>
      <w:r>
        <w:rPr>
          <w:kern w:val="0"/>
          <w:sz w:val="24"/>
          <w:szCs w:val="24"/>
          <w:vertAlign w:val="superscript"/>
        </w:rPr>
        <w:t>81</w:t>
      </w:r>
      <w:r>
        <w:rPr>
          <w:kern w:val="0"/>
          <w:sz w:val="24"/>
          <w:szCs w:val="24"/>
        </w:rPr>
        <w:t>Br</w:t>
      </w:r>
      <w:r>
        <w:rPr>
          <w:kern w:val="0"/>
          <w:sz w:val="24"/>
          <w:szCs w:val="24"/>
          <w:vertAlign w:val="superscript"/>
        </w:rPr>
        <w:t>81</w:t>
      </w:r>
      <w:r>
        <w:rPr>
          <w:kern w:val="0"/>
          <w:sz w:val="24"/>
          <w:szCs w:val="24"/>
        </w:rPr>
        <w:t>Br</w:t>
      </w:r>
      <w:r>
        <w:rPr>
          <w:kern w:val="0"/>
          <w:position w:val="1"/>
          <w:sz w:val="24"/>
          <w:szCs w:val="24"/>
        </w:rPr>
        <w:t>）。这个质量为</w:t>
      </w:r>
      <w:r>
        <w:rPr>
          <w:kern w:val="0"/>
          <w:sz w:val="24"/>
          <w:szCs w:val="24"/>
        </w:rPr>
        <w:t>160 Da</w:t>
      </w:r>
      <w:r>
        <w:rPr>
          <w:kern w:val="0"/>
          <w:position w:val="1"/>
          <w:sz w:val="24"/>
          <w:szCs w:val="24"/>
        </w:rPr>
        <w:t>的分子相对于所有</w:t>
      </w:r>
      <w:r>
        <w:rPr>
          <w:kern w:val="0"/>
          <w:sz w:val="24"/>
          <w:szCs w:val="24"/>
        </w:rPr>
        <w:t>Br</w:t>
      </w:r>
      <w:r>
        <w:rPr>
          <w:kern w:val="0"/>
          <w:sz w:val="24"/>
          <w:szCs w:val="24"/>
          <w:vertAlign w:val="subscript"/>
        </w:rPr>
        <w:t>2</w:t>
      </w:r>
      <w:r>
        <w:rPr>
          <w:kern w:val="0"/>
          <w:position w:val="1"/>
          <w:sz w:val="24"/>
          <w:szCs w:val="24"/>
        </w:rPr>
        <w:t>分子的丰</w:t>
      </w:r>
      <w:r>
        <w:rPr>
          <w:kern w:val="0"/>
          <w:sz w:val="24"/>
          <w:szCs w:val="24"/>
        </w:rPr>
        <w:t>度由下式给出[120]：</w:t>
      </w:r>
    </w:p>
    <w:p w14:paraId="4549DB2C">
      <w:pPr>
        <w:ind w:firstLine="480" w:firstLineChars="200"/>
        <w:rPr>
          <w:kern w:val="0"/>
          <w:position w:val="1"/>
          <w:sz w:val="24"/>
          <w:szCs w:val="24"/>
        </w:rPr>
      </w:pPr>
      <m:oMathPara>
        <m:oMath>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160</m:t>
              </m:r>
              <m:ctrlPr>
                <w:rPr>
                  <w:rFonts w:ascii="Cambria Math" w:hAnsi="Cambria Math"/>
                  <w:i/>
                  <w:kern w:val="0"/>
                  <w:sz w:val="24"/>
                  <w:szCs w:val="24"/>
                </w:rPr>
              </m:ctrlPr>
            </m:sub>
          </m:sSub>
          <m:r>
            <m:rPr/>
            <w:rPr>
              <w:rFonts w:ascii="Cambria Math" w:hAnsi="Cambria Math"/>
              <w:kern w:val="0"/>
              <w:sz w:val="24"/>
              <w:szCs w:val="24"/>
            </w:rPr>
            <m:t>=2</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79</m:t>
              </m:r>
              <m:ctrlPr>
                <w:rPr>
                  <w:rFonts w:ascii="Cambria Math" w:hAnsi="Cambria Math"/>
                  <w:i/>
                  <w:kern w:val="0"/>
                  <w:sz w:val="24"/>
                  <w:szCs w:val="24"/>
                </w:rPr>
              </m:ctrlPr>
            </m:sub>
          </m:sSub>
          <m:d>
            <m:dPr>
              <m:ctrlPr>
                <w:rPr>
                  <w:rFonts w:ascii="Cambria Math" w:hAnsi="Cambria Math"/>
                  <w:i/>
                  <w:kern w:val="0"/>
                  <w:sz w:val="24"/>
                  <w:szCs w:val="24"/>
                </w:rPr>
              </m:ctrlPr>
            </m:dPr>
            <m:e>
              <m:r>
                <m:rPr/>
                <w:rPr>
                  <w:rFonts w:ascii="Cambria Math" w:hAnsi="Cambria Math"/>
                  <w:kern w:val="0"/>
                  <w:sz w:val="24"/>
                  <w:szCs w:val="24"/>
                </w:rPr>
                <m:t>1−</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79</m:t>
                  </m:r>
                  <m:ctrlPr>
                    <w:rPr>
                      <w:rFonts w:ascii="Cambria Math" w:hAnsi="Cambria Math"/>
                      <w:i/>
                      <w:kern w:val="0"/>
                      <w:sz w:val="24"/>
                      <w:szCs w:val="24"/>
                    </w:rPr>
                  </m:ctrlPr>
                </m:sub>
              </m:sSub>
              <m:ctrlPr>
                <w:rPr>
                  <w:rFonts w:ascii="Cambria Math" w:hAnsi="Cambria Math"/>
                  <w:i/>
                  <w:kern w:val="0"/>
                  <w:sz w:val="24"/>
                  <w:szCs w:val="24"/>
                </w:rPr>
              </m:ctrlPr>
            </m:e>
          </m:d>
        </m:oMath>
      </m:oMathPara>
    </w:p>
    <w:p w14:paraId="3D6A064B">
      <w:pPr>
        <w:ind w:firstLine="480" w:firstLineChars="200"/>
        <w:rPr>
          <w:kern w:val="0"/>
          <w:sz w:val="24"/>
          <w:szCs w:val="24"/>
        </w:rPr>
      </w:pPr>
      <w:r>
        <w:rPr>
          <w:kern w:val="0"/>
          <w:position w:val="1"/>
          <w:sz w:val="24"/>
          <w:szCs w:val="24"/>
        </w:rPr>
        <w:t>溴-79的同位素丰度</w:t>
      </w:r>
      <w:r>
        <w:rPr>
          <w:i/>
          <w:kern w:val="0"/>
          <w:position w:val="1"/>
          <w:sz w:val="24"/>
          <w:szCs w:val="24"/>
        </w:rPr>
        <w:t>x</w:t>
      </w:r>
      <w:r>
        <w:rPr>
          <w:kern w:val="0"/>
          <w:sz w:val="24"/>
          <w:szCs w:val="24"/>
          <w:vertAlign w:val="subscript"/>
        </w:rPr>
        <w:t>79</w:t>
      </w:r>
      <w:r>
        <w:rPr>
          <w:kern w:val="0"/>
          <w:position w:val="1"/>
          <w:sz w:val="24"/>
          <w:szCs w:val="24"/>
        </w:rPr>
        <w:t>的自然变化范围是从0.505到0.508。考虑由一种</w:t>
      </w:r>
      <w:r>
        <w:rPr>
          <w:rFonts w:hint="eastAsia"/>
          <w:kern w:val="0"/>
          <w:position w:val="1"/>
          <w:sz w:val="24"/>
          <w:szCs w:val="24"/>
        </w:rPr>
        <w:t>由</w:t>
      </w:r>
      <w:r>
        <w:rPr>
          <w:i/>
          <w:kern w:val="0"/>
          <w:position w:val="1"/>
          <w:sz w:val="24"/>
          <w:szCs w:val="24"/>
        </w:rPr>
        <w:t>x</w:t>
      </w:r>
      <w:r>
        <w:rPr>
          <w:kern w:val="0"/>
          <w:sz w:val="24"/>
          <w:szCs w:val="24"/>
          <w:vertAlign w:val="subscript"/>
        </w:rPr>
        <w:t>79</w:t>
      </w:r>
      <w:r>
        <w:rPr>
          <w:kern w:val="0"/>
          <w:sz w:val="24"/>
          <w:szCs w:val="24"/>
        </w:rPr>
        <w:t xml:space="preserve"> </w:t>
      </w:r>
      <w:r>
        <w:rPr>
          <w:kern w:val="0"/>
          <w:position w:val="1"/>
          <w:sz w:val="24"/>
          <w:szCs w:val="24"/>
        </w:rPr>
        <w:t>= 0.500</w:t>
      </w:r>
      <w:r>
        <w:rPr>
          <w:rFonts w:hint="eastAsia"/>
          <w:kern w:val="0"/>
          <w:position w:val="1"/>
          <w:sz w:val="24"/>
          <w:szCs w:val="24"/>
        </w:rPr>
        <w:t>及</w:t>
      </w:r>
      <w:r>
        <w:rPr>
          <w:i/>
          <w:kern w:val="0"/>
          <w:position w:val="1"/>
          <w:sz w:val="24"/>
          <w:szCs w:val="24"/>
        </w:rPr>
        <w:t>u</w:t>
      </w:r>
      <w:r>
        <w:rPr>
          <w:kern w:val="0"/>
          <w:position w:val="1"/>
          <w:sz w:val="24"/>
          <w:szCs w:val="24"/>
        </w:rPr>
        <w:t>(</w:t>
      </w:r>
      <w:r>
        <w:rPr>
          <w:i/>
          <w:kern w:val="0"/>
          <w:position w:val="1"/>
          <w:sz w:val="24"/>
          <w:szCs w:val="24"/>
        </w:rPr>
        <w:t>x</w:t>
      </w:r>
      <w:r>
        <w:rPr>
          <w:kern w:val="0"/>
          <w:sz w:val="24"/>
          <w:szCs w:val="24"/>
          <w:vertAlign w:val="subscript"/>
        </w:rPr>
        <w:t>79</w:t>
      </w:r>
      <w:r>
        <w:rPr>
          <w:kern w:val="0"/>
          <w:position w:val="1"/>
          <w:sz w:val="24"/>
          <w:szCs w:val="24"/>
        </w:rPr>
        <w:t>) = 0.005</w:t>
      </w:r>
      <w:r>
        <w:rPr>
          <w:rFonts w:hint="eastAsia"/>
          <w:kern w:val="0"/>
          <w:position w:val="1"/>
          <w:sz w:val="24"/>
          <w:szCs w:val="24"/>
        </w:rPr>
        <w:t>的</w:t>
      </w:r>
      <w:r>
        <w:rPr>
          <w:kern w:val="0"/>
          <w:position w:val="1"/>
          <w:sz w:val="24"/>
          <w:szCs w:val="24"/>
        </w:rPr>
        <w:t>略有改变的溴同位素制成的Br</w:t>
      </w:r>
      <w:r>
        <w:rPr>
          <w:kern w:val="0"/>
          <w:sz w:val="24"/>
          <w:szCs w:val="24"/>
          <w:vertAlign w:val="subscript"/>
        </w:rPr>
        <w:t>2</w:t>
      </w:r>
      <w:r>
        <w:rPr>
          <w:rFonts w:hint="eastAsia"/>
          <w:kern w:val="0"/>
          <w:position w:val="1"/>
          <w:sz w:val="24"/>
          <w:szCs w:val="24"/>
        </w:rPr>
        <w:t>，</w:t>
      </w:r>
      <w:r>
        <w:rPr>
          <w:kern w:val="0"/>
          <w:position w:val="1"/>
          <w:sz w:val="24"/>
          <w:szCs w:val="24"/>
        </w:rPr>
        <w:t>要求测量</w:t>
      </w:r>
      <w:r>
        <w:rPr>
          <w:kern w:val="0"/>
          <w:sz w:val="24"/>
          <w:szCs w:val="24"/>
          <w:vertAlign w:val="superscript"/>
        </w:rPr>
        <w:t>79</w:t>
      </w:r>
      <w:r>
        <w:rPr>
          <w:kern w:val="0"/>
          <w:sz w:val="24"/>
          <w:szCs w:val="24"/>
        </w:rPr>
        <w:t>Br</w:t>
      </w:r>
      <w:r>
        <w:rPr>
          <w:kern w:val="0"/>
          <w:sz w:val="24"/>
          <w:szCs w:val="24"/>
          <w:vertAlign w:val="superscript"/>
        </w:rPr>
        <w:t>81</w:t>
      </w:r>
      <w:r>
        <w:rPr>
          <w:kern w:val="0"/>
          <w:sz w:val="24"/>
          <w:szCs w:val="24"/>
        </w:rPr>
        <w:t>Br</w:t>
      </w:r>
      <w:r>
        <w:rPr>
          <w:kern w:val="0"/>
          <w:position w:val="1"/>
          <w:sz w:val="24"/>
          <w:szCs w:val="24"/>
        </w:rPr>
        <w:t>的丰度</w:t>
      </w:r>
      <w:r>
        <w:rPr>
          <w:i/>
          <w:kern w:val="0"/>
          <w:sz w:val="24"/>
          <w:szCs w:val="24"/>
        </w:rPr>
        <w:t>x</w:t>
      </w:r>
      <w:r>
        <w:rPr>
          <w:kern w:val="0"/>
          <w:sz w:val="24"/>
          <w:szCs w:val="24"/>
          <w:vertAlign w:val="subscript"/>
        </w:rPr>
        <w:t>160</w:t>
      </w:r>
      <w:r>
        <w:rPr>
          <w:kern w:val="0"/>
          <w:position w:val="1"/>
          <w:sz w:val="24"/>
          <w:szCs w:val="24"/>
        </w:rPr>
        <w:t>。在这种情况下，对于上述测量模型应用不确定度传</w:t>
      </w:r>
      <w:r>
        <w:rPr>
          <w:kern w:val="0"/>
          <w:sz w:val="24"/>
          <w:szCs w:val="24"/>
        </w:rPr>
        <w:t>播律后得到：</w:t>
      </w:r>
    </w:p>
    <w:p w14:paraId="278046E3">
      <w:pPr>
        <w:ind w:firstLine="480" w:firstLineChars="200"/>
        <w:rPr>
          <w:kern w:val="0"/>
          <w:sz w:val="24"/>
          <w:szCs w:val="24"/>
        </w:rPr>
      </w:pPr>
      <m:oMathPara>
        <m:oMath>
          <m:sSup>
            <m:sSupPr>
              <m:ctrlPr>
                <w:rPr>
                  <w:rFonts w:ascii="Cambria Math" w:hAnsi="Cambria Math"/>
                  <w:i/>
                  <w:kern w:val="0"/>
                  <w:sz w:val="24"/>
                  <w:szCs w:val="24"/>
                </w:rPr>
              </m:ctrlPr>
            </m:sSupPr>
            <m:e>
              <m:r>
                <m:rPr/>
                <w:rPr>
                  <w:rFonts w:hint="eastAsia" w:ascii="Cambria Math" w:hAnsi="Cambria Math"/>
                  <w:kern w:val="0"/>
                  <w:sz w:val="24"/>
                  <w:szCs w:val="24"/>
                </w:rPr>
                <m:t>u</m:t>
              </m:r>
              <m:ctrlPr>
                <w:rPr>
                  <w:rFonts w:hint="eastAsia"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d>
            <m:dPr>
              <m:ctrlPr>
                <w:rPr>
                  <w:rFonts w:ascii="Cambria Math" w:hAnsi="Cambria Math"/>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kern w:val="0"/>
                      <w:sz w:val="24"/>
                      <w:szCs w:val="24"/>
                    </w:rPr>
                  </m:ctrlPr>
                </m:e>
                <m:sub>
                  <m:r>
                    <m:rPr/>
                    <w:rPr>
                      <w:rFonts w:hint="eastAsia" w:ascii="Cambria Math" w:hAnsi="Cambria Math"/>
                      <w:kern w:val="0"/>
                      <w:sz w:val="24"/>
                      <w:szCs w:val="24"/>
                    </w:rPr>
                    <m:t>160</m:t>
                  </m:r>
                  <m:ctrlPr>
                    <w:rPr>
                      <w:rFonts w:ascii="Cambria Math" w:hAnsi="Cambria Math"/>
                      <w:i/>
                      <w:kern w:val="0"/>
                      <w:sz w:val="24"/>
                      <w:szCs w:val="24"/>
                    </w:rPr>
                  </m:ctrlPr>
                </m:sub>
              </m:sSub>
              <m:ctrlPr>
                <w:rPr>
                  <w:rFonts w:ascii="Cambria Math" w:hAnsi="Cambria Math"/>
                  <w:i/>
                  <w:kern w:val="0"/>
                  <w:sz w:val="24"/>
                  <w:szCs w:val="24"/>
                </w:rPr>
              </m:ctrlPr>
            </m:e>
          </m:d>
          <m:r>
            <m:rPr/>
            <w:rPr>
              <w:rFonts w:hint="eastAsia"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kern w:val="0"/>
                      <w:sz w:val="24"/>
                      <w:szCs w:val="24"/>
                    </w:rPr>
                  </m:ctrlPr>
                </m:dPr>
                <m:e>
                  <m:f>
                    <m:fPr>
                      <m:ctrlPr>
                        <w:rPr>
                          <w:rFonts w:ascii="Cambria Math" w:hAnsi="Cambria Math"/>
                          <w:kern w:val="0"/>
                          <w:sz w:val="24"/>
                          <w:szCs w:val="24"/>
                        </w:rPr>
                      </m:ctrlPr>
                    </m:fPr>
                    <m:num>
                      <m:r>
                        <m:rPr>
                          <m:nor/>
                          <m:sty m:val="p"/>
                        </m:rPr>
                        <w:rPr>
                          <w:rFonts w:hint="eastAsia" w:ascii="Cambria Math" w:hAnsi="Cambria Math"/>
                          <w:kern w:val="0"/>
                          <w:sz w:val="24"/>
                          <w:szCs w:val="24"/>
                        </w:rPr>
                        <m:t>d</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160</m:t>
                          </m:r>
                          <m:ctrlPr>
                            <w:rPr>
                              <w:rFonts w:ascii="Cambria Math" w:hAnsi="Cambria Math"/>
                              <w:i/>
                              <w:kern w:val="0"/>
                              <w:sz w:val="24"/>
                              <w:szCs w:val="24"/>
                            </w:rPr>
                          </m:ctrlPr>
                        </m:sub>
                      </m:sSub>
                      <m:ctrlPr>
                        <w:rPr>
                          <w:rFonts w:ascii="Cambria Math" w:hAnsi="Cambria Math"/>
                          <w:i/>
                          <w:kern w:val="0"/>
                          <w:sz w:val="24"/>
                          <w:szCs w:val="24"/>
                        </w:rPr>
                      </m:ctrlPr>
                    </m:num>
                    <m:den>
                      <m:r>
                        <m:rPr>
                          <m:nor/>
                          <m:sty m:val="p"/>
                        </m:rPr>
                        <w:rPr>
                          <w:rFonts w:hint="eastAsia" w:ascii="Cambria Math" w:hAnsi="Cambria Math"/>
                          <w:kern w:val="0"/>
                          <w:sz w:val="24"/>
                          <w:szCs w:val="24"/>
                        </w:rPr>
                        <m:t>d</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79</m:t>
                          </m:r>
                          <m:ctrlPr>
                            <w:rPr>
                              <w:rFonts w:ascii="Cambria Math" w:hAnsi="Cambria Math"/>
                              <w:i/>
                              <w:kern w:val="0"/>
                              <w:sz w:val="24"/>
                              <w:szCs w:val="24"/>
                            </w:rPr>
                          </m:ctrlPr>
                        </m:sub>
                      </m:sSub>
                      <m:ctrlPr>
                        <w:rPr>
                          <w:rFonts w:ascii="Cambria Math" w:hAnsi="Cambria Math"/>
                          <w:i/>
                          <w:kern w:val="0"/>
                          <w:sz w:val="24"/>
                          <w:szCs w:val="24"/>
                        </w:rPr>
                      </m:ctrlPr>
                    </m:den>
                  </m:f>
                  <m:ctrlPr>
                    <w:rPr>
                      <w:rFonts w:ascii="Cambria Math" w:hAnsi="Cambria Math"/>
                      <w:i/>
                      <w:kern w:val="0"/>
                      <w:sz w:val="24"/>
                      <w:szCs w:val="24"/>
                    </w:rPr>
                  </m:ctrlPr>
                </m:e>
              </m:d>
              <m:ctrlPr>
                <w:rPr>
                  <w:rFonts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sSup>
            <m:sSupPr>
              <m:ctrlPr>
                <w:rPr>
                  <w:rFonts w:ascii="Cambria Math" w:hAnsi="Cambria Math"/>
                  <w:i/>
                  <w:kern w:val="0"/>
                  <w:sz w:val="24"/>
                  <w:szCs w:val="24"/>
                </w:rPr>
              </m:ctrlPr>
            </m:sSupPr>
            <m:e>
              <m:r>
                <m:rPr/>
                <w:rPr>
                  <w:rFonts w:hint="eastAsia" w:ascii="Cambria Math" w:hAnsi="Cambria Math"/>
                  <w:kern w:val="0"/>
                  <w:sz w:val="24"/>
                  <w:szCs w:val="24"/>
                </w:rPr>
                <m:t>u</m:t>
              </m:r>
              <m:ctrlPr>
                <w:rPr>
                  <w:rFonts w:hint="eastAsia"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d>
            <m:dPr>
              <m:ctrlPr>
                <w:rPr>
                  <w:rFonts w:ascii="Cambria Math" w:hAnsi="Cambria Math"/>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kern w:val="0"/>
                      <w:sz w:val="24"/>
                      <w:szCs w:val="24"/>
                    </w:rPr>
                  </m:ctrlPr>
                </m:e>
                <m:sub>
                  <m:r>
                    <m:rPr/>
                    <w:rPr>
                      <w:rFonts w:hint="eastAsia" w:ascii="Cambria Math" w:hAnsi="Cambria Math"/>
                      <w:kern w:val="0"/>
                      <w:sz w:val="24"/>
                      <w:szCs w:val="24"/>
                    </w:rPr>
                    <m:t>79</m:t>
                  </m:r>
                  <m:ctrlPr>
                    <w:rPr>
                      <w:rFonts w:ascii="Cambria Math" w:hAnsi="Cambria Math"/>
                      <w:i/>
                      <w:kern w:val="0"/>
                      <w:sz w:val="24"/>
                      <w:szCs w:val="24"/>
                    </w:rPr>
                  </m:ctrlPr>
                </m:sub>
              </m:sSub>
              <m:ctrlPr>
                <w:rPr>
                  <w:rFonts w:ascii="Cambria Math" w:hAnsi="Cambria Math"/>
                  <w:i/>
                  <w:kern w:val="0"/>
                  <w:sz w:val="24"/>
                  <w:szCs w:val="24"/>
                </w:rPr>
              </m:ctrlPr>
            </m:e>
          </m:d>
          <m:r>
            <m:rPr/>
            <w:rPr>
              <w:rFonts w:hint="eastAsia" w:ascii="Cambria Math" w:hAnsi="Cambria Math"/>
              <w:kern w:val="0"/>
              <w:sz w:val="24"/>
              <w:szCs w:val="24"/>
            </w:rPr>
            <m:t>=</m:t>
          </m:r>
          <m:sSup>
            <m:sSupPr>
              <m:ctrlPr>
                <w:rPr>
                  <w:rFonts w:ascii="Cambria Math" w:hAnsi="Cambria Math"/>
                  <w:i/>
                  <w:kern w:val="0"/>
                  <w:sz w:val="24"/>
                  <w:szCs w:val="24"/>
                </w:rPr>
              </m:ctrlPr>
            </m:sSupPr>
            <m:e>
              <m:d>
                <m:dPr>
                  <m:ctrlPr>
                    <w:rPr>
                      <w:rFonts w:ascii="Cambria Math" w:hAnsi="Cambria Math"/>
                      <w:kern w:val="0"/>
                      <w:sz w:val="24"/>
                      <w:szCs w:val="24"/>
                    </w:rPr>
                  </m:ctrlPr>
                </m:dPr>
                <m:e>
                  <m:r>
                    <m:rPr/>
                    <w:rPr>
                      <w:rFonts w:hint="eastAsia" w:ascii="Cambria Math" w:hAnsi="Cambria Math"/>
                      <w:kern w:val="0"/>
                      <w:sz w:val="24"/>
                      <w:szCs w:val="24"/>
                    </w:rPr>
                    <m:t>2</m:t>
                  </m:r>
                  <m:r>
                    <m:rPr/>
                    <w:rPr>
                      <w:rFonts w:ascii="Cambria Math" w:hAnsi="Cambria Math" w:cs="Cambria Math"/>
                      <w:kern w:val="0"/>
                      <w:sz w:val="24"/>
                      <w:szCs w:val="24"/>
                    </w:rPr>
                    <m:t>−</m:t>
                  </m:r>
                  <m:r>
                    <m:rPr/>
                    <w:rPr>
                      <w:rFonts w:hint="eastAsia" w:ascii="Cambria Math" w:hAnsi="Cambria Math"/>
                      <w:kern w:val="0"/>
                      <w:sz w:val="24"/>
                      <w:szCs w:val="24"/>
                    </w:rPr>
                    <m:t>4</m:t>
                  </m:r>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hint="eastAsia" w:ascii="Cambria Math" w:hAnsi="Cambria Math"/>
                          <w:i/>
                          <w:kern w:val="0"/>
                          <w:sz w:val="24"/>
                          <w:szCs w:val="24"/>
                        </w:rPr>
                      </m:ctrlPr>
                    </m:e>
                    <m:sub>
                      <m:r>
                        <m:rPr/>
                        <w:rPr>
                          <w:rFonts w:hint="eastAsia" w:ascii="Cambria Math" w:hAnsi="Cambria Math"/>
                          <w:kern w:val="0"/>
                          <w:sz w:val="24"/>
                          <w:szCs w:val="24"/>
                        </w:rPr>
                        <m:t>79</m:t>
                      </m:r>
                      <m:ctrlPr>
                        <w:rPr>
                          <w:rFonts w:ascii="Cambria Math" w:hAnsi="Cambria Math"/>
                          <w:i/>
                          <w:kern w:val="0"/>
                          <w:sz w:val="24"/>
                          <w:szCs w:val="24"/>
                        </w:rPr>
                      </m:ctrlPr>
                    </m:sub>
                  </m:sSub>
                  <m:ctrlPr>
                    <w:rPr>
                      <w:rFonts w:ascii="Cambria Math" w:hAnsi="Cambria Math"/>
                      <w:i/>
                      <w:kern w:val="0"/>
                      <w:sz w:val="24"/>
                      <w:szCs w:val="24"/>
                    </w:rPr>
                  </m:ctrlPr>
                </m:e>
              </m:d>
              <m:ctrlPr>
                <w:rPr>
                  <w:rFonts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sSup>
            <m:sSupPr>
              <m:ctrlPr>
                <w:rPr>
                  <w:rFonts w:ascii="Cambria Math" w:hAnsi="Cambria Math"/>
                  <w:i/>
                  <w:kern w:val="0"/>
                  <w:sz w:val="24"/>
                  <w:szCs w:val="24"/>
                </w:rPr>
              </m:ctrlPr>
            </m:sSupPr>
            <m:e>
              <m:r>
                <m:rPr/>
                <w:rPr>
                  <w:rFonts w:hint="eastAsia" w:ascii="Cambria Math" w:hAnsi="Cambria Math"/>
                  <w:kern w:val="0"/>
                  <w:sz w:val="24"/>
                  <w:szCs w:val="24"/>
                </w:rPr>
                <m:t>u</m:t>
              </m:r>
              <m:ctrlPr>
                <w:rPr>
                  <w:rFonts w:hint="eastAsia" w:ascii="Cambria Math" w:hAnsi="Cambria Math"/>
                  <w:i/>
                  <w:kern w:val="0"/>
                  <w:sz w:val="24"/>
                  <w:szCs w:val="24"/>
                </w:rPr>
              </m:ctrlPr>
            </m:e>
            <m:sup>
              <m:r>
                <m:rPr/>
                <w:rPr>
                  <w:rFonts w:hint="eastAsia" w:ascii="Cambria Math" w:hAnsi="Cambria Math"/>
                  <w:kern w:val="0"/>
                  <w:sz w:val="24"/>
                  <w:szCs w:val="24"/>
                </w:rPr>
                <m:t>2</m:t>
              </m:r>
              <m:ctrlPr>
                <w:rPr>
                  <w:rFonts w:ascii="Cambria Math" w:hAnsi="Cambria Math"/>
                  <w:i/>
                  <w:kern w:val="0"/>
                  <w:sz w:val="24"/>
                  <w:szCs w:val="24"/>
                </w:rPr>
              </m:ctrlPr>
            </m:sup>
          </m:sSup>
          <m:d>
            <m:dPr>
              <m:ctrlPr>
                <w:rPr>
                  <w:rFonts w:ascii="Cambria Math" w:hAnsi="Cambria Math"/>
                  <w:kern w:val="0"/>
                  <w:sz w:val="24"/>
                  <w:szCs w:val="24"/>
                </w:rPr>
              </m:ctrlPr>
            </m:dPr>
            <m:e>
              <m:sSub>
                <m:sSubPr>
                  <m:ctrlPr>
                    <w:rPr>
                      <w:rFonts w:ascii="Cambria Math" w:hAnsi="Cambria Math"/>
                      <w:i/>
                      <w:kern w:val="0"/>
                      <w:sz w:val="24"/>
                      <w:szCs w:val="24"/>
                    </w:rPr>
                  </m:ctrlPr>
                </m:sSubPr>
                <m:e>
                  <m:r>
                    <m:rPr/>
                    <w:rPr>
                      <w:rFonts w:hint="eastAsia" w:ascii="Cambria Math" w:hAnsi="Cambria Math"/>
                      <w:kern w:val="0"/>
                      <w:sz w:val="24"/>
                      <w:szCs w:val="24"/>
                    </w:rPr>
                    <m:t>x</m:t>
                  </m:r>
                  <m:ctrlPr>
                    <w:rPr>
                      <w:rFonts w:ascii="Cambria Math" w:hAnsi="Cambria Math"/>
                      <w:kern w:val="0"/>
                      <w:sz w:val="24"/>
                      <w:szCs w:val="24"/>
                    </w:rPr>
                  </m:ctrlPr>
                </m:e>
                <m:sub>
                  <m:r>
                    <m:rPr/>
                    <w:rPr>
                      <w:rFonts w:hint="eastAsia" w:ascii="Cambria Math" w:hAnsi="Cambria Math"/>
                      <w:kern w:val="0"/>
                      <w:sz w:val="24"/>
                      <w:szCs w:val="24"/>
                    </w:rPr>
                    <m:t>79</m:t>
                  </m:r>
                  <m:ctrlPr>
                    <w:rPr>
                      <w:rFonts w:ascii="Cambria Math" w:hAnsi="Cambria Math"/>
                      <w:i/>
                      <w:kern w:val="0"/>
                      <w:sz w:val="24"/>
                      <w:szCs w:val="24"/>
                    </w:rPr>
                  </m:ctrlPr>
                </m:sub>
              </m:sSub>
              <m:ctrlPr>
                <w:rPr>
                  <w:rFonts w:ascii="Cambria Math" w:hAnsi="Cambria Math"/>
                  <w:i/>
                  <w:kern w:val="0"/>
                  <w:sz w:val="24"/>
                  <w:szCs w:val="24"/>
                </w:rPr>
              </m:ctrlPr>
            </m:e>
          </m:d>
        </m:oMath>
      </m:oMathPara>
    </w:p>
    <w:p w14:paraId="5C8FF686">
      <w:pPr>
        <w:ind w:firstLine="480" w:firstLineChars="200"/>
        <w:rPr>
          <w:kern w:val="0"/>
          <w:sz w:val="24"/>
          <w:szCs w:val="24"/>
        </w:rPr>
      </w:pPr>
      <w:r>
        <w:rPr>
          <w:kern w:val="0"/>
          <w:position w:val="1"/>
          <w:sz w:val="24"/>
          <w:szCs w:val="24"/>
        </w:rPr>
        <w:t>在本例中，不确定度传播律</w:t>
      </w:r>
      <w:r>
        <w:rPr>
          <w:rFonts w:hint="eastAsia"/>
          <w:kern w:val="0"/>
          <w:position w:val="1"/>
          <w:sz w:val="24"/>
          <w:szCs w:val="24"/>
        </w:rPr>
        <w:t>会</w:t>
      </w:r>
      <w:r>
        <w:rPr>
          <w:kern w:val="0"/>
          <w:position w:val="1"/>
          <w:sz w:val="24"/>
          <w:szCs w:val="24"/>
        </w:rPr>
        <w:t>提供无效结果，这是因为，当</w:t>
      </w:r>
      <w:r>
        <w:rPr>
          <w:i/>
          <w:kern w:val="0"/>
          <w:sz w:val="24"/>
          <w:szCs w:val="24"/>
        </w:rPr>
        <w:t>x</w:t>
      </w:r>
      <w:r>
        <w:rPr>
          <w:kern w:val="0"/>
          <w:sz w:val="24"/>
          <w:szCs w:val="24"/>
          <w:vertAlign w:val="subscript"/>
        </w:rPr>
        <w:t>79</w:t>
      </w:r>
      <w:r>
        <w:rPr>
          <w:spacing w:val="1"/>
          <w:kern w:val="0"/>
          <w:sz w:val="24"/>
          <w:szCs w:val="24"/>
        </w:rPr>
        <w:t xml:space="preserve"> </w:t>
      </w:r>
      <w:r>
        <w:rPr>
          <w:kern w:val="0"/>
          <w:sz w:val="24"/>
          <w:szCs w:val="24"/>
        </w:rPr>
        <w:t>= 0.500</w:t>
      </w:r>
      <w:r>
        <w:rPr>
          <w:kern w:val="0"/>
          <w:position w:val="1"/>
          <w:sz w:val="24"/>
          <w:szCs w:val="24"/>
        </w:rPr>
        <w:t>时，无论</w:t>
      </w:r>
      <w:r>
        <w:rPr>
          <w:i/>
          <w:kern w:val="0"/>
          <w:sz w:val="24"/>
          <w:szCs w:val="24"/>
        </w:rPr>
        <w:t>x</w:t>
      </w:r>
      <w:r>
        <w:rPr>
          <w:kern w:val="0"/>
          <w:sz w:val="24"/>
          <w:szCs w:val="24"/>
          <w:vertAlign w:val="subscript"/>
        </w:rPr>
        <w:t>79</w:t>
      </w:r>
      <w:r>
        <w:rPr>
          <w:kern w:val="0"/>
          <w:position w:val="1"/>
          <w:sz w:val="24"/>
          <w:szCs w:val="24"/>
        </w:rPr>
        <w:t>的不确定度</w:t>
      </w:r>
      <w:r>
        <w:rPr>
          <w:rFonts w:hint="eastAsia"/>
          <w:kern w:val="0"/>
          <w:position w:val="1"/>
          <w:sz w:val="24"/>
          <w:szCs w:val="24"/>
        </w:rPr>
        <w:t>如何</w:t>
      </w:r>
      <w:r>
        <w:rPr>
          <w:kern w:val="0"/>
          <w:position w:val="1"/>
          <w:sz w:val="24"/>
          <w:szCs w:val="24"/>
        </w:rPr>
        <w:t>，</w:t>
      </w:r>
      <w:r>
        <w:rPr>
          <w:rFonts w:hint="eastAsia"/>
          <w:kern w:val="0"/>
          <w:position w:val="1"/>
          <w:sz w:val="24"/>
          <w:szCs w:val="24"/>
        </w:rPr>
        <w:t>均得到</w:t>
      </w:r>
      <w:r>
        <w:rPr>
          <w:i/>
          <w:kern w:val="0"/>
          <w:sz w:val="24"/>
          <w:szCs w:val="24"/>
        </w:rPr>
        <w:t>u</w:t>
      </w:r>
      <w:r>
        <w:rPr>
          <w:kern w:val="0"/>
          <w:sz w:val="24"/>
          <w:szCs w:val="24"/>
        </w:rPr>
        <w:t>(</w:t>
      </w:r>
      <w:r>
        <w:rPr>
          <w:i/>
          <w:kern w:val="0"/>
          <w:sz w:val="24"/>
          <w:szCs w:val="24"/>
        </w:rPr>
        <w:t>x</w:t>
      </w:r>
      <w:r>
        <w:rPr>
          <w:kern w:val="0"/>
          <w:sz w:val="24"/>
          <w:szCs w:val="24"/>
          <w:vertAlign w:val="subscript"/>
        </w:rPr>
        <w:t>160</w:t>
      </w:r>
      <w:r>
        <w:rPr>
          <w:kern w:val="0"/>
          <w:sz w:val="24"/>
          <w:szCs w:val="24"/>
        </w:rPr>
        <w:t>)</w:t>
      </w:r>
      <w:r>
        <w:rPr>
          <w:spacing w:val="-3"/>
          <w:kern w:val="0"/>
          <w:sz w:val="24"/>
          <w:szCs w:val="24"/>
        </w:rPr>
        <w:t xml:space="preserve"> </w:t>
      </w:r>
      <w:r>
        <w:rPr>
          <w:kern w:val="0"/>
          <w:sz w:val="24"/>
          <w:szCs w:val="24"/>
        </w:rPr>
        <w:t>=</w:t>
      </w:r>
      <w:r>
        <w:rPr>
          <w:spacing w:val="-56"/>
          <w:kern w:val="0"/>
          <w:sz w:val="24"/>
          <w:szCs w:val="24"/>
        </w:rPr>
        <w:t xml:space="preserve"> </w:t>
      </w:r>
      <w:r>
        <w:rPr>
          <w:kern w:val="0"/>
          <w:sz w:val="24"/>
          <w:szCs w:val="24"/>
        </w:rPr>
        <w:t>0</w:t>
      </w:r>
      <w:r>
        <w:rPr>
          <w:kern w:val="0"/>
          <w:position w:val="1"/>
          <w:sz w:val="24"/>
          <w:szCs w:val="24"/>
        </w:rPr>
        <w:t>。</w:t>
      </w:r>
      <w:r>
        <w:rPr>
          <w:rFonts w:hint="eastAsia"/>
          <w:kern w:val="0"/>
          <w:position w:val="1"/>
          <w:sz w:val="24"/>
          <w:szCs w:val="24"/>
        </w:rPr>
        <w:t>对</w:t>
      </w:r>
      <w:r>
        <w:rPr>
          <w:kern w:val="0"/>
          <w:position w:val="1"/>
          <w:sz w:val="24"/>
          <w:szCs w:val="24"/>
        </w:rPr>
        <w:t>本模型</w:t>
      </w:r>
      <w:r>
        <w:rPr>
          <w:rFonts w:hint="eastAsia"/>
          <w:kern w:val="0"/>
          <w:position w:val="1"/>
          <w:sz w:val="24"/>
          <w:szCs w:val="24"/>
        </w:rPr>
        <w:t>中使用</w:t>
      </w:r>
      <w:r>
        <w:rPr>
          <w:kern w:val="0"/>
          <w:position w:val="1"/>
          <w:sz w:val="24"/>
          <w:szCs w:val="24"/>
        </w:rPr>
        <w:t>不确定度传播律</w:t>
      </w:r>
      <w:r>
        <w:rPr>
          <w:rFonts w:hint="eastAsia"/>
          <w:kern w:val="0"/>
          <w:position w:val="1"/>
          <w:sz w:val="24"/>
          <w:szCs w:val="24"/>
        </w:rPr>
        <w:t>出现</w:t>
      </w:r>
      <w:r>
        <w:rPr>
          <w:kern w:val="0"/>
          <w:position w:val="1"/>
          <w:sz w:val="24"/>
          <w:szCs w:val="24"/>
        </w:rPr>
        <w:t>的线性化</w:t>
      </w:r>
      <w:r>
        <w:rPr>
          <w:rFonts w:hint="eastAsia"/>
          <w:kern w:val="0"/>
          <w:position w:val="1"/>
          <w:sz w:val="24"/>
          <w:szCs w:val="24"/>
        </w:rPr>
        <w:t>不</w:t>
      </w:r>
      <w:r>
        <w:rPr>
          <w:kern w:val="0"/>
          <w:position w:val="1"/>
          <w:sz w:val="24"/>
          <w:szCs w:val="24"/>
        </w:rPr>
        <w:t>充分</w:t>
      </w:r>
      <w:r>
        <w:rPr>
          <w:rFonts w:hint="eastAsia"/>
          <w:kern w:val="0"/>
          <w:position w:val="1"/>
          <w:sz w:val="24"/>
          <w:szCs w:val="24"/>
        </w:rPr>
        <w:t>的</w:t>
      </w:r>
      <w:r>
        <w:rPr>
          <w:kern w:val="0"/>
          <w:position w:val="1"/>
          <w:sz w:val="24"/>
          <w:szCs w:val="24"/>
        </w:rPr>
        <w:t>问题，可以</w:t>
      </w:r>
      <w:r>
        <w:rPr>
          <w:rFonts w:hint="eastAsia"/>
          <w:kern w:val="0"/>
          <w:position w:val="1"/>
          <w:sz w:val="24"/>
          <w:szCs w:val="24"/>
        </w:rPr>
        <w:t>采用</w:t>
      </w:r>
      <w:r>
        <w:rPr>
          <w:kern w:val="0"/>
          <w:position w:val="1"/>
          <w:sz w:val="24"/>
          <w:szCs w:val="24"/>
        </w:rPr>
        <w:t>蒙特卡洛方法来弥补：例如，</w:t>
      </w:r>
      <w:r>
        <w:rPr>
          <w:i/>
          <w:kern w:val="0"/>
          <w:sz w:val="24"/>
          <w:szCs w:val="24"/>
        </w:rPr>
        <w:t>x</w:t>
      </w:r>
      <w:r>
        <w:rPr>
          <w:kern w:val="0"/>
          <w:sz w:val="24"/>
          <w:szCs w:val="24"/>
          <w:vertAlign w:val="subscript"/>
        </w:rPr>
        <w:t>79</w:t>
      </w:r>
      <w:r>
        <w:rPr>
          <w:kern w:val="0"/>
          <w:position w:val="1"/>
          <w:sz w:val="24"/>
          <w:szCs w:val="24"/>
        </w:rPr>
        <w:t>建模</w:t>
      </w:r>
      <w:r>
        <w:rPr>
          <w:rFonts w:hint="eastAsia"/>
          <w:kern w:val="0"/>
          <w:position w:val="1"/>
          <w:sz w:val="24"/>
          <w:szCs w:val="24"/>
        </w:rPr>
        <w:t>为</w:t>
      </w:r>
      <w:r>
        <w:rPr>
          <w:kern w:val="0"/>
          <w:position w:val="1"/>
          <w:sz w:val="24"/>
          <w:szCs w:val="24"/>
        </w:rPr>
        <w:t>正态随机变量</w:t>
      </w:r>
      <w:r>
        <w:rPr>
          <w:kern w:val="0"/>
          <w:sz w:val="24"/>
          <w:szCs w:val="24"/>
        </w:rPr>
        <w:t>N(0.500, 0.005</w:t>
      </w:r>
      <w:r>
        <w:rPr>
          <w:kern w:val="0"/>
          <w:sz w:val="24"/>
          <w:szCs w:val="24"/>
          <w:vertAlign w:val="superscript"/>
        </w:rPr>
        <w:t>2</w:t>
      </w:r>
      <w:r>
        <w:rPr>
          <w:kern w:val="0"/>
          <w:sz w:val="24"/>
          <w:szCs w:val="24"/>
        </w:rPr>
        <w:t>)</w:t>
      </w:r>
      <w:r>
        <w:rPr>
          <w:kern w:val="0"/>
          <w:position w:val="1"/>
          <w:sz w:val="24"/>
          <w:szCs w:val="24"/>
        </w:rPr>
        <w:t>，</w:t>
      </w:r>
      <w:r>
        <w:rPr>
          <w:rFonts w:hint="eastAsia"/>
          <w:kern w:val="0"/>
          <w:position w:val="1"/>
          <w:sz w:val="24"/>
          <w:szCs w:val="24"/>
        </w:rPr>
        <w:t>当</w:t>
      </w:r>
      <w:r>
        <w:rPr>
          <w:i/>
          <w:kern w:val="0"/>
          <w:sz w:val="24"/>
          <w:szCs w:val="24"/>
        </w:rPr>
        <w:t>x</w:t>
      </w:r>
      <w:r>
        <w:rPr>
          <w:kern w:val="0"/>
          <w:sz w:val="24"/>
          <w:szCs w:val="24"/>
          <w:vertAlign w:val="subscript"/>
        </w:rPr>
        <w:t>160</w:t>
      </w:r>
      <w:r>
        <w:rPr>
          <w:spacing w:val="16"/>
          <w:kern w:val="0"/>
          <w:sz w:val="24"/>
          <w:szCs w:val="24"/>
        </w:rPr>
        <w:t xml:space="preserve"> </w:t>
      </w:r>
      <w:r>
        <w:rPr>
          <w:kern w:val="0"/>
          <w:sz w:val="24"/>
          <w:szCs w:val="24"/>
        </w:rPr>
        <w:t>=</w:t>
      </w:r>
      <w:r>
        <w:rPr>
          <w:spacing w:val="-13"/>
          <w:kern w:val="0"/>
          <w:sz w:val="24"/>
          <w:szCs w:val="24"/>
        </w:rPr>
        <w:t xml:space="preserve"> </w:t>
      </w:r>
      <w:r>
        <w:rPr>
          <w:kern w:val="0"/>
          <w:sz w:val="24"/>
          <w:szCs w:val="24"/>
        </w:rPr>
        <w:t>0.499</w:t>
      </w:r>
      <w:r>
        <w:rPr>
          <w:spacing w:val="-14"/>
          <w:kern w:val="0"/>
          <w:sz w:val="24"/>
          <w:szCs w:val="24"/>
        </w:rPr>
        <w:t xml:space="preserve"> </w:t>
      </w:r>
      <w:r>
        <w:rPr>
          <w:kern w:val="0"/>
          <w:sz w:val="24"/>
          <w:szCs w:val="24"/>
        </w:rPr>
        <w:t>95</w:t>
      </w:r>
      <w:r>
        <w:rPr>
          <w:rFonts w:hint="eastAsia"/>
          <w:kern w:val="0"/>
          <w:sz w:val="24"/>
          <w:szCs w:val="24"/>
        </w:rPr>
        <w:t>时，得出</w:t>
      </w:r>
      <w:r>
        <w:rPr>
          <w:i/>
          <w:kern w:val="0"/>
          <w:sz w:val="24"/>
          <w:szCs w:val="24"/>
        </w:rPr>
        <w:t>u</w:t>
      </w:r>
      <w:r>
        <w:rPr>
          <w:kern w:val="0"/>
          <w:sz w:val="24"/>
          <w:szCs w:val="24"/>
        </w:rPr>
        <w:t>(</w:t>
      </w:r>
      <w:r>
        <w:rPr>
          <w:i/>
          <w:kern w:val="0"/>
          <w:sz w:val="24"/>
          <w:szCs w:val="24"/>
        </w:rPr>
        <w:t>x</w:t>
      </w:r>
      <w:r>
        <w:rPr>
          <w:kern w:val="0"/>
          <w:sz w:val="24"/>
          <w:szCs w:val="24"/>
          <w:vertAlign w:val="subscript"/>
        </w:rPr>
        <w:t>180</w:t>
      </w:r>
      <w:r>
        <w:rPr>
          <w:kern w:val="0"/>
          <w:sz w:val="24"/>
          <w:szCs w:val="24"/>
        </w:rPr>
        <w:t>)</w:t>
      </w:r>
      <w:r>
        <w:rPr>
          <w:spacing w:val="-12"/>
          <w:kern w:val="0"/>
          <w:sz w:val="24"/>
          <w:szCs w:val="24"/>
        </w:rPr>
        <w:t xml:space="preserve"> </w:t>
      </w:r>
      <w:r>
        <w:rPr>
          <w:kern w:val="0"/>
          <w:sz w:val="24"/>
          <w:szCs w:val="24"/>
        </w:rPr>
        <w:t>=</w:t>
      </w:r>
      <w:r>
        <w:rPr>
          <w:spacing w:val="-12"/>
          <w:kern w:val="0"/>
          <w:sz w:val="24"/>
          <w:szCs w:val="24"/>
        </w:rPr>
        <w:t xml:space="preserve"> </w:t>
      </w:r>
      <w:r>
        <w:rPr>
          <w:kern w:val="0"/>
          <w:sz w:val="24"/>
          <w:szCs w:val="24"/>
        </w:rPr>
        <w:t>0.000</w:t>
      </w:r>
      <w:r>
        <w:rPr>
          <w:spacing w:val="-14"/>
          <w:kern w:val="0"/>
          <w:sz w:val="24"/>
          <w:szCs w:val="24"/>
        </w:rPr>
        <w:t xml:space="preserve"> </w:t>
      </w:r>
      <w:r>
        <w:rPr>
          <w:kern w:val="0"/>
          <w:sz w:val="24"/>
          <w:szCs w:val="24"/>
        </w:rPr>
        <w:t>07</w:t>
      </w:r>
      <w:r>
        <w:rPr>
          <w:kern w:val="0"/>
          <w:position w:val="1"/>
          <w:sz w:val="24"/>
          <w:szCs w:val="24"/>
        </w:rPr>
        <w:t>。</w:t>
      </w:r>
    </w:p>
    <w:p w14:paraId="19F149F9">
      <w:pPr>
        <w:ind w:firstLine="480" w:firstLineChars="200"/>
        <w:rPr>
          <w:kern w:val="0"/>
          <w:sz w:val="24"/>
          <w:szCs w:val="24"/>
        </w:rPr>
      </w:pPr>
      <w:r>
        <w:rPr>
          <w:kern w:val="0"/>
          <w:sz w:val="24"/>
          <w:szCs w:val="24"/>
        </w:rPr>
        <w:t>这个问题也可以通过计算灵敏系数的非对称近似值或</w:t>
      </w:r>
      <w:r>
        <w:rPr>
          <w:rFonts w:hint="eastAsia"/>
          <w:kern w:val="0"/>
          <w:sz w:val="24"/>
          <w:szCs w:val="24"/>
        </w:rPr>
        <w:t>包含</w:t>
      </w:r>
      <w:r>
        <w:rPr>
          <w:kern w:val="0"/>
          <w:sz w:val="24"/>
          <w:szCs w:val="24"/>
        </w:rPr>
        <w:t>高阶项来</w:t>
      </w:r>
      <w:r>
        <w:rPr>
          <w:rFonts w:hint="eastAsia"/>
          <w:kern w:val="0"/>
          <w:sz w:val="24"/>
          <w:szCs w:val="24"/>
        </w:rPr>
        <w:t>解决</w:t>
      </w:r>
      <w:r>
        <w:rPr>
          <w:kern w:val="0"/>
          <w:sz w:val="24"/>
          <w:szCs w:val="24"/>
        </w:rPr>
        <w:t>[120]。</w:t>
      </w:r>
    </w:p>
    <w:p w14:paraId="58AFA062">
      <w:pPr>
        <w:pStyle w:val="4"/>
        <w:tabs>
          <w:tab w:val="left" w:pos="803"/>
          <w:tab w:val="left" w:pos="804"/>
        </w:tabs>
        <w:spacing w:before="0" w:after="0" w:line="240" w:lineRule="auto"/>
        <w:rPr>
          <w:b w:val="0"/>
          <w:bCs w:val="0"/>
          <w:kern w:val="0"/>
          <w:sz w:val="24"/>
          <w:szCs w:val="24"/>
        </w:rPr>
      </w:pPr>
      <w:bookmarkStart w:id="112" w:name="_Toc203749604"/>
      <w:r>
        <w:rPr>
          <w:b w:val="0"/>
          <w:bCs w:val="0"/>
          <w:kern w:val="0"/>
          <w:sz w:val="24"/>
          <w:szCs w:val="24"/>
        </w:rPr>
        <w:t xml:space="preserve">13.2  </w:t>
      </w:r>
      <w:r>
        <w:rPr>
          <w:rFonts w:hint="eastAsia"/>
          <w:b w:val="0"/>
          <w:bCs w:val="0"/>
          <w:kern w:val="0"/>
          <w:sz w:val="24"/>
          <w:szCs w:val="24"/>
        </w:rPr>
        <w:t>超出其验证</w:t>
      </w:r>
      <w:r>
        <w:rPr>
          <w:b w:val="0"/>
          <w:bCs w:val="0"/>
          <w:kern w:val="0"/>
          <w:sz w:val="24"/>
          <w:szCs w:val="24"/>
        </w:rPr>
        <w:t>范围</w:t>
      </w:r>
      <w:r>
        <w:rPr>
          <w:rFonts w:hint="eastAsia"/>
          <w:b w:val="0"/>
          <w:bCs w:val="0"/>
          <w:kern w:val="0"/>
          <w:sz w:val="24"/>
          <w:szCs w:val="24"/>
        </w:rPr>
        <w:t>的</w:t>
      </w:r>
      <w:r>
        <w:rPr>
          <w:b w:val="0"/>
          <w:bCs w:val="0"/>
          <w:kern w:val="0"/>
          <w:sz w:val="24"/>
          <w:szCs w:val="24"/>
        </w:rPr>
        <w:t>模型</w:t>
      </w:r>
      <w:r>
        <w:rPr>
          <w:rFonts w:hint="eastAsia"/>
          <w:b w:val="0"/>
          <w:bCs w:val="0"/>
          <w:kern w:val="0"/>
          <w:sz w:val="24"/>
          <w:szCs w:val="24"/>
        </w:rPr>
        <w:t>使用</w:t>
      </w:r>
      <w:bookmarkEnd w:id="112"/>
    </w:p>
    <w:p w14:paraId="64A8C204">
      <w:pPr>
        <w:pStyle w:val="9"/>
        <w:spacing w:after="0"/>
        <w:ind w:firstLine="480" w:firstLineChars="200"/>
        <w:jc w:val="both"/>
        <w:rPr>
          <w:kern w:val="0"/>
          <w:sz w:val="24"/>
          <w:szCs w:val="24"/>
        </w:rPr>
      </w:pPr>
      <w:r>
        <w:rPr>
          <w:rFonts w:hint="eastAsia"/>
          <w:kern w:val="0"/>
          <w:sz w:val="24"/>
          <w:szCs w:val="24"/>
        </w:rPr>
        <w:t>将测量模型用于其验证有效区间之外的外推通常是不可取的（另见</w:t>
      </w:r>
      <w:r>
        <w:rPr>
          <w:kern w:val="0"/>
          <w:sz w:val="24"/>
          <w:szCs w:val="24"/>
        </w:rPr>
        <w:t>5.8和10.6.4中的例子）。经验</w:t>
      </w:r>
      <w:r>
        <w:rPr>
          <w:rFonts w:hint="eastAsia"/>
          <w:kern w:val="0"/>
          <w:sz w:val="24"/>
          <w:szCs w:val="24"/>
        </w:rPr>
        <w:t>模型</w:t>
      </w:r>
      <w:r>
        <w:rPr>
          <w:kern w:val="0"/>
          <w:sz w:val="24"/>
          <w:szCs w:val="24"/>
        </w:rPr>
        <w:t>或混合模型拟合数据</w:t>
      </w:r>
      <w:r>
        <w:rPr>
          <w:rFonts w:hint="eastAsia"/>
          <w:kern w:val="0"/>
          <w:sz w:val="24"/>
          <w:szCs w:val="24"/>
        </w:rPr>
        <w:t>，</w:t>
      </w:r>
      <w:r>
        <w:rPr>
          <w:kern w:val="0"/>
          <w:sz w:val="24"/>
          <w:szCs w:val="24"/>
        </w:rPr>
        <w:t>并</w:t>
      </w:r>
      <w:r>
        <w:rPr>
          <w:rFonts w:hint="eastAsia"/>
          <w:kern w:val="0"/>
          <w:sz w:val="24"/>
          <w:szCs w:val="24"/>
        </w:rPr>
        <w:t>将</w:t>
      </w:r>
      <w:r>
        <w:rPr>
          <w:kern w:val="0"/>
          <w:sz w:val="24"/>
          <w:szCs w:val="24"/>
        </w:rPr>
        <w:t>模型</w:t>
      </w:r>
      <w:r>
        <w:rPr>
          <w:rFonts w:hint="eastAsia"/>
          <w:kern w:val="0"/>
          <w:sz w:val="24"/>
          <w:szCs w:val="24"/>
        </w:rPr>
        <w:t>用于</w:t>
      </w:r>
      <w:r>
        <w:rPr>
          <w:kern w:val="0"/>
          <w:sz w:val="24"/>
          <w:szCs w:val="24"/>
        </w:rPr>
        <w:t>拟合数据的</w:t>
      </w:r>
      <w:r>
        <w:rPr>
          <w:rFonts w:hint="eastAsia"/>
          <w:kern w:val="0"/>
          <w:sz w:val="24"/>
          <w:szCs w:val="24"/>
        </w:rPr>
        <w:t>范畴</w:t>
      </w:r>
      <w:r>
        <w:rPr>
          <w:kern w:val="0"/>
          <w:sz w:val="24"/>
          <w:szCs w:val="24"/>
        </w:rPr>
        <w:t>之外一般来说是不安全的。采用诸如多项式和多项式样条等纯经验函数进行外推尤其危险，这类函数在它们</w:t>
      </w:r>
      <w:r>
        <w:rPr>
          <w:rFonts w:hint="eastAsia"/>
          <w:kern w:val="0"/>
          <w:sz w:val="24"/>
          <w:szCs w:val="24"/>
        </w:rPr>
        <w:t>所</w:t>
      </w:r>
      <w:r>
        <w:rPr>
          <w:kern w:val="0"/>
          <w:sz w:val="24"/>
          <w:szCs w:val="24"/>
        </w:rPr>
        <w:t>解释数据</w:t>
      </w:r>
      <w:r>
        <w:rPr>
          <w:rFonts w:hint="eastAsia"/>
          <w:kern w:val="0"/>
          <w:sz w:val="24"/>
          <w:szCs w:val="24"/>
        </w:rPr>
        <w:t>范畴</w:t>
      </w:r>
      <w:r>
        <w:rPr>
          <w:kern w:val="0"/>
          <w:sz w:val="24"/>
          <w:szCs w:val="24"/>
        </w:rPr>
        <w:t>之外</w:t>
      </w:r>
      <w:r>
        <w:rPr>
          <w:rFonts w:hint="eastAsia"/>
          <w:kern w:val="0"/>
          <w:sz w:val="24"/>
          <w:szCs w:val="24"/>
        </w:rPr>
        <w:t>可能表现出虚假</w:t>
      </w:r>
      <w:r>
        <w:rPr>
          <w:kern w:val="0"/>
          <w:sz w:val="24"/>
          <w:szCs w:val="24"/>
        </w:rPr>
        <w:t>行为，</w:t>
      </w:r>
      <w:r>
        <w:rPr>
          <w:rFonts w:hint="eastAsia"/>
          <w:kern w:val="0"/>
          <w:sz w:val="24"/>
          <w:szCs w:val="24"/>
        </w:rPr>
        <w:t>所以</w:t>
      </w:r>
      <w:r>
        <w:rPr>
          <w:kern w:val="0"/>
          <w:sz w:val="24"/>
          <w:szCs w:val="24"/>
        </w:rPr>
        <w:t>不应</w:t>
      </w:r>
      <w:r>
        <w:rPr>
          <w:rFonts w:hint="eastAsia"/>
          <w:kern w:val="0"/>
          <w:sz w:val="24"/>
          <w:szCs w:val="24"/>
        </w:rPr>
        <w:t>作此用途</w:t>
      </w:r>
      <w:r>
        <w:rPr>
          <w:kern w:val="0"/>
          <w:sz w:val="24"/>
          <w:szCs w:val="24"/>
        </w:rPr>
        <w:t>。某些</w:t>
      </w:r>
      <w:r>
        <w:rPr>
          <w:rFonts w:hint="eastAsia"/>
          <w:kern w:val="0"/>
          <w:sz w:val="24"/>
          <w:szCs w:val="24"/>
        </w:rPr>
        <w:t>情形</w:t>
      </w:r>
      <w:r>
        <w:rPr>
          <w:kern w:val="0"/>
          <w:sz w:val="24"/>
          <w:szCs w:val="24"/>
        </w:rPr>
        <w:t>下，当判定</w:t>
      </w:r>
      <w:r>
        <w:rPr>
          <w:rFonts w:hint="eastAsia"/>
          <w:kern w:val="0"/>
          <w:sz w:val="24"/>
          <w:szCs w:val="24"/>
        </w:rPr>
        <w:t>某</w:t>
      </w:r>
      <w:r>
        <w:rPr>
          <w:kern w:val="0"/>
          <w:sz w:val="24"/>
          <w:szCs w:val="24"/>
        </w:rPr>
        <w:t>个理论模型</w:t>
      </w:r>
      <w:r>
        <w:rPr>
          <w:rFonts w:hint="eastAsia"/>
          <w:kern w:val="0"/>
          <w:sz w:val="24"/>
          <w:szCs w:val="24"/>
        </w:rPr>
        <w:t>能</w:t>
      </w:r>
      <w:r>
        <w:rPr>
          <w:kern w:val="0"/>
          <w:sz w:val="24"/>
          <w:szCs w:val="24"/>
        </w:rPr>
        <w:t>充分描述</w:t>
      </w:r>
      <w:r>
        <w:rPr>
          <w:rFonts w:hint="eastAsia"/>
          <w:kern w:val="0"/>
          <w:sz w:val="24"/>
          <w:szCs w:val="24"/>
        </w:rPr>
        <w:t>所</w:t>
      </w:r>
      <w:r>
        <w:rPr>
          <w:kern w:val="0"/>
          <w:sz w:val="24"/>
          <w:szCs w:val="24"/>
        </w:rPr>
        <w:t>感兴趣的现象时，可以谨慎地</w:t>
      </w:r>
      <w:r>
        <w:rPr>
          <w:rFonts w:hint="eastAsia"/>
          <w:kern w:val="0"/>
          <w:sz w:val="24"/>
          <w:szCs w:val="24"/>
        </w:rPr>
        <w:t>用于</w:t>
      </w:r>
      <w:r>
        <w:rPr>
          <w:kern w:val="0"/>
          <w:sz w:val="24"/>
          <w:szCs w:val="24"/>
        </w:rPr>
        <w:t>定义数据</w:t>
      </w:r>
      <w:r>
        <w:rPr>
          <w:rFonts w:hint="eastAsia"/>
          <w:kern w:val="0"/>
          <w:sz w:val="24"/>
          <w:szCs w:val="24"/>
        </w:rPr>
        <w:t>范畴</w:t>
      </w:r>
      <w:r>
        <w:rPr>
          <w:kern w:val="0"/>
          <w:sz w:val="24"/>
          <w:szCs w:val="24"/>
        </w:rPr>
        <w:t>以外</w:t>
      </w:r>
      <w:r>
        <w:rPr>
          <w:rFonts w:hint="eastAsia"/>
          <w:kern w:val="0"/>
          <w:sz w:val="24"/>
          <w:szCs w:val="24"/>
        </w:rPr>
        <w:t>的</w:t>
      </w:r>
      <w:r>
        <w:rPr>
          <w:kern w:val="0"/>
          <w:sz w:val="24"/>
          <w:szCs w:val="24"/>
        </w:rPr>
        <w:t>外推。</w:t>
      </w:r>
    </w:p>
    <w:p w14:paraId="3927FB4E">
      <w:pPr>
        <w:ind w:firstLine="438" w:firstLineChars="200"/>
        <w:rPr>
          <w:b/>
          <w:bCs/>
          <w:kern w:val="0"/>
          <w:sz w:val="24"/>
          <w:szCs w:val="24"/>
        </w:rPr>
      </w:pPr>
      <w:r>
        <w:rPr>
          <w:b/>
          <w:bCs/>
          <w:spacing w:val="-11"/>
          <w:kern w:val="0"/>
          <w:sz w:val="24"/>
          <w:szCs w:val="24"/>
        </w:rPr>
        <w:t xml:space="preserve">例 </w:t>
      </w:r>
      <w:r>
        <w:rPr>
          <w:rFonts w:hint="eastAsia"/>
          <w:b/>
          <w:bCs/>
          <w:spacing w:val="-11"/>
          <w:kern w:val="0"/>
          <w:sz w:val="24"/>
          <w:szCs w:val="24"/>
        </w:rPr>
        <w:t>基于</w:t>
      </w:r>
      <w:r>
        <w:rPr>
          <w:b/>
          <w:bCs/>
          <w:kern w:val="0"/>
          <w:sz w:val="24"/>
          <w:szCs w:val="24"/>
        </w:rPr>
        <w:t>同位素</w:t>
      </w:r>
      <w:r>
        <w:rPr>
          <w:rFonts w:hint="eastAsia"/>
          <w:b/>
          <w:bCs/>
          <w:kern w:val="0"/>
          <w:sz w:val="24"/>
          <w:szCs w:val="24"/>
        </w:rPr>
        <w:t>的</w:t>
      </w:r>
      <w:r>
        <w:rPr>
          <w:b/>
          <w:bCs/>
          <w:kern w:val="0"/>
          <w:sz w:val="24"/>
          <w:szCs w:val="24"/>
        </w:rPr>
        <w:t>定量</w:t>
      </w:r>
      <w:r>
        <w:rPr>
          <w:rFonts w:hint="eastAsia"/>
          <w:b/>
          <w:bCs/>
          <w:kern w:val="0"/>
          <w:sz w:val="24"/>
          <w:szCs w:val="24"/>
        </w:rPr>
        <w:t>分析</w:t>
      </w:r>
      <w:r>
        <w:rPr>
          <w:b/>
          <w:bCs/>
          <w:kern w:val="0"/>
          <w:sz w:val="24"/>
          <w:szCs w:val="24"/>
        </w:rPr>
        <w:t>：理论和经验模型的使用</w:t>
      </w:r>
    </w:p>
    <w:p w14:paraId="4DE0AFBC">
      <w:pPr>
        <w:ind w:firstLine="480" w:firstLineChars="200"/>
        <w:rPr>
          <w:kern w:val="0"/>
          <w:sz w:val="24"/>
          <w:szCs w:val="24"/>
          <w:lang w:val="zh-CN"/>
        </w:rPr>
      </w:pPr>
      <w:r>
        <w:rPr>
          <w:kern w:val="0"/>
          <w:sz w:val="24"/>
          <w:szCs w:val="24"/>
        </w:rPr>
        <w:t>在化学测量</w:t>
      </w:r>
      <w:r>
        <w:rPr>
          <w:rFonts w:hint="eastAsia"/>
          <w:kern w:val="0"/>
          <w:sz w:val="24"/>
          <w:szCs w:val="24"/>
        </w:rPr>
        <w:t>常规使用</w:t>
      </w:r>
      <w:r>
        <w:rPr>
          <w:kern w:val="0"/>
          <w:sz w:val="24"/>
          <w:szCs w:val="24"/>
        </w:rPr>
        <w:t>的</w:t>
      </w:r>
      <w:r>
        <w:rPr>
          <w:rFonts w:hint="eastAsia"/>
          <w:kern w:val="0"/>
          <w:sz w:val="24"/>
          <w:szCs w:val="24"/>
        </w:rPr>
        <w:t>基于</w:t>
      </w:r>
      <w:r>
        <w:rPr>
          <w:kern w:val="0"/>
          <w:sz w:val="24"/>
          <w:szCs w:val="24"/>
        </w:rPr>
        <w:t>同位素</w:t>
      </w:r>
      <w:r>
        <w:rPr>
          <w:rFonts w:hint="eastAsia"/>
          <w:kern w:val="0"/>
          <w:sz w:val="24"/>
          <w:szCs w:val="24"/>
        </w:rPr>
        <w:t>的</w:t>
      </w:r>
      <w:r>
        <w:rPr>
          <w:kern w:val="0"/>
          <w:sz w:val="24"/>
          <w:szCs w:val="24"/>
        </w:rPr>
        <w:t>定量</w:t>
      </w:r>
      <w:r>
        <w:rPr>
          <w:rFonts w:hint="eastAsia"/>
          <w:kern w:val="0"/>
          <w:sz w:val="24"/>
          <w:szCs w:val="24"/>
        </w:rPr>
        <w:t>分析</w:t>
      </w:r>
      <w:r>
        <w:rPr>
          <w:kern w:val="0"/>
          <w:sz w:val="24"/>
          <w:szCs w:val="24"/>
        </w:rPr>
        <w:t>中，被测量是某</w:t>
      </w:r>
      <w:r>
        <w:rPr>
          <w:rFonts w:hint="eastAsia"/>
          <w:kern w:val="0"/>
          <w:sz w:val="24"/>
          <w:szCs w:val="24"/>
        </w:rPr>
        <w:t>“</w:t>
      </w:r>
      <w:r>
        <w:rPr>
          <w:kern w:val="0"/>
          <w:sz w:val="24"/>
          <w:szCs w:val="24"/>
        </w:rPr>
        <w:t>未知</w:t>
      </w:r>
      <w:r>
        <w:rPr>
          <w:rFonts w:hint="eastAsia"/>
          <w:kern w:val="0"/>
          <w:sz w:val="24"/>
          <w:szCs w:val="24"/>
        </w:rPr>
        <w:t>”</w:t>
      </w:r>
      <w:r>
        <w:rPr>
          <w:kern w:val="0"/>
          <w:sz w:val="24"/>
          <w:szCs w:val="24"/>
        </w:rPr>
        <w:t>样品中感兴趣物质（分析物）的同位素物质的量比。</w:t>
      </w:r>
      <w:r>
        <w:rPr>
          <w:rFonts w:hint="eastAsia"/>
          <w:kern w:val="0"/>
          <w:sz w:val="24"/>
          <w:szCs w:val="24"/>
        </w:rPr>
        <w:t>该</w:t>
      </w:r>
      <w:r>
        <w:rPr>
          <w:kern w:val="0"/>
          <w:sz w:val="24"/>
          <w:szCs w:val="24"/>
        </w:rPr>
        <w:t>比值由校准函数</w:t>
      </w:r>
      <w:r>
        <w:rPr>
          <w:rFonts w:hint="eastAsia"/>
          <w:kern w:val="0"/>
          <w:sz w:val="24"/>
          <w:szCs w:val="24"/>
        </w:rPr>
        <w:t>指</w:t>
      </w:r>
      <w:r>
        <w:rPr>
          <w:kern w:val="0"/>
          <w:sz w:val="24"/>
          <w:szCs w:val="24"/>
        </w:rPr>
        <w:t>定</w:t>
      </w:r>
      <w:r>
        <w:rPr>
          <w:rFonts w:hint="eastAsia"/>
          <w:kern w:val="0"/>
          <w:sz w:val="24"/>
          <w:szCs w:val="24"/>
        </w:rPr>
        <w:t>。校准函数给出了</w:t>
      </w:r>
      <w:r>
        <w:rPr>
          <w:kern w:val="0"/>
          <w:sz w:val="24"/>
          <w:szCs w:val="24"/>
        </w:rPr>
        <w:t>同位素物质的量比</w:t>
      </w:r>
      <w:r>
        <w:rPr>
          <w:rFonts w:hint="eastAsia"/>
          <w:kern w:val="0"/>
          <w:sz w:val="24"/>
          <w:szCs w:val="24"/>
        </w:rPr>
        <w:t>与</w:t>
      </w:r>
      <w:r>
        <w:rPr>
          <w:kern w:val="0"/>
          <w:sz w:val="24"/>
          <w:szCs w:val="24"/>
        </w:rPr>
        <w:t>质量比之间</w:t>
      </w:r>
      <w:r>
        <w:rPr>
          <w:rFonts w:hint="eastAsia"/>
          <w:kern w:val="0"/>
          <w:sz w:val="24"/>
          <w:szCs w:val="24"/>
        </w:rPr>
        <w:t>的</w:t>
      </w:r>
      <w:r>
        <w:rPr>
          <w:kern w:val="0"/>
          <w:sz w:val="24"/>
          <w:szCs w:val="24"/>
        </w:rPr>
        <w:t>关系</w:t>
      </w:r>
      <w:r>
        <w:rPr>
          <w:rFonts w:hint="eastAsia"/>
          <w:kern w:val="0"/>
          <w:sz w:val="24"/>
          <w:szCs w:val="24"/>
        </w:rPr>
        <w:t>，</w:t>
      </w:r>
      <w:r>
        <w:rPr>
          <w:kern w:val="0"/>
          <w:sz w:val="24"/>
          <w:szCs w:val="24"/>
        </w:rPr>
        <w:t>通过</w:t>
      </w:r>
      <w:r>
        <w:rPr>
          <w:rFonts w:hint="eastAsia"/>
          <w:kern w:val="0"/>
          <w:sz w:val="24"/>
          <w:szCs w:val="24"/>
        </w:rPr>
        <w:t>对包含多个数</w:t>
      </w:r>
      <w:r>
        <w:rPr>
          <w:kern w:val="0"/>
          <w:sz w:val="24"/>
          <w:szCs w:val="24"/>
        </w:rPr>
        <w:t>值</w:t>
      </w:r>
      <w:r>
        <w:rPr>
          <w:rFonts w:hint="eastAsia"/>
          <w:kern w:val="0"/>
          <w:sz w:val="24"/>
          <w:szCs w:val="24"/>
        </w:rPr>
        <w:t>对的</w:t>
      </w:r>
      <w:r>
        <w:rPr>
          <w:kern w:val="0"/>
          <w:sz w:val="24"/>
          <w:szCs w:val="24"/>
        </w:rPr>
        <w:t>数据集</w:t>
      </w:r>
      <w:r>
        <w:rPr>
          <w:rFonts w:hint="eastAsia"/>
          <w:kern w:val="0"/>
          <w:sz w:val="24"/>
          <w:szCs w:val="24"/>
        </w:rPr>
        <w:t>进行</w:t>
      </w:r>
      <w:r>
        <w:rPr>
          <w:kern w:val="0"/>
          <w:sz w:val="24"/>
          <w:szCs w:val="24"/>
        </w:rPr>
        <w:t>回归</w:t>
      </w:r>
      <w:r>
        <w:rPr>
          <w:rFonts w:hint="eastAsia"/>
          <w:kern w:val="0"/>
          <w:sz w:val="24"/>
          <w:szCs w:val="24"/>
        </w:rPr>
        <w:t>获得</w:t>
      </w:r>
      <w:r>
        <w:rPr>
          <w:kern w:val="0"/>
          <w:sz w:val="24"/>
          <w:szCs w:val="24"/>
        </w:rPr>
        <w:t>。每</w:t>
      </w:r>
      <w:r>
        <w:rPr>
          <w:rFonts w:hint="eastAsia"/>
          <w:kern w:val="0"/>
          <w:sz w:val="24"/>
          <w:szCs w:val="24"/>
        </w:rPr>
        <w:t>个</w:t>
      </w:r>
      <w:r>
        <w:rPr>
          <w:kern w:val="0"/>
          <w:sz w:val="24"/>
          <w:szCs w:val="24"/>
        </w:rPr>
        <w:t>数值对对应于一个</w:t>
      </w:r>
      <w:r>
        <w:rPr>
          <w:rFonts w:hint="eastAsia"/>
          <w:kern w:val="0"/>
          <w:sz w:val="24"/>
          <w:szCs w:val="24"/>
        </w:rPr>
        <w:t>“</w:t>
      </w:r>
      <w:r>
        <w:rPr>
          <w:kern w:val="0"/>
          <w:sz w:val="24"/>
          <w:szCs w:val="24"/>
        </w:rPr>
        <w:t>已知</w:t>
      </w:r>
      <w:r>
        <w:rPr>
          <w:rFonts w:hint="eastAsia"/>
          <w:kern w:val="0"/>
          <w:sz w:val="24"/>
          <w:szCs w:val="24"/>
        </w:rPr>
        <w:t>”</w:t>
      </w:r>
      <w:r>
        <w:rPr>
          <w:kern w:val="0"/>
          <w:sz w:val="24"/>
          <w:szCs w:val="24"/>
        </w:rPr>
        <w:t>样品，</w:t>
      </w:r>
      <w:r>
        <w:rPr>
          <w:rFonts w:hint="eastAsia"/>
          <w:kern w:val="0"/>
          <w:sz w:val="24"/>
          <w:szCs w:val="24"/>
        </w:rPr>
        <w:t>通过该样品可</w:t>
      </w:r>
      <w:r>
        <w:rPr>
          <w:kern w:val="0"/>
          <w:sz w:val="24"/>
          <w:szCs w:val="24"/>
        </w:rPr>
        <w:t>观测（测</w:t>
      </w:r>
      <w:r>
        <w:rPr>
          <w:rFonts w:hint="eastAsia"/>
          <w:kern w:val="0"/>
          <w:sz w:val="24"/>
          <w:szCs w:val="24"/>
        </w:rPr>
        <w:t>量</w:t>
      </w:r>
      <w:r>
        <w:rPr>
          <w:kern w:val="0"/>
          <w:sz w:val="24"/>
          <w:szCs w:val="24"/>
        </w:rPr>
        <w:t>）</w:t>
      </w:r>
      <w:r>
        <w:rPr>
          <w:rFonts w:hint="eastAsia"/>
          <w:kern w:val="0"/>
          <w:sz w:val="24"/>
          <w:szCs w:val="24"/>
        </w:rPr>
        <w:t>到</w:t>
      </w:r>
      <w:r>
        <w:rPr>
          <w:kern w:val="0"/>
          <w:sz w:val="24"/>
          <w:szCs w:val="24"/>
        </w:rPr>
        <w:t>混合物的同位素比</w:t>
      </w:r>
      <w:r>
        <w:rPr>
          <w:i/>
          <w:iCs/>
          <w:kern w:val="0"/>
          <w:sz w:val="24"/>
          <w:szCs w:val="24"/>
        </w:rPr>
        <w:t>R</w:t>
      </w:r>
      <w:r>
        <w:rPr>
          <w:kern w:val="0"/>
          <w:sz w:val="24"/>
          <w:szCs w:val="24"/>
          <w:vertAlign w:val="subscript"/>
        </w:rPr>
        <w:t>AB</w:t>
      </w:r>
      <w:r>
        <w:rPr>
          <w:rFonts w:hint="eastAsia"/>
          <w:kern w:val="0"/>
          <w:sz w:val="24"/>
          <w:szCs w:val="24"/>
        </w:rPr>
        <w:t>的</w:t>
      </w:r>
      <w:r>
        <w:rPr>
          <w:kern w:val="0"/>
          <w:sz w:val="24"/>
          <w:szCs w:val="24"/>
        </w:rPr>
        <w:t>值</w:t>
      </w:r>
      <w:r>
        <w:rPr>
          <w:rFonts w:hint="eastAsia"/>
          <w:kern w:val="0"/>
          <w:sz w:val="24"/>
          <w:szCs w:val="24"/>
        </w:rPr>
        <w:t>，以及与该值对应的</w:t>
      </w:r>
      <w:r>
        <w:rPr>
          <w:i/>
          <w:iCs/>
          <w:kern w:val="0"/>
          <w:sz w:val="24"/>
          <w:szCs w:val="24"/>
        </w:rPr>
        <w:t>q</w:t>
      </w:r>
      <w:r>
        <w:rPr>
          <w:kern w:val="0"/>
          <w:sz w:val="24"/>
          <w:szCs w:val="24"/>
        </w:rPr>
        <w:t>值</w:t>
      </w:r>
      <w:r>
        <w:rPr>
          <w:rFonts w:hint="eastAsia"/>
          <w:kern w:val="0"/>
          <w:sz w:val="24"/>
          <w:szCs w:val="24"/>
        </w:rPr>
        <w:t>，即</w:t>
      </w:r>
      <w:r>
        <w:rPr>
          <w:kern w:val="0"/>
          <w:sz w:val="24"/>
          <w:szCs w:val="24"/>
        </w:rPr>
        <w:t>样品（分析物）A</w:t>
      </w:r>
      <w:r>
        <w:rPr>
          <w:rFonts w:hint="eastAsia"/>
          <w:kern w:val="0"/>
          <w:sz w:val="24"/>
          <w:szCs w:val="24"/>
        </w:rPr>
        <w:t>与</w:t>
      </w:r>
      <w:r>
        <w:rPr>
          <w:kern w:val="0"/>
          <w:sz w:val="24"/>
          <w:szCs w:val="24"/>
        </w:rPr>
        <w:t>同位素标记的内标B的质量比，见图9中由实心圈</w:t>
      </w:r>
      <w:r>
        <w:rPr>
          <w:rFonts w:hint="eastAsia"/>
          <w:kern w:val="0"/>
          <w:sz w:val="24"/>
          <w:szCs w:val="24"/>
        </w:rPr>
        <w:t>点</w:t>
      </w:r>
      <w:r>
        <w:rPr>
          <w:kern w:val="0"/>
          <w:sz w:val="24"/>
          <w:szCs w:val="24"/>
        </w:rPr>
        <w:t>标示的数据点。</w:t>
      </w:r>
    </w:p>
    <w:p w14:paraId="3FC29551">
      <w:pPr>
        <w:jc w:val="center"/>
        <w:rPr>
          <w:kern w:val="0"/>
          <w:sz w:val="24"/>
          <w:szCs w:val="24"/>
        </w:rPr>
      </w:pPr>
      <w:r>
        <w:rPr>
          <w:kern w:val="0"/>
          <w:sz w:val="24"/>
          <w:szCs w:val="24"/>
        </w:rPr>
        <w:drawing>
          <wp:inline distT="0" distB="0" distL="0" distR="0">
            <wp:extent cx="3980815" cy="3021965"/>
            <wp:effectExtent l="0" t="0" r="0" b="0"/>
            <wp:docPr id="935" name="图片 93"/>
            <wp:cNvGraphicFramePr/>
            <a:graphic xmlns:a="http://schemas.openxmlformats.org/drawingml/2006/main">
              <a:graphicData uri="http://schemas.openxmlformats.org/drawingml/2006/picture">
                <pic:pic xmlns:pic="http://schemas.openxmlformats.org/drawingml/2006/picture">
                  <pic:nvPicPr>
                    <pic:cNvPr id="935" name="图片 93"/>
                    <pic:cNvPicPr/>
                  </pic:nvPicPr>
                  <pic:blipFill>
                    <a:blip r:embed="rId38">
                      <a:extLst>
                        <a:ext uri="{28A0092B-C50C-407E-A947-70E740481C1C}">
                          <a14:useLocalDpi xmlns:a14="http://schemas.microsoft.com/office/drawing/2010/main" val="0"/>
                        </a:ext>
                      </a:extLst>
                    </a:blip>
                    <a:srcRect/>
                    <a:stretch>
                      <a:fillRect/>
                    </a:stretch>
                  </pic:blipFill>
                  <pic:spPr>
                    <a:xfrm>
                      <a:off x="0" y="0"/>
                      <a:ext cx="3980815" cy="3021965"/>
                    </a:xfrm>
                    <a:prstGeom prst="rect">
                      <a:avLst/>
                    </a:prstGeom>
                    <a:noFill/>
                    <a:ln>
                      <a:noFill/>
                    </a:ln>
                  </pic:spPr>
                </pic:pic>
              </a:graphicData>
            </a:graphic>
          </wp:inline>
        </w:drawing>
      </w:r>
    </w:p>
    <w:p w14:paraId="26E70BFC">
      <w:pPr>
        <w:jc w:val="center"/>
        <w:rPr>
          <w:kern w:val="0"/>
          <w:sz w:val="24"/>
          <w:szCs w:val="24"/>
        </w:rPr>
      </w:pPr>
      <w:r>
        <w:rPr>
          <w:rFonts w:hint="eastAsia"/>
          <w:kern w:val="0"/>
          <w:sz w:val="24"/>
          <w:szCs w:val="24"/>
        </w:rPr>
        <w:t>图</w:t>
      </w:r>
      <w:r>
        <w:rPr>
          <w:kern w:val="0"/>
          <w:sz w:val="24"/>
          <w:szCs w:val="24"/>
        </w:rPr>
        <w:t>9：同位素稀释理论（有理）模型及拟合校准数据</w:t>
      </w:r>
      <w:r>
        <w:rPr>
          <w:rFonts w:hint="eastAsia"/>
          <w:kern w:val="0"/>
          <w:sz w:val="24"/>
          <w:szCs w:val="24"/>
        </w:rPr>
        <w:t>并</w:t>
      </w:r>
      <w:r>
        <w:rPr>
          <w:kern w:val="0"/>
          <w:sz w:val="24"/>
          <w:szCs w:val="24"/>
        </w:rPr>
        <w:t>用于预测的经验模型</w:t>
      </w:r>
    </w:p>
    <w:p w14:paraId="08C387EF">
      <w:pPr>
        <w:ind w:firstLine="420"/>
        <w:rPr>
          <w:kern w:val="0"/>
          <w:sz w:val="24"/>
          <w:szCs w:val="24"/>
        </w:rPr>
      </w:pPr>
      <w:r>
        <w:rPr>
          <w:kern w:val="0"/>
          <w:sz w:val="24"/>
          <w:szCs w:val="24"/>
        </w:rPr>
        <w:t>同位素稀释法区别于分析化学</w:t>
      </w:r>
      <w:r>
        <w:rPr>
          <w:rFonts w:hint="eastAsia"/>
          <w:kern w:val="0"/>
          <w:sz w:val="24"/>
          <w:szCs w:val="24"/>
        </w:rPr>
        <w:t>中</w:t>
      </w:r>
      <w:r>
        <w:rPr>
          <w:kern w:val="0"/>
          <w:sz w:val="24"/>
          <w:szCs w:val="24"/>
        </w:rPr>
        <w:t>许多其他方法的一个</w:t>
      </w:r>
      <w:r>
        <w:rPr>
          <w:rFonts w:hint="eastAsia"/>
          <w:kern w:val="0"/>
          <w:sz w:val="24"/>
          <w:szCs w:val="24"/>
        </w:rPr>
        <w:t>特征</w:t>
      </w:r>
      <w:r>
        <w:rPr>
          <w:kern w:val="0"/>
          <w:sz w:val="24"/>
          <w:szCs w:val="24"/>
        </w:rPr>
        <w:t>是其固有的非线性理论校准函数，即：</w:t>
      </w:r>
    </w:p>
    <w:p w14:paraId="504296F1">
      <w:pPr>
        <w:ind w:firstLine="480" w:firstLineChars="200"/>
        <w:jc w:val="right"/>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R</m:t>
            </m:r>
            <m:ctrlPr>
              <w:rPr>
                <w:rFonts w:ascii="Cambria Math" w:hAnsi="Cambria Math"/>
                <w:i/>
                <w:kern w:val="0"/>
                <w:sz w:val="24"/>
                <w:szCs w:val="24"/>
              </w:rPr>
            </m:ctrlPr>
          </m:e>
          <m:sub>
            <m:r>
              <m:rPr/>
              <w:rPr>
                <w:rFonts w:ascii="Cambria Math" w:hAnsi="Cambria Math"/>
                <w:kern w:val="0"/>
                <w:sz w:val="24"/>
                <w:szCs w:val="24"/>
              </w:rPr>
              <m:t>AB</m:t>
            </m:r>
            <m:ctrlPr>
              <w:rPr>
                <w:rFonts w:ascii="Cambria Math" w:hAnsi="Cambria Math"/>
                <w:i/>
                <w:kern w:val="0"/>
                <w:sz w:val="24"/>
                <w:szCs w:val="24"/>
              </w:rPr>
            </m:ctrlPr>
          </m:sub>
        </m:sSub>
        <m:r>
          <m:rPr/>
          <w:rPr>
            <w:rFonts w:ascii="Cambria Math" w:hAnsi="Cambria Math"/>
            <w:kern w:val="0"/>
            <w:sz w:val="24"/>
            <w:szCs w:val="24"/>
          </w:rPr>
          <m:t>=</m:t>
        </m:r>
        <m:f>
          <m:fPr>
            <m:ctrlPr>
              <w:rPr>
                <w:rFonts w:ascii="Cambria Math" w:hAnsi="Cambria Math"/>
                <w:kern w:val="0"/>
                <w:sz w:val="24"/>
                <w:szCs w:val="24"/>
              </w:rPr>
            </m:ctrlPr>
          </m:fPr>
          <m:num>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hint="eastAsia" w:ascii="Cambria Math" w:hAnsi="Cambria Math"/>
                    <w:kern w:val="0"/>
                    <w:sz w:val="24"/>
                    <w:szCs w:val="24"/>
                  </w:rPr>
                  <m:t>0</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hint="eastAsia"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q</m:t>
            </m:r>
            <m:ctrlPr>
              <w:rPr>
                <w:rFonts w:ascii="Cambria Math" w:hAnsi="Cambria Math"/>
                <w:i/>
                <w:kern w:val="0"/>
                <w:sz w:val="24"/>
                <w:szCs w:val="24"/>
              </w:rPr>
            </m:ctrlPr>
          </m:num>
          <m:den>
            <m:r>
              <m:rPr/>
              <w:rPr>
                <w:rFonts w:ascii="Cambria Math" w:hAnsi="Cambria Math"/>
                <w:kern w:val="0"/>
                <w:sz w:val="24"/>
                <w:szCs w:val="24"/>
              </w:rPr>
              <m:t>1+</m:t>
            </m:r>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hint="eastAsia"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q</m:t>
            </m:r>
            <m:ctrlPr>
              <w:rPr>
                <w:rFonts w:ascii="Cambria Math" w:hAnsi="Cambria Math"/>
                <w:i/>
                <w:kern w:val="0"/>
                <w:sz w:val="24"/>
                <w:szCs w:val="24"/>
              </w:rPr>
            </m:ctrlPr>
          </m:den>
        </m:f>
      </m:oMath>
      <w:r>
        <w:rPr>
          <w:kern w:val="0"/>
          <w:sz w:val="24"/>
          <w:szCs w:val="24"/>
        </w:rPr>
        <w:t xml:space="preserve">   </w:t>
      </w:r>
      <w:r>
        <w:rPr>
          <w:rFonts w:hint="eastAsia"/>
          <w:kern w:val="0"/>
          <w:sz w:val="24"/>
          <w:szCs w:val="24"/>
        </w:rPr>
        <w:t xml:space="preserve">                                 </w:t>
      </w:r>
      <w:r>
        <w:rPr>
          <w:kern w:val="0"/>
          <w:sz w:val="24"/>
          <w:szCs w:val="24"/>
        </w:rPr>
        <w:t>(28)</w:t>
      </w:r>
    </w:p>
    <w:p w14:paraId="25A58175">
      <w:pPr>
        <w:ind w:firstLine="480" w:firstLineChars="200"/>
        <w:rPr>
          <w:kern w:val="0"/>
          <w:sz w:val="24"/>
          <w:szCs w:val="24"/>
        </w:rPr>
      </w:pPr>
      <w:r>
        <w:rPr>
          <w:kern w:val="0"/>
          <w:position w:val="1"/>
          <w:sz w:val="24"/>
          <w:szCs w:val="24"/>
        </w:rPr>
        <w:t>这是一个分子和分母均为1次多项式的有理函数，其中参</w:t>
      </w:r>
      <w:r>
        <w:rPr>
          <w:rFonts w:hint="eastAsia"/>
          <w:kern w:val="0"/>
          <w:position w:val="1"/>
          <w:sz w:val="24"/>
          <w:szCs w:val="24"/>
        </w:rPr>
        <w:t>数</w:t>
      </w:r>
      <w:r>
        <w:rPr>
          <w:i/>
          <w:kern w:val="0"/>
          <w:position w:val="1"/>
          <w:sz w:val="24"/>
          <w:szCs w:val="24"/>
        </w:rPr>
        <w:t>a</w:t>
      </w:r>
      <w:r>
        <w:rPr>
          <w:kern w:val="0"/>
          <w:sz w:val="24"/>
          <w:szCs w:val="24"/>
          <w:vertAlign w:val="subscript"/>
        </w:rPr>
        <w:t>0</w:t>
      </w:r>
      <w:r>
        <w:rPr>
          <w:kern w:val="0"/>
          <w:position w:val="1"/>
          <w:sz w:val="24"/>
          <w:szCs w:val="24"/>
        </w:rPr>
        <w:t>、</w:t>
      </w:r>
      <w:r>
        <w:rPr>
          <w:i/>
          <w:kern w:val="0"/>
          <w:position w:val="1"/>
          <w:sz w:val="24"/>
          <w:szCs w:val="24"/>
        </w:rPr>
        <w:t>a</w:t>
      </w:r>
      <w:r>
        <w:rPr>
          <w:kern w:val="0"/>
          <w:sz w:val="24"/>
          <w:szCs w:val="24"/>
          <w:vertAlign w:val="subscript"/>
        </w:rPr>
        <w:t>1</w:t>
      </w:r>
      <w:r>
        <w:rPr>
          <w:kern w:val="0"/>
          <w:position w:val="1"/>
          <w:sz w:val="24"/>
          <w:szCs w:val="24"/>
        </w:rPr>
        <w:t>和</w:t>
      </w:r>
      <w:r>
        <w:rPr>
          <w:i/>
          <w:kern w:val="0"/>
          <w:position w:val="1"/>
          <w:sz w:val="24"/>
          <w:szCs w:val="24"/>
        </w:rPr>
        <w:t>a</w:t>
      </w:r>
      <w:r>
        <w:rPr>
          <w:kern w:val="0"/>
          <w:sz w:val="24"/>
          <w:szCs w:val="24"/>
          <w:vertAlign w:val="subscript"/>
        </w:rPr>
        <w:t>2</w:t>
      </w:r>
      <w:r>
        <w:rPr>
          <w:kern w:val="0"/>
          <w:position w:val="1"/>
          <w:sz w:val="24"/>
          <w:szCs w:val="24"/>
        </w:rPr>
        <w:t>是通过</w:t>
      </w:r>
      <w:r>
        <w:rPr>
          <w:rFonts w:hint="eastAsia"/>
          <w:kern w:val="0"/>
          <w:position w:val="1"/>
          <w:sz w:val="24"/>
          <w:szCs w:val="24"/>
        </w:rPr>
        <w:t>对</w:t>
      </w:r>
      <w:r>
        <w:rPr>
          <w:kern w:val="0"/>
          <w:position w:val="1"/>
          <w:sz w:val="24"/>
          <w:szCs w:val="24"/>
        </w:rPr>
        <w:t>所提供的数据</w:t>
      </w:r>
      <w:r>
        <w:rPr>
          <w:rFonts w:hint="eastAsia"/>
          <w:kern w:val="0"/>
          <w:position w:val="1"/>
          <w:sz w:val="24"/>
          <w:szCs w:val="24"/>
        </w:rPr>
        <w:t>进行</w:t>
      </w:r>
      <w:r>
        <w:rPr>
          <w:kern w:val="0"/>
          <w:position w:val="1"/>
          <w:sz w:val="24"/>
          <w:szCs w:val="24"/>
        </w:rPr>
        <w:t>回归</w:t>
      </w:r>
      <w:r>
        <w:rPr>
          <w:rFonts w:hint="eastAsia"/>
          <w:kern w:val="0"/>
          <w:position w:val="1"/>
          <w:sz w:val="24"/>
          <w:szCs w:val="24"/>
        </w:rPr>
        <w:t>计算得出</w:t>
      </w:r>
      <w:r>
        <w:rPr>
          <w:kern w:val="0"/>
          <w:position w:val="1"/>
          <w:sz w:val="24"/>
          <w:szCs w:val="24"/>
        </w:rPr>
        <w:t>的</w:t>
      </w:r>
      <w:r>
        <w:rPr>
          <w:rFonts w:hint="eastAsia"/>
          <w:kern w:val="0"/>
          <w:position w:val="1"/>
          <w:sz w:val="24"/>
          <w:szCs w:val="24"/>
        </w:rPr>
        <w:t>参数</w:t>
      </w:r>
      <w:r>
        <w:rPr>
          <w:kern w:val="0"/>
          <w:position w:val="1"/>
          <w:sz w:val="24"/>
          <w:szCs w:val="24"/>
        </w:rPr>
        <w:t>。对于具有规定质量比值</w:t>
      </w:r>
      <w:r>
        <w:rPr>
          <w:i/>
          <w:kern w:val="0"/>
          <w:position w:val="1"/>
          <w:sz w:val="24"/>
          <w:szCs w:val="24"/>
        </w:rPr>
        <w:t>q</w:t>
      </w:r>
      <w:r>
        <w:rPr>
          <w:kern w:val="0"/>
          <w:position w:val="1"/>
          <w:sz w:val="24"/>
          <w:szCs w:val="24"/>
        </w:rPr>
        <w:t>的样品，相应的</w:t>
      </w:r>
      <w:r>
        <w:rPr>
          <w:i/>
          <w:kern w:val="0"/>
          <w:position w:val="1"/>
          <w:sz w:val="24"/>
          <w:szCs w:val="24"/>
        </w:rPr>
        <w:t>R</w:t>
      </w:r>
      <w:r>
        <w:rPr>
          <w:kern w:val="0"/>
          <w:sz w:val="24"/>
          <w:szCs w:val="24"/>
          <w:vertAlign w:val="subscript"/>
        </w:rPr>
        <w:t>AB</w:t>
      </w:r>
      <w:r>
        <w:rPr>
          <w:kern w:val="0"/>
          <w:position w:val="1"/>
          <w:sz w:val="24"/>
          <w:szCs w:val="24"/>
        </w:rPr>
        <w:t>值由函数</w:t>
      </w:r>
      <w:r>
        <w:rPr>
          <w:kern w:val="0"/>
          <w:sz w:val="24"/>
          <w:szCs w:val="24"/>
        </w:rPr>
        <w:t>(28)</w:t>
      </w:r>
      <w:r>
        <w:rPr>
          <w:kern w:val="0"/>
          <w:position w:val="1"/>
          <w:sz w:val="24"/>
          <w:szCs w:val="24"/>
        </w:rPr>
        <w:t>确定</w:t>
      </w:r>
      <w:r>
        <w:rPr>
          <w:rFonts w:hint="eastAsia"/>
          <w:kern w:val="0"/>
          <w:position w:val="1"/>
          <w:sz w:val="24"/>
          <w:szCs w:val="24"/>
        </w:rPr>
        <w:t>。因此，</w:t>
      </w:r>
      <w:r>
        <w:rPr>
          <w:kern w:val="0"/>
          <w:position w:val="1"/>
          <w:sz w:val="24"/>
          <w:szCs w:val="24"/>
        </w:rPr>
        <w:t>由式</w:t>
      </w:r>
      <w:r>
        <w:fldChar w:fldCharType="begin"/>
      </w:r>
      <w:r>
        <w:instrText xml:space="preserve"> HYPERLINK \l "_bookmark3" </w:instrText>
      </w:r>
      <w:r>
        <w:fldChar w:fldCharType="separate"/>
      </w:r>
      <w:r>
        <w:rPr>
          <w:kern w:val="0"/>
          <w:sz w:val="24"/>
          <w:szCs w:val="24"/>
        </w:rPr>
        <w:t xml:space="preserve"> (28)</w:t>
      </w:r>
      <w:r>
        <w:rPr>
          <w:kern w:val="0"/>
          <w:sz w:val="24"/>
          <w:szCs w:val="24"/>
        </w:rPr>
        <w:fldChar w:fldCharType="end"/>
      </w:r>
      <w:r>
        <w:rPr>
          <w:kern w:val="0"/>
          <w:position w:val="1"/>
          <w:sz w:val="24"/>
          <w:szCs w:val="24"/>
        </w:rPr>
        <w:t>给出的校准函数是一个显式单变量模型（见</w:t>
      </w:r>
      <w:r>
        <w:fldChar w:fldCharType="begin"/>
      </w:r>
      <w:r>
        <w:instrText xml:space="preserve"> HYPERLINK \l "_bookmark4" </w:instrText>
      </w:r>
      <w:r>
        <w:fldChar w:fldCharType="separate"/>
      </w:r>
      <w:r>
        <w:rPr>
          <w:kern w:val="0"/>
          <w:position w:val="1"/>
          <w:sz w:val="24"/>
          <w:szCs w:val="24"/>
        </w:rPr>
        <w:t>13.3</w:t>
      </w:r>
      <w:r>
        <w:rPr>
          <w:kern w:val="0"/>
          <w:position w:val="1"/>
          <w:sz w:val="24"/>
          <w:szCs w:val="24"/>
        </w:rPr>
        <w:fldChar w:fldCharType="end"/>
      </w:r>
      <w:r>
        <w:rPr>
          <w:kern w:val="0"/>
          <w:position w:val="1"/>
          <w:sz w:val="24"/>
          <w:szCs w:val="24"/>
        </w:rPr>
        <w:t>），</w:t>
      </w:r>
      <w:r>
        <w:rPr>
          <w:rFonts w:hint="eastAsia"/>
          <w:kern w:val="0"/>
          <w:position w:val="1"/>
          <w:sz w:val="24"/>
          <w:szCs w:val="24"/>
        </w:rPr>
        <w:t>其中</w:t>
      </w:r>
      <w:r>
        <w:rPr>
          <w:i/>
          <w:kern w:val="0"/>
          <w:position w:val="1"/>
          <w:sz w:val="24"/>
          <w:szCs w:val="24"/>
        </w:rPr>
        <w:t>R</w:t>
      </w:r>
      <w:r>
        <w:rPr>
          <w:kern w:val="0"/>
          <w:sz w:val="24"/>
          <w:szCs w:val="24"/>
          <w:vertAlign w:val="subscript"/>
        </w:rPr>
        <w:t>AB</w:t>
      </w:r>
      <w:r>
        <w:rPr>
          <w:kern w:val="0"/>
          <w:position w:val="1"/>
          <w:sz w:val="24"/>
          <w:szCs w:val="24"/>
        </w:rPr>
        <w:t>是输出量或被测量，输入量是</w:t>
      </w:r>
      <w:r>
        <w:rPr>
          <w:i/>
          <w:kern w:val="0"/>
          <w:position w:val="1"/>
          <w:sz w:val="24"/>
          <w:szCs w:val="24"/>
        </w:rPr>
        <w:t>q</w:t>
      </w:r>
      <w:r>
        <w:rPr>
          <w:rFonts w:hint="eastAsia"/>
          <w:iCs/>
          <w:kern w:val="0"/>
          <w:position w:val="1"/>
          <w:sz w:val="24"/>
          <w:szCs w:val="24"/>
        </w:rPr>
        <w:t>以及</w:t>
      </w:r>
      <w:r>
        <w:rPr>
          <w:kern w:val="0"/>
          <w:position w:val="1"/>
          <w:sz w:val="24"/>
          <w:szCs w:val="24"/>
        </w:rPr>
        <w:t>校准参</w:t>
      </w:r>
      <w:r>
        <w:rPr>
          <w:rFonts w:hint="eastAsia"/>
          <w:kern w:val="0"/>
          <w:position w:val="1"/>
          <w:sz w:val="24"/>
          <w:szCs w:val="24"/>
        </w:rPr>
        <w:t>数</w:t>
      </w:r>
      <w:r>
        <w:rPr>
          <w:i/>
          <w:kern w:val="0"/>
          <w:position w:val="1"/>
          <w:sz w:val="24"/>
          <w:szCs w:val="24"/>
        </w:rPr>
        <w:t>a</w:t>
      </w:r>
      <w:r>
        <w:rPr>
          <w:kern w:val="0"/>
          <w:sz w:val="24"/>
          <w:szCs w:val="24"/>
          <w:vertAlign w:val="subscript"/>
        </w:rPr>
        <w:t>0</w:t>
      </w:r>
      <w:r>
        <w:rPr>
          <w:kern w:val="0"/>
          <w:position w:val="1"/>
          <w:sz w:val="24"/>
          <w:szCs w:val="24"/>
        </w:rPr>
        <w:t>、</w:t>
      </w:r>
      <w:r>
        <w:rPr>
          <w:i/>
          <w:kern w:val="0"/>
          <w:position w:val="1"/>
          <w:sz w:val="24"/>
          <w:szCs w:val="24"/>
        </w:rPr>
        <w:t>a</w:t>
      </w:r>
      <w:r>
        <w:rPr>
          <w:kern w:val="0"/>
          <w:sz w:val="24"/>
          <w:szCs w:val="24"/>
          <w:vertAlign w:val="subscript"/>
        </w:rPr>
        <w:t>1</w:t>
      </w:r>
      <w:r>
        <w:rPr>
          <w:kern w:val="0"/>
          <w:position w:val="1"/>
          <w:sz w:val="24"/>
          <w:szCs w:val="24"/>
        </w:rPr>
        <w:t>和</w:t>
      </w:r>
      <w:r>
        <w:rPr>
          <w:i/>
          <w:kern w:val="0"/>
          <w:position w:val="1"/>
          <w:sz w:val="24"/>
          <w:szCs w:val="24"/>
        </w:rPr>
        <w:t>a</w:t>
      </w:r>
      <w:r>
        <w:rPr>
          <w:kern w:val="0"/>
          <w:sz w:val="24"/>
          <w:szCs w:val="24"/>
          <w:vertAlign w:val="subscript"/>
        </w:rPr>
        <w:t>2</w:t>
      </w:r>
      <w:r>
        <w:rPr>
          <w:kern w:val="0"/>
          <w:position w:val="1"/>
          <w:sz w:val="24"/>
          <w:szCs w:val="24"/>
        </w:rPr>
        <w:t>。</w:t>
      </w:r>
    </w:p>
    <w:p w14:paraId="59641A2D">
      <w:pPr>
        <w:ind w:firstLine="480" w:firstLineChars="200"/>
        <w:rPr>
          <w:kern w:val="0"/>
          <w:sz w:val="24"/>
          <w:szCs w:val="24"/>
        </w:rPr>
      </w:pPr>
      <w:r>
        <w:rPr>
          <w:kern w:val="0"/>
          <w:position w:val="1"/>
          <w:sz w:val="24"/>
          <w:szCs w:val="24"/>
        </w:rPr>
        <w:t>当前许多同位素稀释校准的实施</w:t>
      </w:r>
      <w:r>
        <w:rPr>
          <w:rFonts w:hint="eastAsia"/>
          <w:kern w:val="0"/>
          <w:position w:val="1"/>
          <w:sz w:val="24"/>
          <w:szCs w:val="24"/>
        </w:rPr>
        <w:t>方式</w:t>
      </w:r>
      <w:r>
        <w:rPr>
          <w:kern w:val="0"/>
          <w:position w:val="1"/>
          <w:sz w:val="24"/>
          <w:szCs w:val="24"/>
        </w:rPr>
        <w:t>要么忽略了函数的曲率（由于</w:t>
      </w:r>
      <w:r>
        <w:rPr>
          <w:i/>
          <w:kern w:val="0"/>
          <w:position w:val="1"/>
          <w:sz w:val="24"/>
          <w:szCs w:val="24"/>
        </w:rPr>
        <w:t>a</w:t>
      </w:r>
      <w:r>
        <w:rPr>
          <w:kern w:val="0"/>
          <w:sz w:val="24"/>
          <w:szCs w:val="24"/>
          <w:vertAlign w:val="subscript"/>
        </w:rPr>
        <w:t>2</w:t>
      </w:r>
      <w:r>
        <w:rPr>
          <w:rFonts w:hint="eastAsia"/>
          <w:kern w:val="0"/>
          <w:position w:val="1"/>
          <w:sz w:val="24"/>
          <w:szCs w:val="24"/>
        </w:rPr>
        <w:t>相关</w:t>
      </w:r>
      <w:r>
        <w:rPr>
          <w:kern w:val="0"/>
          <w:position w:val="1"/>
          <w:sz w:val="24"/>
          <w:szCs w:val="24"/>
        </w:rPr>
        <w:t>项的存在），要么使用诸如</w:t>
      </w:r>
      <w:r>
        <w:rPr>
          <w:kern w:val="0"/>
          <w:sz w:val="24"/>
          <w:szCs w:val="24"/>
        </w:rPr>
        <w:t>2次或3次多项式的</w:t>
      </w:r>
      <w:r>
        <w:rPr>
          <w:kern w:val="0"/>
          <w:position w:val="1"/>
          <w:sz w:val="24"/>
          <w:szCs w:val="24"/>
        </w:rPr>
        <w:t>经</w:t>
      </w:r>
      <w:r>
        <w:rPr>
          <w:kern w:val="0"/>
          <w:sz w:val="24"/>
          <w:szCs w:val="24"/>
        </w:rPr>
        <w:t>验模型（见附件</w:t>
      </w:r>
      <w:r>
        <w:fldChar w:fldCharType="begin"/>
      </w:r>
      <w:r>
        <w:instrText xml:space="preserve"> HYPERLINK \l "_bookmark34" </w:instrText>
      </w:r>
      <w:r>
        <w:fldChar w:fldCharType="separate"/>
      </w:r>
      <w:r>
        <w:rPr>
          <w:kern w:val="0"/>
          <w:sz w:val="24"/>
          <w:szCs w:val="24"/>
        </w:rPr>
        <w:t>D</w:t>
      </w:r>
      <w:r>
        <w:rPr>
          <w:kern w:val="0"/>
          <w:sz w:val="24"/>
          <w:szCs w:val="24"/>
        </w:rPr>
        <w:fldChar w:fldCharType="end"/>
      </w:r>
      <w:r>
        <w:rPr>
          <w:kern w:val="0"/>
          <w:sz w:val="24"/>
          <w:szCs w:val="24"/>
        </w:rPr>
        <w:t>）。此类经验模型</w:t>
      </w:r>
      <w:r>
        <w:rPr>
          <w:rFonts w:hint="eastAsia"/>
          <w:kern w:val="0"/>
          <w:sz w:val="24"/>
          <w:szCs w:val="24"/>
        </w:rPr>
        <w:t>通常</w:t>
      </w:r>
      <w:r>
        <w:rPr>
          <w:kern w:val="0"/>
          <w:sz w:val="24"/>
          <w:szCs w:val="24"/>
        </w:rPr>
        <w:t>在</w:t>
      </w:r>
      <w:r>
        <w:rPr>
          <w:rFonts w:hint="eastAsia"/>
          <w:kern w:val="0"/>
          <w:sz w:val="24"/>
          <w:szCs w:val="24"/>
        </w:rPr>
        <w:t>超出</w:t>
      </w:r>
      <w:r>
        <w:rPr>
          <w:kern w:val="0"/>
          <w:sz w:val="24"/>
          <w:szCs w:val="24"/>
        </w:rPr>
        <w:t>校准数据</w:t>
      </w:r>
      <w:r>
        <w:rPr>
          <w:rFonts w:hint="eastAsia"/>
          <w:kern w:val="0"/>
          <w:sz w:val="24"/>
          <w:szCs w:val="24"/>
        </w:rPr>
        <w:t>所跨越</w:t>
      </w:r>
      <w:r>
        <w:rPr>
          <w:kern w:val="0"/>
          <w:position w:val="1"/>
          <w:sz w:val="24"/>
          <w:szCs w:val="24"/>
        </w:rPr>
        <w:t>的区间</w:t>
      </w:r>
      <w:r>
        <w:rPr>
          <w:rFonts w:hint="eastAsia"/>
          <w:kern w:val="0"/>
          <w:position w:val="1"/>
          <w:sz w:val="24"/>
          <w:szCs w:val="24"/>
        </w:rPr>
        <w:t>时</w:t>
      </w:r>
      <w:r>
        <w:rPr>
          <w:kern w:val="0"/>
          <w:sz w:val="24"/>
          <w:szCs w:val="24"/>
        </w:rPr>
        <w:t>外推</w:t>
      </w:r>
      <w:r>
        <w:rPr>
          <w:rFonts w:hint="eastAsia"/>
          <w:kern w:val="0"/>
          <w:sz w:val="24"/>
          <w:szCs w:val="24"/>
        </w:rPr>
        <w:t>效果不佳</w:t>
      </w:r>
      <w:r>
        <w:rPr>
          <w:kern w:val="0"/>
          <w:position w:val="1"/>
          <w:sz w:val="24"/>
          <w:szCs w:val="24"/>
        </w:rPr>
        <w:t>。图</w:t>
      </w:r>
      <w:r>
        <w:fldChar w:fldCharType="begin"/>
      </w:r>
      <w:r>
        <w:instrText xml:space="preserve"> HYPERLINK \l "_bookmark2" </w:instrText>
      </w:r>
      <w:r>
        <w:fldChar w:fldCharType="separate"/>
      </w:r>
      <w:r>
        <w:rPr>
          <w:kern w:val="0"/>
          <w:position w:val="1"/>
          <w:sz w:val="24"/>
          <w:szCs w:val="24"/>
        </w:rPr>
        <w:t>9</w:t>
      </w:r>
      <w:r>
        <w:rPr>
          <w:kern w:val="0"/>
          <w:position w:val="1"/>
          <w:sz w:val="24"/>
          <w:szCs w:val="24"/>
        </w:rPr>
        <w:fldChar w:fldCharType="end"/>
      </w:r>
      <w:r>
        <w:rPr>
          <w:rFonts w:hint="eastAsia"/>
          <w:kern w:val="0"/>
          <w:position w:val="1"/>
          <w:sz w:val="24"/>
          <w:szCs w:val="24"/>
        </w:rPr>
        <w:t>显示了</w:t>
      </w:r>
      <w:r>
        <w:rPr>
          <w:kern w:val="0"/>
          <w:position w:val="1"/>
          <w:sz w:val="24"/>
          <w:szCs w:val="24"/>
        </w:rPr>
        <w:t>使用线性多项式或直线（相当于忽略</w:t>
      </w:r>
      <m:oMath>
        <m:sSub>
          <m:sSubPr>
            <m:ctrlPr>
              <w:rPr>
                <w:rFonts w:ascii="Cambria Math" w:hAnsi="Cambria Math"/>
                <w:i/>
                <w:kern w:val="0"/>
                <w:sz w:val="24"/>
                <w:szCs w:val="24"/>
              </w:rPr>
            </m:ctrlPr>
          </m:sSubPr>
          <m:e>
            <m:r>
              <m:rPr/>
              <w:rPr>
                <w:rFonts w:ascii="Cambria Math" w:hAnsi="Cambria Math"/>
                <w:kern w:val="0"/>
                <w:sz w:val="24"/>
                <w:szCs w:val="24"/>
              </w:rPr>
              <m:t>a</m:t>
            </m:r>
            <m:ctrlPr>
              <w:rPr>
                <w:rFonts w:ascii="Cambria Math" w:hAnsi="Cambria Math"/>
                <w:i/>
                <w:kern w:val="0"/>
                <w:sz w:val="24"/>
                <w:szCs w:val="24"/>
              </w:rPr>
            </m:ctrlPr>
          </m:e>
          <m:sub>
            <m:r>
              <m:rPr/>
              <w:rPr>
                <w:rFonts w:ascii="Cambria Math" w:hAnsi="Cambria Math"/>
                <w:kern w:val="0"/>
                <w:sz w:val="24"/>
                <w:szCs w:val="24"/>
              </w:rPr>
              <m:t>2</m:t>
            </m:r>
            <m:ctrlPr>
              <w:rPr>
                <w:rFonts w:ascii="Cambria Math" w:hAnsi="Cambria Math"/>
                <w:i/>
                <w:kern w:val="0"/>
                <w:sz w:val="24"/>
                <w:szCs w:val="24"/>
              </w:rPr>
            </m:ctrlPr>
          </m:sub>
        </m:sSub>
        <m:r>
          <m:rPr/>
          <w:rPr>
            <w:rFonts w:ascii="Cambria Math" w:hAnsi="Cambria Math"/>
            <w:kern w:val="0"/>
            <w:sz w:val="24"/>
            <w:szCs w:val="24"/>
          </w:rPr>
          <m:t>q</m:t>
        </m:r>
      </m:oMath>
      <w:r>
        <w:rPr>
          <w:kern w:val="0"/>
          <w:position w:val="1"/>
          <w:sz w:val="24"/>
          <w:szCs w:val="24"/>
        </w:rPr>
        <w:t>项），以及拟合5个校准点</w:t>
      </w:r>
      <w:r>
        <w:rPr>
          <w:kern w:val="0"/>
          <w:sz w:val="24"/>
          <w:szCs w:val="24"/>
        </w:rPr>
        <w:t>（实心圆圈）</w:t>
      </w:r>
      <w:r>
        <w:rPr>
          <w:rFonts w:hint="eastAsia"/>
          <w:kern w:val="0"/>
          <w:sz w:val="24"/>
          <w:szCs w:val="24"/>
        </w:rPr>
        <w:t>的</w:t>
      </w:r>
      <w:r>
        <w:rPr>
          <w:kern w:val="0"/>
          <w:position w:val="1"/>
          <w:sz w:val="24"/>
          <w:szCs w:val="24"/>
        </w:rPr>
        <w:t>2</w:t>
      </w:r>
      <w:r>
        <w:rPr>
          <w:kern w:val="0"/>
          <w:sz w:val="24"/>
          <w:szCs w:val="24"/>
        </w:rPr>
        <w:t>次和3次多项式</w:t>
      </w:r>
      <w:r>
        <w:rPr>
          <w:rFonts w:hint="eastAsia"/>
          <w:kern w:val="0"/>
          <w:sz w:val="24"/>
          <w:szCs w:val="24"/>
        </w:rPr>
        <w:t>。它</w:t>
      </w:r>
      <w:r>
        <w:rPr>
          <w:kern w:val="0"/>
          <w:sz w:val="24"/>
          <w:szCs w:val="24"/>
        </w:rPr>
        <w:t>还显示了拟合</w:t>
      </w:r>
      <w:r>
        <w:rPr>
          <w:rFonts w:hint="eastAsia"/>
          <w:kern w:val="0"/>
          <w:sz w:val="24"/>
          <w:szCs w:val="24"/>
        </w:rPr>
        <w:t>到</w:t>
      </w:r>
      <w:r>
        <w:rPr>
          <w:kern w:val="0"/>
          <w:sz w:val="24"/>
          <w:szCs w:val="24"/>
        </w:rPr>
        <w:t>相同数据</w:t>
      </w:r>
      <w:r>
        <w:rPr>
          <w:rFonts w:hint="eastAsia"/>
          <w:kern w:val="0"/>
          <w:sz w:val="24"/>
          <w:szCs w:val="24"/>
        </w:rPr>
        <w:t>的</w:t>
      </w:r>
      <w:r>
        <w:rPr>
          <w:kern w:val="0"/>
          <w:sz w:val="24"/>
          <w:szCs w:val="24"/>
        </w:rPr>
        <w:t>函数(28)</w:t>
      </w:r>
      <w:r>
        <w:rPr>
          <w:spacing w:val="7"/>
          <w:kern w:val="0"/>
          <w:sz w:val="24"/>
          <w:szCs w:val="24"/>
        </w:rPr>
        <w:t>。空心圆圈对应于校准</w:t>
      </w:r>
      <w:r>
        <w:rPr>
          <w:kern w:val="0"/>
          <w:sz w:val="24"/>
          <w:szCs w:val="24"/>
        </w:rPr>
        <w:t>数据范围之外的两个额外样品。在本例中，理论模型相较</w:t>
      </w:r>
      <w:r>
        <w:rPr>
          <w:rFonts w:hint="eastAsia"/>
          <w:kern w:val="0"/>
          <w:sz w:val="24"/>
          <w:szCs w:val="24"/>
        </w:rPr>
        <w:t>于侯</w:t>
      </w:r>
      <w:r>
        <w:rPr>
          <w:kern w:val="0"/>
          <w:sz w:val="24"/>
          <w:szCs w:val="24"/>
        </w:rPr>
        <w:t>选经验模型</w:t>
      </w:r>
      <w:r>
        <w:rPr>
          <w:rFonts w:hint="eastAsia"/>
          <w:kern w:val="0"/>
          <w:sz w:val="24"/>
          <w:szCs w:val="24"/>
        </w:rPr>
        <w:t>的</w:t>
      </w:r>
      <w:r>
        <w:rPr>
          <w:kern w:val="0"/>
          <w:sz w:val="24"/>
          <w:szCs w:val="24"/>
        </w:rPr>
        <w:t>优势是显而易见的。</w:t>
      </w:r>
      <w:r>
        <w:rPr>
          <w:rFonts w:hint="eastAsia"/>
          <w:kern w:val="0"/>
          <w:sz w:val="24"/>
          <w:szCs w:val="24"/>
        </w:rPr>
        <w:t>更多</w:t>
      </w:r>
      <w:r>
        <w:rPr>
          <w:kern w:val="0"/>
          <w:sz w:val="24"/>
          <w:szCs w:val="24"/>
        </w:rPr>
        <w:t>细节请参见文献[132]。</w:t>
      </w:r>
    </w:p>
    <w:p w14:paraId="704D24C9">
      <w:pPr>
        <w:pStyle w:val="4"/>
        <w:tabs>
          <w:tab w:val="left" w:pos="803"/>
          <w:tab w:val="left" w:pos="804"/>
        </w:tabs>
        <w:spacing w:before="0" w:after="0" w:line="240" w:lineRule="auto"/>
        <w:rPr>
          <w:b w:val="0"/>
          <w:bCs w:val="0"/>
          <w:kern w:val="0"/>
          <w:sz w:val="24"/>
          <w:szCs w:val="24"/>
        </w:rPr>
      </w:pPr>
      <w:bookmarkStart w:id="113" w:name="_Toc203749605"/>
      <w:r>
        <w:rPr>
          <w:b w:val="0"/>
          <w:bCs w:val="0"/>
          <w:kern w:val="0"/>
          <w:sz w:val="24"/>
          <w:szCs w:val="24"/>
        </w:rPr>
        <w:t>13.3  显式单变量测量模型</w:t>
      </w:r>
      <w:bookmarkEnd w:id="113"/>
    </w:p>
    <w:p w14:paraId="5A891733">
      <w:pPr>
        <w:pStyle w:val="9"/>
        <w:spacing w:after="0"/>
        <w:ind w:firstLine="536" w:firstLineChars="200"/>
        <w:jc w:val="both"/>
        <w:rPr>
          <w:spacing w:val="14"/>
          <w:kern w:val="0"/>
          <w:sz w:val="24"/>
          <w:szCs w:val="24"/>
        </w:rPr>
      </w:pPr>
      <w:r>
        <w:rPr>
          <w:spacing w:val="14"/>
          <w:kern w:val="0"/>
          <w:sz w:val="24"/>
          <w:szCs w:val="24"/>
        </w:rPr>
        <w:t>测量模型</w:t>
      </w:r>
      <w:r>
        <w:rPr>
          <w:rFonts w:hint="eastAsia"/>
          <w:spacing w:val="14"/>
          <w:kern w:val="0"/>
          <w:sz w:val="24"/>
          <w:szCs w:val="24"/>
        </w:rPr>
        <w:t>若</w:t>
      </w:r>
      <w:r>
        <w:rPr>
          <w:spacing w:val="14"/>
          <w:kern w:val="0"/>
          <w:sz w:val="24"/>
          <w:szCs w:val="24"/>
        </w:rPr>
        <w:t>采用形式(1)</w:t>
      </w:r>
      <w:r>
        <w:rPr>
          <w:rFonts w:hint="eastAsia"/>
          <w:spacing w:val="14"/>
          <w:kern w:val="0"/>
          <w:sz w:val="24"/>
          <w:szCs w:val="24"/>
        </w:rPr>
        <w:t>，</w:t>
      </w:r>
      <w:r>
        <w:rPr>
          <w:spacing w:val="14"/>
          <w:kern w:val="0"/>
          <w:sz w:val="24"/>
          <w:szCs w:val="24"/>
        </w:rPr>
        <w:t>将单</w:t>
      </w:r>
      <w:r>
        <w:rPr>
          <w:rFonts w:hint="eastAsia"/>
          <w:spacing w:val="14"/>
          <w:kern w:val="0"/>
          <w:sz w:val="24"/>
          <w:szCs w:val="24"/>
        </w:rPr>
        <w:t>一</w:t>
      </w:r>
      <w:r>
        <w:rPr>
          <w:spacing w:val="14"/>
          <w:kern w:val="0"/>
          <w:sz w:val="24"/>
          <w:szCs w:val="24"/>
        </w:rPr>
        <w:t>输出量</w:t>
      </w:r>
      <w:r>
        <w:rPr>
          <w:i/>
          <w:iCs/>
          <w:spacing w:val="14"/>
          <w:kern w:val="0"/>
          <w:sz w:val="24"/>
          <w:szCs w:val="24"/>
        </w:rPr>
        <w:t>Y</w:t>
      </w:r>
      <w:r>
        <w:rPr>
          <w:spacing w:val="14"/>
          <w:kern w:val="0"/>
          <w:sz w:val="24"/>
          <w:szCs w:val="24"/>
        </w:rPr>
        <w:t>与输入量</w:t>
      </w:r>
      <m:oMath>
        <m:sSub>
          <w:bookmarkStart w:id="114" w:name="OLE_LINK102"/>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1</m:t>
            </m:r>
            <m:ctrlPr>
              <w:rPr>
                <w:rFonts w:ascii="Cambria Math" w:hAnsi="Cambria Math"/>
                <w:i/>
                <w:iCs/>
                <w:spacing w:val="14"/>
                <w:kern w:val="0"/>
                <w:sz w:val="24"/>
                <w:szCs w:val="24"/>
              </w:rPr>
            </m:ctrlPr>
          </m:sub>
        </m:sSub>
        <m:r>
          <m:rPr/>
          <w:rPr>
            <w:rFonts w:ascii="Cambria Math" w:hAnsi="Cambria Math"/>
            <w:spacing w:val="14"/>
            <w:kern w:val="0"/>
            <w:sz w:val="24"/>
            <w:szCs w:val="24"/>
          </w:rPr>
          <m:t>,</m:t>
        </m:r>
        <m:r>
          <m:rPr>
            <m:sty m:val="p"/>
          </m:rPr>
          <w:rPr>
            <w:rFonts w:hint="eastAsia" w:ascii="Cambria Math" w:hAnsi="Cambria Math"/>
            <w:spacing w:val="14"/>
            <w:kern w:val="0"/>
            <w:sz w:val="24"/>
            <w:szCs w:val="24"/>
          </w:rPr>
          <m:t>…</m:t>
        </m:r>
        <m:r>
          <m:rPr/>
          <w:rPr>
            <w:rFonts w:ascii="Cambria Math" w:hAnsi="Cambria Math"/>
            <w:spacing w:val="14"/>
            <w:kern w:val="0"/>
            <w:sz w:val="24"/>
            <w:szCs w:val="24"/>
          </w:rPr>
          <m:t>,</m:t>
        </m:r>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N</m:t>
            </m:r>
            <m:ctrlPr>
              <w:rPr>
                <w:rFonts w:ascii="Cambria Math" w:hAnsi="Cambria Math"/>
                <w:i/>
                <w:iCs/>
                <w:spacing w:val="14"/>
                <w:kern w:val="0"/>
                <w:sz w:val="24"/>
                <w:szCs w:val="24"/>
              </w:rPr>
            </m:ctrlPr>
            <w:bookmarkEnd w:id="114"/>
          </m:sub>
        </m:sSub>
      </m:oMath>
      <w:r>
        <w:rPr>
          <w:rFonts w:hint="eastAsia"/>
          <w:spacing w:val="14"/>
          <w:kern w:val="0"/>
          <w:sz w:val="24"/>
          <w:szCs w:val="24"/>
        </w:rPr>
        <w:t>关联</w:t>
      </w:r>
      <w:r>
        <w:rPr>
          <w:spacing w:val="14"/>
          <w:kern w:val="0"/>
          <w:sz w:val="24"/>
          <w:szCs w:val="24"/>
        </w:rPr>
        <w:t>起来，</w:t>
      </w:r>
      <w:r>
        <w:rPr>
          <w:rFonts w:hint="eastAsia"/>
          <w:spacing w:val="14"/>
          <w:kern w:val="0"/>
          <w:sz w:val="24"/>
          <w:szCs w:val="24"/>
        </w:rPr>
        <w:t>则</w:t>
      </w:r>
      <w:r>
        <w:rPr>
          <w:spacing w:val="14"/>
          <w:kern w:val="0"/>
          <w:sz w:val="24"/>
          <w:szCs w:val="24"/>
        </w:rPr>
        <w:t>称为单变量显式模型。给定输入量</w:t>
      </w:r>
      <m:oMath>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1</m:t>
            </m:r>
            <m:ctrlPr>
              <w:rPr>
                <w:rFonts w:ascii="Cambria Math" w:hAnsi="Cambria Math"/>
                <w:i/>
                <w:iCs/>
                <w:spacing w:val="14"/>
                <w:kern w:val="0"/>
                <w:sz w:val="24"/>
                <w:szCs w:val="24"/>
              </w:rPr>
            </m:ctrlPr>
          </m:sub>
        </m:sSub>
        <m:r>
          <m:rPr/>
          <w:rPr>
            <w:rFonts w:ascii="Cambria Math" w:hAnsi="Cambria Math"/>
            <w:spacing w:val="14"/>
            <w:kern w:val="0"/>
            <w:sz w:val="24"/>
            <w:szCs w:val="24"/>
          </w:rPr>
          <m:t>,</m:t>
        </m:r>
        <m:r>
          <m:rPr>
            <m:sty m:val="p"/>
          </m:rPr>
          <w:rPr>
            <w:rFonts w:hint="eastAsia" w:ascii="Cambria Math" w:hAnsi="Cambria Math"/>
            <w:spacing w:val="14"/>
            <w:kern w:val="0"/>
            <w:sz w:val="24"/>
            <w:szCs w:val="24"/>
          </w:rPr>
          <m:t>…</m:t>
        </m:r>
        <m:r>
          <m:rPr/>
          <w:rPr>
            <w:rFonts w:ascii="Cambria Math" w:hAnsi="Cambria Math"/>
            <w:spacing w:val="14"/>
            <w:kern w:val="0"/>
            <w:sz w:val="24"/>
            <w:szCs w:val="24"/>
          </w:rPr>
          <m:t>,</m:t>
        </m:r>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N</m:t>
            </m:r>
            <m:ctrlPr>
              <w:rPr>
                <w:rFonts w:ascii="Cambria Math" w:hAnsi="Cambria Math"/>
                <w:i/>
                <w:iCs/>
                <w:spacing w:val="14"/>
                <w:kern w:val="0"/>
                <w:sz w:val="24"/>
                <w:szCs w:val="24"/>
              </w:rPr>
            </m:ctrlPr>
          </m:sub>
        </m:sSub>
      </m:oMath>
      <w:r>
        <w:rPr>
          <w:spacing w:val="14"/>
          <w:kern w:val="0"/>
          <w:sz w:val="24"/>
          <w:szCs w:val="24"/>
        </w:rPr>
        <w:t>的值，显式模型能够直接确定相应的输出量</w:t>
      </w:r>
      <w:r>
        <w:rPr>
          <w:i/>
          <w:iCs/>
          <w:spacing w:val="14"/>
          <w:kern w:val="0"/>
          <w:sz w:val="24"/>
          <w:szCs w:val="24"/>
        </w:rPr>
        <w:t>Y</w:t>
      </w:r>
      <w:r>
        <w:rPr>
          <w:spacing w:val="14"/>
          <w:kern w:val="0"/>
          <w:sz w:val="24"/>
          <w:szCs w:val="24"/>
        </w:rPr>
        <w:t>的值。这种形式</w:t>
      </w:r>
      <w:r>
        <w:rPr>
          <w:rFonts w:hint="eastAsia"/>
          <w:spacing w:val="14"/>
          <w:kern w:val="0"/>
          <w:sz w:val="24"/>
          <w:szCs w:val="24"/>
        </w:rPr>
        <w:t>的</w:t>
      </w:r>
      <w:r>
        <w:rPr>
          <w:spacing w:val="14"/>
          <w:kern w:val="0"/>
          <w:sz w:val="24"/>
          <w:szCs w:val="24"/>
        </w:rPr>
        <w:t>模型最简单，可以按JCGM 100:2008或JCGM 101:2008的规定来处理。</w:t>
      </w:r>
    </w:p>
    <w:p w14:paraId="584BD3D2">
      <w:pPr>
        <w:pStyle w:val="9"/>
        <w:spacing w:after="0"/>
        <w:ind w:firstLine="482" w:firstLineChars="200"/>
        <w:jc w:val="both"/>
        <w:rPr>
          <w:b/>
          <w:bCs/>
          <w:kern w:val="0"/>
          <w:sz w:val="24"/>
          <w:szCs w:val="24"/>
        </w:rPr>
      </w:pPr>
      <w:r>
        <w:rPr>
          <w:b/>
          <w:bCs/>
          <w:kern w:val="0"/>
          <w:sz w:val="24"/>
          <w:szCs w:val="24"/>
        </w:rPr>
        <w:t>例</w:t>
      </w:r>
      <w:r>
        <w:rPr>
          <w:b/>
          <w:bCs/>
          <w:spacing w:val="114"/>
          <w:kern w:val="0"/>
          <w:sz w:val="24"/>
          <w:szCs w:val="24"/>
        </w:rPr>
        <w:t xml:space="preserve"> </w:t>
      </w:r>
      <w:r>
        <w:rPr>
          <w:b/>
          <w:bCs/>
          <w:kern w:val="0"/>
          <w:sz w:val="24"/>
          <w:szCs w:val="24"/>
        </w:rPr>
        <w:t>量块测量（另见6.2的例子和6.5的例1）</w:t>
      </w:r>
    </w:p>
    <w:p w14:paraId="700A0663">
      <w:pPr>
        <w:pStyle w:val="9"/>
        <w:spacing w:after="0"/>
        <w:ind w:firstLine="480" w:firstLineChars="200"/>
        <w:jc w:val="both"/>
        <w:rPr>
          <w:kern w:val="0"/>
          <w:sz w:val="24"/>
          <w:szCs w:val="24"/>
        </w:rPr>
      </w:pPr>
      <w:r>
        <w:rPr>
          <w:kern w:val="0"/>
          <w:sz w:val="24"/>
          <w:szCs w:val="24"/>
        </w:rPr>
        <w:t>一个标称值为50 mm的量块的长度</w:t>
      </w:r>
      <w:r>
        <w:rPr>
          <w:rFonts w:hint="eastAsia"/>
          <w:kern w:val="0"/>
          <w:sz w:val="24"/>
          <w:szCs w:val="24"/>
        </w:rPr>
        <w:t>，</w:t>
      </w:r>
      <w:r>
        <w:rPr>
          <w:kern w:val="0"/>
          <w:sz w:val="24"/>
          <w:szCs w:val="24"/>
        </w:rPr>
        <w:t>是使用量块比较</w:t>
      </w:r>
      <w:r>
        <w:rPr>
          <w:rFonts w:hint="eastAsia"/>
          <w:kern w:val="0"/>
          <w:sz w:val="24"/>
          <w:szCs w:val="24"/>
        </w:rPr>
        <w:t>仪</w:t>
      </w:r>
      <w:r>
        <w:rPr>
          <w:kern w:val="0"/>
          <w:sz w:val="24"/>
          <w:szCs w:val="24"/>
        </w:rPr>
        <w:t>通过与</w:t>
      </w:r>
      <w:r>
        <w:rPr>
          <w:rFonts w:hint="eastAsia"/>
          <w:kern w:val="0"/>
          <w:sz w:val="24"/>
          <w:szCs w:val="24"/>
        </w:rPr>
        <w:t>一个</w:t>
      </w:r>
      <w:r>
        <w:rPr>
          <w:kern w:val="0"/>
          <w:sz w:val="24"/>
          <w:szCs w:val="24"/>
        </w:rPr>
        <w:t>具有相同标称长度的已知量块测量标准</w:t>
      </w:r>
      <w:r>
        <w:rPr>
          <w:rFonts w:hint="eastAsia"/>
          <w:kern w:val="0"/>
          <w:sz w:val="24"/>
          <w:szCs w:val="24"/>
        </w:rPr>
        <w:t>进行</w:t>
      </w:r>
      <w:r>
        <w:rPr>
          <w:kern w:val="0"/>
          <w:sz w:val="24"/>
          <w:szCs w:val="24"/>
        </w:rPr>
        <w:t>比较来确定的。两个量块比较的直接输出</w:t>
      </w:r>
      <w:r>
        <w:rPr>
          <w:rFonts w:hint="eastAsia"/>
          <w:kern w:val="0"/>
          <w:sz w:val="24"/>
          <w:szCs w:val="24"/>
        </w:rPr>
        <w:t>表达式是它们的</w:t>
      </w:r>
      <w:r>
        <w:rPr>
          <w:kern w:val="0"/>
          <w:sz w:val="24"/>
          <w:szCs w:val="24"/>
        </w:rPr>
        <w:t>长度差：</w:t>
      </w:r>
    </w:p>
    <w:p w14:paraId="4BA401C5">
      <w:pPr>
        <w:ind w:firstLine="480" w:firstLineChars="200"/>
        <w:jc w:val="right"/>
        <w:rPr>
          <w:kern w:val="0"/>
          <w:sz w:val="24"/>
          <w:szCs w:val="24"/>
        </w:rPr>
      </w:pPr>
      <m:oMath>
        <w:bookmarkStart w:id="115" w:name="OLE_LINK99"/>
        <m:r>
          <m:rPr/>
          <w:rPr>
            <w:rFonts w:ascii="Cambria Math" w:hAnsi="Cambria Math"/>
            <w:kern w:val="0"/>
            <w:sz w:val="24"/>
            <w:szCs w:val="24"/>
          </w:rPr>
          <m:t>d=</m:t>
        </m:r>
        <m:d>
          <m:dPr>
            <m:begChr m:val="["/>
            <m:endChr m:val="]"/>
            <m:ctrlPr>
              <w:rPr>
                <w:rFonts w:ascii="Cambria Math" w:hAnsi="Cambria Math"/>
                <w:i/>
                <w:kern w:val="0"/>
                <w:sz w:val="24"/>
                <w:szCs w:val="24"/>
              </w:rPr>
            </m:ctrlPr>
          </m:dPr>
          <m:e>
            <m:r>
              <m:rPr/>
              <w:rPr>
                <w:rFonts w:ascii="Cambria Math" w:hAnsi="Cambria Math"/>
                <w:kern w:val="0"/>
                <w:sz w:val="24"/>
                <w:szCs w:val="24"/>
              </w:rPr>
              <m:t>1+</m:t>
            </m:r>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r>
                  <m:rPr/>
                  <w:rPr>
                    <w:rFonts w:ascii="Cambria Math" w:hAnsi="Cambria Math"/>
                    <w:kern w:val="0"/>
                    <w:sz w:val="24"/>
                    <w:szCs w:val="24"/>
                  </w:rPr>
                  <m:t>+δα</m:t>
                </m:r>
                <m:ctrlPr>
                  <w:rPr>
                    <w:rFonts w:ascii="Cambria Math" w:hAnsi="Cambria Math"/>
                    <w:i/>
                    <w:kern w:val="0"/>
                    <w:sz w:val="24"/>
                    <w:szCs w:val="24"/>
                  </w:rPr>
                </m:ctrlPr>
              </m:e>
            </m:d>
            <m:r>
              <m:rPr/>
              <w:rPr>
                <w:rFonts w:ascii="Cambria Math" w:hAnsi="Cambria Math"/>
                <w:kern w:val="0"/>
                <w:sz w:val="24"/>
                <w:szCs w:val="24"/>
              </w:rPr>
              <m:t>θ</m:t>
            </m:r>
            <m:ctrlPr>
              <w:rPr>
                <w:rFonts w:ascii="Cambria Math" w:hAnsi="Cambria Math"/>
                <w:i/>
                <w:kern w:val="0"/>
                <w:sz w:val="24"/>
                <w:szCs w:val="24"/>
              </w:rPr>
            </m:ctrlPr>
          </m:e>
        </m:d>
        <m:r>
          <m:rPr/>
          <w:rPr>
            <w:rFonts w:ascii="Cambria Math" w:hAnsi="Cambria Math"/>
            <w:kern w:val="0"/>
            <w:sz w:val="24"/>
            <w:szCs w:val="24"/>
          </w:rPr>
          <m:t>l−</m:t>
        </m:r>
        <m:d>
          <m:dPr>
            <m:begChr m:val="["/>
            <m:endChr m:val="]"/>
            <m:ctrlPr>
              <w:rPr>
                <w:rFonts w:ascii="Cambria Math" w:hAnsi="Cambria Math"/>
                <w:i/>
                <w:kern w:val="0"/>
                <w:sz w:val="24"/>
                <w:szCs w:val="24"/>
              </w:rPr>
            </m:ctrlPr>
          </m:dPr>
          <m:e>
            <m:r>
              <m:rPr/>
              <w:rPr>
                <w:rFonts w:ascii="Cambria Math" w:hAnsi="Cambria Math"/>
                <w:kern w:val="0"/>
                <w:sz w:val="24"/>
                <w:szCs w:val="24"/>
              </w:rPr>
              <m:t>1+</m:t>
            </m:r>
            <m:sSub>
              <m:sSubPr>
                <m:ctrlPr>
                  <w:rPr>
                    <w:rFonts w:ascii="Cambria Math" w:hAnsi="Cambria Math"/>
                    <w:i/>
                    <w:kern w:val="0"/>
                    <w:sz w:val="24"/>
                    <w:szCs w:val="24"/>
                  </w:rPr>
                </m:ctrlPr>
              </m:sSubPr>
              <m:e>
                <m:r>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d>
              <m:dPr>
                <m:ctrlPr>
                  <w:rPr>
                    <w:rFonts w:ascii="Cambria Math" w:hAnsi="Cambria Math"/>
                    <w:i/>
                    <w:kern w:val="0"/>
                    <w:sz w:val="24"/>
                    <w:szCs w:val="24"/>
                  </w:rPr>
                </m:ctrlPr>
              </m:dPr>
              <m:e>
                <m:r>
                  <m:rPr/>
                  <w:rPr>
                    <w:rFonts w:ascii="Cambria Math" w:hAnsi="Cambria Math"/>
                    <w:kern w:val="0"/>
                    <w:sz w:val="24"/>
                    <w:szCs w:val="24"/>
                  </w:rPr>
                  <m:t>θ−δθ</m:t>
                </m:r>
                <m:ctrlPr>
                  <w:rPr>
                    <w:rFonts w:ascii="Cambria Math" w:hAnsi="Cambria Math"/>
                    <w:i/>
                    <w:kern w:val="0"/>
                    <w:sz w:val="24"/>
                    <w:szCs w:val="24"/>
                  </w:rPr>
                </m:ctrlPr>
              </m:e>
            </m:d>
            <m:ctrlPr>
              <w:rPr>
                <w:rFonts w:ascii="Cambria Math" w:hAnsi="Cambria Math"/>
                <w:i/>
                <w:kern w:val="0"/>
                <w:sz w:val="24"/>
                <w:szCs w:val="24"/>
              </w:rPr>
            </m:ctrlPr>
          </m:e>
        </m:d>
        <w:bookmarkStart w:id="116" w:name="OLE_LINK96"/>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w:bookmarkEnd w:id="115"/>
            <w:bookmarkEnd w:id="116"/>
          </m:sub>
        </m:sSub>
      </m:oMath>
      <w:r>
        <w:rPr>
          <w:rFonts w:hint="eastAsia"/>
          <w:kern w:val="0"/>
          <w:sz w:val="24"/>
          <w:szCs w:val="24"/>
        </w:rPr>
        <w:t xml:space="preserve">                       </w:t>
      </w:r>
      <w:r>
        <w:rPr>
          <w:kern w:val="0"/>
          <w:sz w:val="24"/>
          <w:szCs w:val="24"/>
        </w:rPr>
        <w:t>(29)</w:t>
      </w:r>
    </w:p>
    <w:p w14:paraId="6DE4BB81">
      <w:pPr>
        <w:rPr>
          <w:kern w:val="0"/>
          <w:sz w:val="24"/>
          <w:szCs w:val="24"/>
        </w:rPr>
      </w:pPr>
      <w:r>
        <w:rPr>
          <w:kern w:val="0"/>
          <w:sz w:val="24"/>
          <w:szCs w:val="24"/>
        </w:rPr>
        <w:t>其中，</w:t>
      </w:r>
    </w:p>
    <w:p w14:paraId="7AFA3500">
      <w:pPr>
        <w:pStyle w:val="56"/>
        <w:numPr>
          <w:ilvl w:val="0"/>
          <w:numId w:val="6"/>
        </w:numPr>
        <w:tabs>
          <w:tab w:val="left" w:pos="1089"/>
        </w:tabs>
        <w:autoSpaceDE w:val="0"/>
        <w:autoSpaceDN w:val="0"/>
        <w:ind w:left="0" w:firstLine="480"/>
        <w:rPr>
          <w:kern w:val="0"/>
          <w:sz w:val="24"/>
          <w:szCs w:val="24"/>
        </w:rPr>
      </w:pPr>
      <m:oMath>
        <m:r>
          <m:rPr/>
          <w:rPr>
            <w:rFonts w:ascii="Cambria Math" w:hAnsi="Cambria Math"/>
            <w:kern w:val="0"/>
            <w:sz w:val="24"/>
            <w:szCs w:val="24"/>
          </w:rPr>
          <m:t>l</m:t>
        </m:r>
      </m:oMath>
      <w:r>
        <w:rPr>
          <w:kern w:val="0"/>
          <w:sz w:val="24"/>
          <w:szCs w:val="24"/>
        </w:rPr>
        <w:t>是</w:t>
      </w:r>
      <w:r>
        <w:rPr>
          <w:rFonts w:hint="eastAsia"/>
          <w:kern w:val="0"/>
          <w:sz w:val="24"/>
          <w:szCs w:val="24"/>
        </w:rPr>
        <w:t>被</w:t>
      </w:r>
      <w:r>
        <w:rPr>
          <w:kern w:val="0"/>
          <w:sz w:val="24"/>
          <w:szCs w:val="24"/>
        </w:rPr>
        <w:t>校量块</w:t>
      </w:r>
      <w:r>
        <w:rPr>
          <w:rFonts w:hint="eastAsia"/>
          <w:kern w:val="0"/>
          <w:sz w:val="24"/>
          <w:szCs w:val="24"/>
        </w:rPr>
        <w:t>在</w:t>
      </w:r>
      <w:r>
        <w:rPr>
          <w:kern w:val="0"/>
          <w:sz w:val="24"/>
          <w:szCs w:val="24"/>
        </w:rPr>
        <w:t xml:space="preserve">20 </w:t>
      </w:r>
      <w:r>
        <w:rPr>
          <w:rFonts w:ascii="Cambria Math" w:hAnsi="Cambria Math" w:cs="Cambria Math"/>
          <w:kern w:val="0"/>
          <w:sz w:val="24"/>
          <w:szCs w:val="24"/>
        </w:rPr>
        <w:t>℃</w:t>
      </w:r>
      <w:r>
        <w:rPr>
          <w:kern w:val="0"/>
          <w:sz w:val="24"/>
          <w:szCs w:val="24"/>
        </w:rPr>
        <w:t>时的长度；</w:t>
      </w:r>
    </w:p>
    <w:p w14:paraId="6BD04BFD">
      <w:pPr>
        <w:pStyle w:val="56"/>
        <w:numPr>
          <w:ilvl w:val="0"/>
          <w:numId w:val="6"/>
        </w:numPr>
        <w:tabs>
          <w:tab w:val="left" w:pos="1089"/>
        </w:tabs>
        <w:autoSpaceDE w:val="0"/>
        <w:autoSpaceDN w:val="0"/>
        <w:ind w:left="0" w:firstLine="480"/>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oMath>
      <w:r>
        <w:rPr>
          <w:kern w:val="0"/>
          <w:sz w:val="24"/>
          <w:szCs w:val="24"/>
        </w:rPr>
        <w:t>是量块测量标准</w:t>
      </w:r>
      <w:r>
        <w:rPr>
          <w:rFonts w:hint="eastAsia"/>
          <w:kern w:val="0"/>
          <w:sz w:val="24"/>
          <w:szCs w:val="24"/>
        </w:rPr>
        <w:t>在</w:t>
      </w:r>
      <w:r>
        <w:rPr>
          <w:kern w:val="0"/>
          <w:sz w:val="24"/>
          <w:szCs w:val="24"/>
        </w:rPr>
        <w:t>20 °C时的长度，由其校准证书给出；</w:t>
      </w:r>
    </w:p>
    <w:p w14:paraId="31002704">
      <w:pPr>
        <w:pStyle w:val="56"/>
        <w:numPr>
          <w:ilvl w:val="0"/>
          <w:numId w:val="6"/>
        </w:numPr>
        <w:tabs>
          <w:tab w:val="left" w:pos="1089"/>
        </w:tabs>
        <w:autoSpaceDE w:val="0"/>
        <w:autoSpaceDN w:val="0"/>
        <w:ind w:left="0" w:firstLine="480"/>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oMath>
      <w:r>
        <w:rPr>
          <w:kern w:val="0"/>
          <w:sz w:val="24"/>
          <w:szCs w:val="24"/>
        </w:rPr>
        <w:t>是量块测量标准的热膨胀系数；</w:t>
      </w:r>
    </w:p>
    <w:p w14:paraId="6DE592E7">
      <w:pPr>
        <w:pStyle w:val="56"/>
        <w:numPr>
          <w:ilvl w:val="0"/>
          <w:numId w:val="6"/>
        </w:numPr>
        <w:tabs>
          <w:tab w:val="left" w:pos="1089"/>
        </w:tabs>
        <w:autoSpaceDE w:val="0"/>
        <w:autoSpaceDN w:val="0"/>
        <w:ind w:left="0" w:firstLine="480"/>
        <w:rPr>
          <w:kern w:val="0"/>
          <w:sz w:val="24"/>
          <w:szCs w:val="24"/>
        </w:rPr>
      </w:pPr>
      <m:oMath>
        <m:r>
          <m:rPr/>
          <w:rPr>
            <w:rFonts w:ascii="Cambria Math" w:hAnsi="Cambria Math"/>
            <w:kern w:val="0"/>
            <w:sz w:val="24"/>
            <w:szCs w:val="24"/>
          </w:rPr>
          <m:t>δα=α</m:t>
        </m:r>
        <m:r>
          <m:rPr/>
          <w:rPr>
            <w:rFonts w:ascii="Cambria Math" w:hAnsi="Cambria Math" w:cs="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α</m:t>
            </m:r>
            <m:ctrlPr>
              <w:rPr>
                <w:rFonts w:ascii="Cambria Math" w:hAnsi="Cambria Math" w:cs="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oMath>
      <w:r>
        <w:rPr>
          <w:kern w:val="0"/>
          <w:position w:val="1"/>
          <w:sz w:val="24"/>
          <w:szCs w:val="24"/>
        </w:rPr>
        <w:t>，其中</w:t>
      </w:r>
      <m:oMath>
        <m:r>
          <m:rPr/>
          <w:rPr>
            <w:rFonts w:ascii="Cambria Math" w:hAnsi="Cambria Math"/>
            <w:kern w:val="0"/>
            <w:position w:val="1"/>
            <w:sz w:val="24"/>
            <w:szCs w:val="24"/>
          </w:rPr>
          <m:t>α</m:t>
        </m:r>
      </m:oMath>
      <w:r>
        <w:rPr>
          <w:kern w:val="0"/>
          <w:position w:val="1"/>
          <w:sz w:val="24"/>
          <w:szCs w:val="24"/>
        </w:rPr>
        <w:t>是</w:t>
      </w:r>
      <w:r>
        <w:rPr>
          <w:rFonts w:hint="eastAsia"/>
          <w:kern w:val="0"/>
          <w:position w:val="1"/>
          <w:sz w:val="24"/>
          <w:szCs w:val="24"/>
        </w:rPr>
        <w:t>被</w:t>
      </w:r>
      <w:r>
        <w:rPr>
          <w:kern w:val="0"/>
          <w:position w:val="1"/>
          <w:sz w:val="24"/>
          <w:szCs w:val="24"/>
        </w:rPr>
        <w:t>校量块的热膨胀系数；</w:t>
      </w:r>
    </w:p>
    <w:p w14:paraId="1B418894">
      <w:pPr>
        <w:pStyle w:val="56"/>
        <w:numPr>
          <w:ilvl w:val="0"/>
          <w:numId w:val="6"/>
        </w:numPr>
        <w:tabs>
          <w:tab w:val="left" w:pos="1089"/>
        </w:tabs>
        <w:autoSpaceDE w:val="0"/>
        <w:autoSpaceDN w:val="0"/>
        <w:ind w:left="0" w:firstLine="480"/>
        <w:rPr>
          <w:kern w:val="0"/>
          <w:sz w:val="24"/>
          <w:szCs w:val="24"/>
        </w:rPr>
      </w:pPr>
      <m:oMath>
        <m:r>
          <m:rPr>
            <m:sty m:val="p"/>
          </m:rPr>
          <w:rPr>
            <w:rFonts w:ascii="Cambria Math" w:hAnsi="Cambria Math"/>
            <w:kern w:val="0"/>
            <w:sz w:val="24"/>
            <w:szCs w:val="24"/>
          </w:rPr>
          <m:t>θ</m:t>
        </m:r>
      </m:oMath>
      <w:r>
        <w:rPr>
          <w:kern w:val="0"/>
          <w:sz w:val="24"/>
          <w:szCs w:val="24"/>
        </w:rPr>
        <w:t>是</w:t>
      </w:r>
      <w:r>
        <w:rPr>
          <w:rFonts w:hint="eastAsia"/>
          <w:kern w:val="0"/>
          <w:sz w:val="24"/>
          <w:szCs w:val="24"/>
        </w:rPr>
        <w:t>被</w:t>
      </w:r>
      <w:r>
        <w:rPr>
          <w:kern w:val="0"/>
          <w:sz w:val="24"/>
          <w:szCs w:val="24"/>
        </w:rPr>
        <w:t>校量块的摄氏温度值与20 °C参考温度的偏差，</w:t>
      </w:r>
    </w:p>
    <w:p w14:paraId="3C215588">
      <w:pPr>
        <w:pStyle w:val="56"/>
        <w:numPr>
          <w:ilvl w:val="0"/>
          <w:numId w:val="6"/>
        </w:numPr>
        <w:tabs>
          <w:tab w:val="left" w:pos="1089"/>
          <w:tab w:val="left" w:pos="1731"/>
        </w:tabs>
        <w:autoSpaceDE w:val="0"/>
        <w:autoSpaceDN w:val="0"/>
        <w:ind w:left="0" w:firstLine="480"/>
        <w:rPr>
          <w:kern w:val="0"/>
          <w:sz w:val="24"/>
          <w:szCs w:val="24"/>
        </w:rPr>
      </w:pPr>
      <m:oMath>
        <m:r>
          <m:rPr>
            <m:sty m:val="p"/>
          </m:rPr>
          <w:rPr>
            <w:rFonts w:ascii="Cambria Math" w:hAnsi="Cambria Math"/>
            <w:kern w:val="0"/>
            <w:sz w:val="24"/>
            <w:szCs w:val="24"/>
          </w:rPr>
          <m:t>δθ</m:t>
        </m:r>
        <m:r>
          <m:rPr/>
          <w:rPr>
            <w:rFonts w:hint="eastAsia" w:ascii="Cambria Math" w:hAnsi="Cambria Math"/>
            <w:kern w:val="0"/>
            <w:sz w:val="24"/>
            <w:szCs w:val="24"/>
          </w:rPr>
          <m:t>=</m:t>
        </m:r>
        <m:r>
          <m:rPr>
            <m:sty m:val="p"/>
          </m:rPr>
          <w:rPr>
            <w:rFonts w:ascii="Cambria Math" w:hAnsi="Cambria Math"/>
            <w:kern w:val="0"/>
            <w:sz w:val="24"/>
            <w:szCs w:val="24"/>
          </w:rPr>
          <m:t>θ</m:t>
        </m:r>
        <m:r>
          <m:rPr/>
          <w:rPr>
            <w:rFonts w:ascii="Cambria Math" w:hAnsi="Cambria Math" w:cs="Cambria Math"/>
            <w:kern w:val="0"/>
            <w:sz w:val="24"/>
            <w:szCs w:val="24"/>
          </w:rPr>
          <m:t>−</m:t>
        </m:r>
        <m:sSub>
          <w:bookmarkStart w:id="117" w:name="OLE_LINK98"/>
          <m:sSubPr>
            <m:ctrlPr>
              <w:rPr>
                <w:rFonts w:ascii="Cambria Math" w:hAnsi="Cambria Math"/>
                <w:i/>
                <w:kern w:val="0"/>
                <w:sz w:val="24"/>
                <w:szCs w:val="24"/>
              </w:rPr>
            </m:ctrlPr>
          </m:sSubPr>
          <m:e>
            <m:r>
              <m:rPr>
                <m:sty m:val="p"/>
              </m:rPr>
              <w:rPr>
                <w:rFonts w:ascii="Cambria Math" w:hAnsi="Cambria Math"/>
                <w:kern w:val="0"/>
                <w:sz w:val="24"/>
                <w:szCs w:val="24"/>
              </w:rPr>
              <m:t>θ</m:t>
            </m:r>
            <m:ctrlPr>
              <w:rPr>
                <w:rFonts w:ascii="Cambria Math" w:hAnsi="Cambria Math" w:cs="Cambria Math"/>
                <w:i/>
                <w:kern w:val="0"/>
                <w:sz w:val="24"/>
                <w:szCs w:val="24"/>
              </w:rPr>
            </m:ctrlPr>
          </m:e>
          <m:sub>
            <m:r>
              <m:rPr/>
              <w:rPr>
                <w:rFonts w:hint="eastAsia" w:ascii="Cambria Math" w:hAnsi="Cambria Math"/>
                <w:kern w:val="0"/>
                <w:sz w:val="24"/>
                <w:szCs w:val="24"/>
              </w:rPr>
              <m:t>S</m:t>
            </m:r>
            <m:ctrlPr>
              <w:rPr>
                <w:rFonts w:ascii="Cambria Math" w:hAnsi="Cambria Math"/>
                <w:i/>
                <w:kern w:val="0"/>
                <w:sz w:val="24"/>
                <w:szCs w:val="24"/>
              </w:rPr>
            </m:ctrlPr>
            <w:bookmarkEnd w:id="117"/>
          </m:sub>
        </m:sSub>
      </m:oMath>
      <w:r>
        <w:rPr>
          <w:rFonts w:hint="eastAsia"/>
          <w:kern w:val="0"/>
          <w:sz w:val="24"/>
          <w:szCs w:val="24"/>
        </w:rPr>
        <w:t>，</w:t>
      </w:r>
      <w:r>
        <w:rPr>
          <w:kern w:val="0"/>
          <w:sz w:val="24"/>
          <w:szCs w:val="24"/>
        </w:rPr>
        <w:t>其中</w:t>
      </w:r>
      <m:oMath>
        <m:sSub>
          <m:sSubPr>
            <m:ctrlPr>
              <w:rPr>
                <w:rFonts w:ascii="Cambria Math" w:hAnsi="Cambria Math"/>
                <w:i/>
                <w:kern w:val="0"/>
                <w:sz w:val="24"/>
                <w:szCs w:val="24"/>
              </w:rPr>
            </m:ctrlPr>
          </m:sSubPr>
          <m:e>
            <m:r>
              <m:rPr/>
              <w:rPr>
                <w:rFonts w:ascii="Cambria Math" w:hAnsi="Cambria Math"/>
                <w:kern w:val="0"/>
                <w:sz w:val="24"/>
                <w:szCs w:val="24"/>
              </w:rPr>
              <m:t>θ</m:t>
            </m:r>
            <m:ctrlPr>
              <w:rPr>
                <w:rFonts w:ascii="Cambria Math" w:hAnsi="Cambria Math" w:cs="Cambria Math"/>
                <w:i/>
                <w:kern w:val="0"/>
                <w:sz w:val="24"/>
                <w:szCs w:val="24"/>
              </w:rPr>
            </m:ctrlPr>
          </m:e>
          <m:sub>
            <m:r>
              <m:rPr/>
              <w:rPr>
                <w:rFonts w:hint="eastAsia" w:ascii="Cambria Math" w:hAnsi="Cambria Math"/>
                <w:kern w:val="0"/>
                <w:sz w:val="24"/>
                <w:szCs w:val="24"/>
              </w:rPr>
              <m:t>S</m:t>
            </m:r>
            <m:ctrlPr>
              <w:rPr>
                <w:rFonts w:ascii="Cambria Math" w:hAnsi="Cambria Math"/>
                <w:i/>
                <w:kern w:val="0"/>
                <w:sz w:val="24"/>
                <w:szCs w:val="24"/>
              </w:rPr>
            </m:ctrlPr>
          </m:sub>
        </m:sSub>
      </m:oMath>
      <w:r>
        <w:rPr>
          <w:kern w:val="0"/>
          <w:sz w:val="24"/>
          <w:szCs w:val="24"/>
        </w:rPr>
        <w:t>是量块测量标准的摄氏温度值与20 ℃参考温度的偏差。</w:t>
      </w:r>
    </w:p>
    <w:p w14:paraId="65DB0BFC">
      <w:pPr>
        <w:ind w:firstLine="480" w:firstLineChars="200"/>
        <w:rPr>
          <w:kern w:val="0"/>
          <w:sz w:val="24"/>
          <w:szCs w:val="24"/>
        </w:rPr>
      </w:pPr>
      <w:r>
        <w:rPr>
          <w:kern w:val="0"/>
          <w:sz w:val="24"/>
          <w:szCs w:val="24"/>
        </w:rPr>
        <w:t>根据式(29)，输出量</w:t>
      </w:r>
      <w:r>
        <w:rPr>
          <w:i/>
          <w:kern w:val="0"/>
          <w:sz w:val="24"/>
          <w:szCs w:val="24"/>
        </w:rPr>
        <w:t>l</w:t>
      </w:r>
      <w:r>
        <w:rPr>
          <w:kern w:val="0"/>
          <w:sz w:val="24"/>
          <w:szCs w:val="24"/>
        </w:rPr>
        <w:t>可以用</w:t>
      </w:r>
      <w:r>
        <w:rPr>
          <w:i/>
          <w:kern w:val="0"/>
          <w:sz w:val="24"/>
          <w:szCs w:val="24"/>
        </w:rPr>
        <w:t>N</w:t>
      </w:r>
      <w:r>
        <w:rPr>
          <w:kern w:val="0"/>
          <w:sz w:val="24"/>
          <w:szCs w:val="24"/>
        </w:rPr>
        <w:t>=6</w:t>
      </w:r>
      <w:bookmarkStart w:id="118" w:name="_bookmark6"/>
      <w:bookmarkEnd w:id="118"/>
      <w:r>
        <w:rPr>
          <w:kern w:val="0"/>
          <w:sz w:val="24"/>
          <w:szCs w:val="24"/>
        </w:rPr>
        <w:t>个输入量</w:t>
      </w:r>
      <w:r>
        <w:rPr>
          <w:i/>
          <w:kern w:val="0"/>
          <w:sz w:val="24"/>
          <w:szCs w:val="24"/>
        </w:rPr>
        <w:t>d</w:t>
      </w:r>
      <w:r>
        <w:rPr>
          <w:spacing w:val="-1"/>
          <w:kern w:val="0"/>
          <w:sz w:val="24"/>
          <w:szCs w:val="24"/>
        </w:rPr>
        <w:t>、</w:t>
      </w:r>
      <w:r>
        <w:rPr>
          <w:i/>
          <w:kern w:val="0"/>
          <w:sz w:val="24"/>
          <w:szCs w:val="24"/>
        </w:rPr>
        <w:t>l</w:t>
      </w:r>
      <w:r>
        <w:rPr>
          <w:kern w:val="0"/>
          <w:sz w:val="24"/>
          <w:szCs w:val="24"/>
          <w:vertAlign w:val="subscript"/>
        </w:rPr>
        <w:t>S</w:t>
      </w:r>
      <w:r>
        <w:rPr>
          <w:kern w:val="0"/>
          <w:sz w:val="24"/>
          <w:szCs w:val="24"/>
        </w:rPr>
        <w:t>、</w:t>
      </w:r>
      <w:r>
        <w:rPr>
          <w:i/>
          <w:kern w:val="0"/>
          <w:sz w:val="24"/>
          <w:szCs w:val="24"/>
        </w:rPr>
        <w:sym w:font="Symbol" w:char="F061"/>
      </w:r>
      <w:r>
        <w:rPr>
          <w:kern w:val="0"/>
          <w:sz w:val="24"/>
          <w:szCs w:val="24"/>
          <w:vertAlign w:val="subscript"/>
        </w:rPr>
        <w:t>S</w:t>
      </w:r>
      <w:r>
        <w:rPr>
          <w:kern w:val="0"/>
          <w:sz w:val="24"/>
          <w:szCs w:val="24"/>
        </w:rPr>
        <w:t>、</w:t>
      </w:r>
      <w:r>
        <w:rPr>
          <w:kern w:val="0"/>
          <w:position w:val="1"/>
          <w:sz w:val="24"/>
          <w:szCs w:val="24"/>
        </w:rPr>
        <w:t>δ</w:t>
      </w:r>
      <w:r>
        <w:rPr>
          <w:i/>
          <w:kern w:val="0"/>
          <w:position w:val="1"/>
          <w:sz w:val="24"/>
          <w:szCs w:val="24"/>
        </w:rPr>
        <w:t>α</w:t>
      </w:r>
      <w:r>
        <w:rPr>
          <w:kern w:val="0"/>
          <w:sz w:val="24"/>
          <w:szCs w:val="24"/>
        </w:rPr>
        <w:t>、</w:t>
      </w:r>
      <w:r>
        <w:rPr>
          <w:i/>
          <w:kern w:val="0"/>
          <w:sz w:val="24"/>
          <w:szCs w:val="24"/>
        </w:rPr>
        <w:t>θ</w:t>
      </w:r>
      <w:r>
        <w:rPr>
          <w:kern w:val="0"/>
          <w:sz w:val="24"/>
          <w:szCs w:val="24"/>
        </w:rPr>
        <w:t>和δ</w:t>
      </w:r>
      <w:r>
        <w:rPr>
          <w:i/>
          <w:kern w:val="0"/>
          <w:sz w:val="24"/>
          <w:szCs w:val="24"/>
        </w:rPr>
        <w:t>θ</w:t>
      </w:r>
      <w:r>
        <w:rPr>
          <w:kern w:val="0"/>
          <w:sz w:val="24"/>
          <w:szCs w:val="24"/>
        </w:rPr>
        <w:t>表示</w:t>
      </w:r>
      <w:r>
        <w:rPr>
          <w:rFonts w:hint="eastAsia"/>
          <w:kern w:val="0"/>
          <w:sz w:val="24"/>
          <w:szCs w:val="24"/>
        </w:rPr>
        <w:t>为</w:t>
      </w:r>
      <w:r>
        <w:rPr>
          <w:kern w:val="0"/>
          <w:sz w:val="24"/>
          <w:szCs w:val="24"/>
        </w:rPr>
        <w:t>显式单变量测量模型：</w:t>
      </w:r>
    </w:p>
    <w:p w14:paraId="1F67AAA0">
      <w:pPr>
        <w:ind w:firstLine="480" w:firstLineChars="200"/>
        <w:jc w:val="right"/>
        <w:rPr>
          <w:kern w:val="0"/>
          <w:sz w:val="24"/>
          <w:szCs w:val="24"/>
        </w:rPr>
      </w:pPr>
      <m:oMath>
        <m:r>
          <m:rPr/>
          <w:rPr>
            <w:rFonts w:hint="eastAsia" w:ascii="Cambria Math" w:hAnsi="Cambria Math"/>
            <w:kern w:val="0"/>
            <w:sz w:val="24"/>
            <w:szCs w:val="24"/>
          </w:rPr>
          <m:t>l</m:t>
        </m:r>
        <m:r>
          <m:rPr/>
          <w:rPr>
            <w:rFonts w:ascii="Cambria Math" w:hAnsi="Cambria Math"/>
            <w:kern w:val="0"/>
            <w:sz w:val="24"/>
            <w:szCs w:val="24"/>
          </w:rPr>
          <m:t>=</m:t>
        </m:r>
        <m:f>
          <m:fPr>
            <m:ctrlPr>
              <w:rPr>
                <w:rFonts w:ascii="Cambria Math" w:hAnsi="Cambria Math"/>
                <w:kern w:val="0"/>
                <w:sz w:val="24"/>
                <w:szCs w:val="24"/>
              </w:rPr>
            </m:ctrlPr>
          </m:fPr>
          <m:num>
            <m:d>
              <m:dPr>
                <m:begChr m:val="["/>
                <m:endChr m:val="]"/>
                <m:ctrlPr>
                  <w:rPr>
                    <w:rFonts w:ascii="Cambria Math" w:hAnsi="Cambria Math"/>
                    <w:kern w:val="0"/>
                    <w:sz w:val="24"/>
                    <w:szCs w:val="24"/>
                  </w:rPr>
                </m:ctrlPr>
              </m:dPr>
              <m:e>
                <m:r>
                  <m:rPr/>
                  <w:rPr>
                    <w:rFonts w:ascii="Cambria Math" w:hAnsi="Cambria Math"/>
                    <w:kern w:val="0"/>
                    <w:sz w:val="24"/>
                    <w:szCs w:val="24"/>
                  </w:rPr>
                  <m:t>1+</m:t>
                </m:r>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d>
                  <m:dPr>
                    <m:ctrlPr>
                      <w:rPr>
                        <w:rFonts w:ascii="Cambria Math" w:hAnsi="Cambria Math"/>
                        <w:kern w:val="0"/>
                        <w:sz w:val="24"/>
                        <w:szCs w:val="24"/>
                      </w:rPr>
                    </m:ctrlPr>
                  </m:dPr>
                  <m:e>
                    <m:r>
                      <m:rPr>
                        <m:sty m:val="p"/>
                      </m:rPr>
                      <w:rPr>
                        <w:rFonts w:ascii="Cambria Math" w:hAnsi="Cambria Math"/>
                        <w:kern w:val="0"/>
                        <w:sz w:val="24"/>
                        <w:szCs w:val="24"/>
                      </w:rPr>
                      <m:t>θ</m:t>
                    </m:r>
                    <m:r>
                      <m:rPr/>
                      <w:rPr>
                        <w:rFonts w:ascii="Cambria Math" w:hAnsi="Cambria Math"/>
                        <w:kern w:val="0"/>
                        <w:sz w:val="24"/>
                        <w:szCs w:val="24"/>
                      </w:rPr>
                      <m:t>−</m:t>
                    </m:r>
                    <m:r>
                      <m:rPr>
                        <m:sty m:val="p"/>
                      </m:rPr>
                      <w:rPr>
                        <w:rFonts w:ascii="Cambria Math" w:hAnsi="Cambria Math"/>
                        <w:kern w:val="0"/>
                        <w:sz w:val="24"/>
                        <w:szCs w:val="24"/>
                      </w:rPr>
                      <m:t>δθ</m:t>
                    </m:r>
                    <m:ctrlPr>
                      <w:rPr>
                        <w:rFonts w:ascii="Cambria Math" w:hAnsi="Cambria Math"/>
                        <w:i/>
                        <w:kern w:val="0"/>
                        <w:sz w:val="24"/>
                        <w:szCs w:val="24"/>
                      </w:rPr>
                    </m:ctrlPr>
                  </m:e>
                </m:d>
                <m:ctrlPr>
                  <w:rPr>
                    <w:rFonts w:ascii="Cambria Math" w:hAnsi="Cambria Math"/>
                    <w:i/>
                    <w:kern w:val="0"/>
                    <w:sz w:val="24"/>
                    <w:szCs w:val="24"/>
                  </w:rPr>
                </m:ctrlPr>
              </m:e>
            </m:d>
            <m:sSub>
              <m:sSubPr>
                <m:ctrlPr>
                  <w:rPr>
                    <w:rFonts w:ascii="Cambria Math" w:hAnsi="Cambria Math"/>
                    <w:i/>
                    <w:kern w:val="0"/>
                    <w:sz w:val="24"/>
                    <w:szCs w:val="24"/>
                  </w:rPr>
                </m:ctrlPr>
              </m:sSubPr>
              <m:e>
                <m:r>
                  <m:rPr/>
                  <w:rPr>
                    <w:rFonts w:ascii="Cambria Math" w:hAnsi="Cambria Math"/>
                    <w:kern w:val="0"/>
                    <w:sz w:val="24"/>
                    <w:szCs w:val="24"/>
                  </w:rPr>
                  <m:t>l</m:t>
                </m:r>
                <m:ctrlPr>
                  <w:rPr>
                    <w:rFonts w:ascii="Cambria Math" w:hAnsi="Cambria Math"/>
                    <w:i/>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r>
              <m:rPr/>
              <w:rPr>
                <w:rFonts w:hint="eastAsia" w:ascii="Cambria Math" w:hAnsi="Cambria Math"/>
                <w:kern w:val="0"/>
                <w:sz w:val="24"/>
                <w:szCs w:val="24"/>
              </w:rPr>
              <m:t>+d</m:t>
            </m:r>
            <m:ctrlPr>
              <w:rPr>
                <w:rFonts w:ascii="Cambria Math" w:hAnsi="Cambria Math"/>
                <w:i/>
                <w:kern w:val="0"/>
                <w:sz w:val="24"/>
                <w:szCs w:val="24"/>
              </w:rPr>
            </m:ctrlPr>
          </m:num>
          <m:den>
            <m:r>
              <m:rPr/>
              <w:rPr>
                <w:rFonts w:ascii="Cambria Math" w:hAnsi="Cambria Math"/>
                <w:kern w:val="0"/>
                <w:sz w:val="24"/>
                <w:szCs w:val="24"/>
              </w:rPr>
              <m:t>1+</m:t>
            </m:r>
            <m:d>
              <m:dPr>
                <m:ctrlPr>
                  <w:rPr>
                    <w:rFonts w:ascii="Cambria Math" w:hAnsi="Cambria Math"/>
                    <w:kern w:val="0"/>
                    <w:sz w:val="24"/>
                    <w:szCs w:val="24"/>
                  </w:rPr>
                </m:ctrlPr>
              </m:dPr>
              <m:e>
                <m:sSub>
                  <m:sSubPr>
                    <m:ctrlPr>
                      <w:rPr>
                        <w:rFonts w:ascii="Cambria Math" w:hAnsi="Cambria Math"/>
                        <w:i/>
                        <w:kern w:val="0"/>
                        <w:sz w:val="24"/>
                        <w:szCs w:val="24"/>
                      </w:rPr>
                    </m:ctrlPr>
                  </m:sSubPr>
                  <m:e>
                    <m:r>
                      <m:rPr>
                        <m:sty m:val="p"/>
                      </m:rPr>
                      <w:rPr>
                        <w:rFonts w:ascii="Cambria Math" w:hAnsi="Cambria Math"/>
                        <w:kern w:val="0"/>
                        <w:sz w:val="24"/>
                        <w:szCs w:val="24"/>
                      </w:rPr>
                      <m:t>α</m:t>
                    </m:r>
                    <m:ctrlPr>
                      <w:rPr>
                        <w:rFonts w:ascii="Cambria Math" w:hAnsi="Cambria Math"/>
                        <w:kern w:val="0"/>
                        <w:sz w:val="24"/>
                        <w:szCs w:val="24"/>
                      </w:rPr>
                    </m:ctrlPr>
                  </m:e>
                  <m:sub>
                    <m:r>
                      <m:rPr/>
                      <w:rPr>
                        <w:rFonts w:ascii="Cambria Math" w:hAnsi="Cambria Math"/>
                        <w:kern w:val="0"/>
                        <w:sz w:val="24"/>
                        <w:szCs w:val="24"/>
                      </w:rPr>
                      <m:t>S</m:t>
                    </m:r>
                    <m:ctrlPr>
                      <w:rPr>
                        <w:rFonts w:ascii="Cambria Math" w:hAnsi="Cambria Math"/>
                        <w:i/>
                        <w:kern w:val="0"/>
                        <w:sz w:val="24"/>
                        <w:szCs w:val="24"/>
                      </w:rPr>
                    </m:ctrlPr>
                  </m:sub>
                </m:sSub>
                <m:r>
                  <m:rPr/>
                  <w:rPr>
                    <w:rFonts w:ascii="Cambria Math" w:hAnsi="Cambria Math"/>
                    <w:kern w:val="0"/>
                    <w:sz w:val="24"/>
                    <w:szCs w:val="24"/>
                  </w:rPr>
                  <m:t>+</m:t>
                </m:r>
                <m:r>
                  <m:rPr>
                    <m:sty m:val="p"/>
                  </m:rPr>
                  <w:rPr>
                    <w:rFonts w:ascii="Cambria Math" w:hAnsi="Cambria Math"/>
                    <w:kern w:val="0"/>
                    <w:sz w:val="24"/>
                    <w:szCs w:val="24"/>
                  </w:rPr>
                  <m:t>δα</m:t>
                </m:r>
                <m:ctrlPr>
                  <w:rPr>
                    <w:rFonts w:ascii="Cambria Math" w:hAnsi="Cambria Math"/>
                    <w:i/>
                    <w:kern w:val="0"/>
                    <w:sz w:val="24"/>
                    <w:szCs w:val="24"/>
                  </w:rPr>
                </m:ctrlPr>
              </m:e>
            </m:d>
            <m:r>
              <m:rPr>
                <m:sty m:val="p"/>
              </m:rPr>
              <w:rPr>
                <w:rFonts w:ascii="Cambria Math" w:hAnsi="Cambria Math"/>
                <w:kern w:val="0"/>
                <w:sz w:val="24"/>
                <w:szCs w:val="24"/>
              </w:rPr>
              <m:t>θ</m:t>
            </m:r>
            <m:ctrlPr>
              <w:rPr>
                <w:rFonts w:ascii="Cambria Math" w:hAnsi="Cambria Math"/>
                <w:i/>
                <w:kern w:val="0"/>
                <w:sz w:val="24"/>
                <w:szCs w:val="24"/>
              </w:rPr>
            </m:ctrlPr>
          </m:den>
        </m:f>
      </m:oMath>
      <w:r>
        <w:rPr>
          <w:rFonts w:hint="eastAsia"/>
          <w:kern w:val="0"/>
          <w:sz w:val="24"/>
          <w:szCs w:val="24"/>
        </w:rPr>
        <w:t xml:space="preserve">                                  (30)</w:t>
      </w:r>
    </w:p>
    <w:p w14:paraId="67097B10">
      <w:pPr>
        <w:ind w:firstLine="480" w:firstLineChars="200"/>
        <w:rPr>
          <w:kern w:val="0"/>
          <w:sz w:val="24"/>
          <w:szCs w:val="24"/>
        </w:rPr>
      </w:pPr>
      <w:r>
        <w:rPr>
          <w:kern w:val="0"/>
          <w:sz w:val="24"/>
          <w:szCs w:val="24"/>
        </w:rPr>
        <w:t>模型(30)的右侧构成测量函数。</w:t>
      </w:r>
    </w:p>
    <w:p w14:paraId="71C304D4">
      <w:pPr>
        <w:pStyle w:val="4"/>
        <w:tabs>
          <w:tab w:val="left" w:pos="803"/>
          <w:tab w:val="left" w:pos="804"/>
        </w:tabs>
        <w:spacing w:before="0" w:after="0" w:line="240" w:lineRule="auto"/>
        <w:rPr>
          <w:b w:val="0"/>
          <w:bCs w:val="0"/>
          <w:kern w:val="0"/>
          <w:sz w:val="24"/>
          <w:szCs w:val="24"/>
        </w:rPr>
      </w:pPr>
      <w:bookmarkStart w:id="119" w:name="_Toc203749606"/>
      <w:r>
        <w:rPr>
          <w:b w:val="0"/>
          <w:bCs w:val="0"/>
          <w:kern w:val="0"/>
          <w:sz w:val="24"/>
          <w:szCs w:val="24"/>
        </w:rPr>
        <w:t>13.4  显式多变量测量模型</w:t>
      </w:r>
      <w:bookmarkEnd w:id="119"/>
    </w:p>
    <w:p w14:paraId="619D280F">
      <w:pPr>
        <w:pStyle w:val="9"/>
        <w:spacing w:after="0"/>
        <w:ind w:firstLine="480" w:firstLineChars="200"/>
        <w:jc w:val="both"/>
        <w:rPr>
          <w:kern w:val="0"/>
          <w:sz w:val="24"/>
          <w:szCs w:val="24"/>
        </w:rPr>
      </w:pPr>
      <w:r>
        <w:rPr>
          <w:kern w:val="0"/>
          <w:sz w:val="24"/>
          <w:szCs w:val="24"/>
        </w:rPr>
        <w:t>以下形式的测量模型被称为多变量显式模型：</w:t>
      </w:r>
    </w:p>
    <w:p w14:paraId="6516A8C7">
      <w:pPr>
        <w:tabs>
          <w:tab w:val="left" w:pos="3008"/>
          <w:tab w:val="left" w:pos="3572"/>
          <w:tab w:val="left" w:pos="8149"/>
        </w:tabs>
        <w:ind w:firstLine="480" w:firstLineChars="200"/>
        <w:jc w:val="right"/>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f</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f</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d>
          <m:dPr>
            <m:ctrlPr>
              <w:rPr>
                <w:rFonts w:ascii="Cambria Math" w:hAnsi="Cambria Math"/>
                <w:i/>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oMath>
      <w:r>
        <w:rPr>
          <w:kern w:val="0"/>
          <w:sz w:val="24"/>
          <w:szCs w:val="24"/>
        </w:rPr>
        <w:t xml:space="preserve">                          (31)</w:t>
      </w:r>
    </w:p>
    <w:p w14:paraId="3155D8A0">
      <w:pPr>
        <w:pStyle w:val="9"/>
        <w:spacing w:after="0"/>
        <w:jc w:val="both"/>
        <w:rPr>
          <w:kern w:val="0"/>
          <w:sz w:val="24"/>
          <w:szCs w:val="24"/>
        </w:rPr>
      </w:pPr>
      <w:r>
        <w:rPr>
          <w:kern w:val="0"/>
          <w:position w:val="2"/>
          <w:sz w:val="24"/>
          <w:szCs w:val="24"/>
        </w:rPr>
        <w:t>其中</w:t>
      </w:r>
      <w:r>
        <w:rPr>
          <w:rFonts w:hint="eastAsia"/>
          <w:kern w:val="0"/>
          <w:position w:val="2"/>
          <w:sz w:val="24"/>
          <w:szCs w:val="24"/>
        </w:rPr>
        <w:t>，</w:t>
      </w:r>
      <m:oMath>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oMath>
      <w:r>
        <w:rPr>
          <w:kern w:val="0"/>
          <w:position w:val="2"/>
          <w:sz w:val="24"/>
          <w:szCs w:val="24"/>
        </w:rPr>
        <w:t>是</w:t>
      </w:r>
      <w:r>
        <w:rPr>
          <w:i/>
          <w:kern w:val="0"/>
          <w:position w:val="2"/>
          <w:sz w:val="24"/>
          <w:szCs w:val="24"/>
        </w:rPr>
        <w:t>m</w:t>
      </w:r>
      <w:r>
        <w:rPr>
          <w:kern w:val="0"/>
          <w:position w:val="2"/>
          <w:sz w:val="24"/>
          <w:szCs w:val="24"/>
        </w:rPr>
        <w:t>个输出量，</w:t>
      </w:r>
      <m:oMath>
        <m:sSub>
          <m:sSubPr>
            <m:ctrlPr>
              <w:rPr>
                <w:rFonts w:ascii="Cambria Math" w:hAnsi="Cambria Math"/>
                <w:i/>
                <w:kern w:val="0"/>
                <w:sz w:val="24"/>
                <w:szCs w:val="24"/>
              </w:rPr>
            </m:ctrlPr>
          </m:sSubPr>
          <m:e>
            <m:r>
              <m:rPr/>
              <w:rPr>
                <w:rFonts w:hint="eastAsia" w:ascii="Cambria Math" w:hAnsi="Cambria Math"/>
                <w:kern w:val="0"/>
                <w:sz w:val="24"/>
                <w:szCs w:val="24"/>
              </w:rPr>
              <m:t>f</m:t>
            </m:r>
            <m:ctrlPr>
              <w:rPr>
                <w:rFonts w:hint="eastAsia"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hint="eastAsia" w:ascii="Cambria Math" w:hAnsi="Cambria Math"/>
                <w:kern w:val="0"/>
                <w:sz w:val="24"/>
                <w:szCs w:val="24"/>
              </w:rPr>
              <m:t>f</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oMath>
      <w:r>
        <w:rPr>
          <w:kern w:val="0"/>
          <w:position w:val="2"/>
          <w:sz w:val="24"/>
          <w:szCs w:val="24"/>
        </w:rPr>
        <w:t>表示</w:t>
      </w:r>
      <w:r>
        <w:rPr>
          <w:i/>
          <w:kern w:val="0"/>
          <w:position w:val="2"/>
          <w:sz w:val="24"/>
          <w:szCs w:val="24"/>
        </w:rPr>
        <w:t>m</w:t>
      </w:r>
      <w:r>
        <w:rPr>
          <w:kern w:val="0"/>
          <w:position w:val="2"/>
          <w:sz w:val="24"/>
          <w:szCs w:val="24"/>
        </w:rPr>
        <w:t>个测量函数。这种</w:t>
      </w:r>
      <w:r>
        <w:rPr>
          <w:kern w:val="0"/>
          <w:sz w:val="24"/>
          <w:szCs w:val="24"/>
        </w:rPr>
        <w:t>形式</w:t>
      </w:r>
      <w:r>
        <w:rPr>
          <w:rFonts w:hint="eastAsia"/>
          <w:kern w:val="0"/>
          <w:sz w:val="24"/>
          <w:szCs w:val="24"/>
        </w:rPr>
        <w:t>的</w:t>
      </w:r>
      <w:r>
        <w:rPr>
          <w:kern w:val="0"/>
          <w:sz w:val="24"/>
          <w:szCs w:val="24"/>
        </w:rPr>
        <w:t>模型可以按JCGM 102:2011的规定来处理。</w:t>
      </w:r>
    </w:p>
    <w:p w14:paraId="45642F0B">
      <w:pPr>
        <w:ind w:firstLine="438" w:firstLineChars="200"/>
        <w:rPr>
          <w:b/>
          <w:bCs/>
          <w:kern w:val="0"/>
          <w:sz w:val="24"/>
          <w:szCs w:val="24"/>
        </w:rPr>
      </w:pPr>
      <w:r>
        <w:rPr>
          <w:b/>
          <w:bCs/>
          <w:spacing w:val="-11"/>
          <w:kern w:val="0"/>
          <w:sz w:val="24"/>
          <w:szCs w:val="24"/>
        </w:rPr>
        <w:t xml:space="preserve">例 </w:t>
      </w:r>
      <w:r>
        <w:rPr>
          <w:b/>
          <w:bCs/>
          <w:kern w:val="0"/>
          <w:sz w:val="24"/>
          <w:szCs w:val="24"/>
        </w:rPr>
        <w:t>电路元件的电阻和电抗</w:t>
      </w:r>
    </w:p>
    <w:p w14:paraId="2F6D8653">
      <w:pPr>
        <w:ind w:firstLine="480" w:firstLineChars="200"/>
        <w:rPr>
          <w:kern w:val="0"/>
          <w:sz w:val="24"/>
          <w:szCs w:val="24"/>
        </w:rPr>
      </w:pPr>
      <w:r>
        <w:rPr>
          <w:kern w:val="0"/>
          <w:sz w:val="24"/>
          <w:szCs w:val="24"/>
        </w:rPr>
        <w:t>JCGM</w:t>
      </w:r>
      <w:r>
        <w:rPr>
          <w:spacing w:val="5"/>
          <w:kern w:val="0"/>
          <w:sz w:val="24"/>
          <w:szCs w:val="24"/>
        </w:rPr>
        <w:t xml:space="preserve"> </w:t>
      </w:r>
      <w:r>
        <w:rPr>
          <w:kern w:val="0"/>
          <w:sz w:val="24"/>
          <w:szCs w:val="24"/>
        </w:rPr>
        <w:t>100:2008的例H.2中给出的</w:t>
      </w:r>
      <w:r>
        <w:rPr>
          <w:rFonts w:hint="eastAsia"/>
          <w:kern w:val="0"/>
          <w:sz w:val="24"/>
          <w:szCs w:val="24"/>
        </w:rPr>
        <w:t>一个</w:t>
      </w:r>
      <w:r>
        <w:rPr>
          <w:kern w:val="0"/>
          <w:sz w:val="24"/>
          <w:szCs w:val="24"/>
        </w:rPr>
        <w:t>电路元件的电阻</w:t>
      </w:r>
      <w:r>
        <w:rPr>
          <w:i/>
          <w:kern w:val="0"/>
          <w:sz w:val="24"/>
          <w:szCs w:val="24"/>
        </w:rPr>
        <w:t>R</w:t>
      </w:r>
      <w:r>
        <w:rPr>
          <w:kern w:val="0"/>
          <w:sz w:val="24"/>
          <w:szCs w:val="24"/>
        </w:rPr>
        <w:t>和电抗</w:t>
      </w:r>
      <w:r>
        <w:rPr>
          <w:i/>
          <w:kern w:val="0"/>
          <w:sz w:val="24"/>
          <w:szCs w:val="24"/>
        </w:rPr>
        <w:t>X</w:t>
      </w:r>
      <w:r>
        <w:rPr>
          <w:kern w:val="0"/>
          <w:sz w:val="24"/>
          <w:szCs w:val="24"/>
        </w:rPr>
        <w:t>为：</w:t>
      </w:r>
    </w:p>
    <w:p w14:paraId="17C6E304">
      <w:pPr>
        <w:ind w:firstLine="380" w:firstLineChars="200"/>
        <w:jc w:val="right"/>
        <w:rPr>
          <w:kern w:val="0"/>
          <w:sz w:val="24"/>
          <w:szCs w:val="24"/>
        </w:rPr>
      </w:pPr>
      <m:oMath>
        <m:r>
          <m:rPr/>
          <w:rPr>
            <w:rFonts w:ascii="Cambria Math" w:hAnsi="Cambria Math" w:cs="Menlo"/>
            <w:color w:val="232D36"/>
            <w:sz w:val="19"/>
            <w:szCs w:val="19"/>
          </w:rPr>
          <m:t>R=</m:t>
        </m:r>
        <m:f>
          <m:fPr>
            <m:ctrlPr>
              <w:rPr>
                <w:rFonts w:ascii="Cambria Math" w:hAnsi="Cambria Math" w:cs="Menlo"/>
                <w:color w:val="232D36"/>
                <w:sz w:val="19"/>
                <w:szCs w:val="19"/>
              </w:rPr>
            </m:ctrlPr>
          </m:fPr>
          <m:num>
            <m:r>
              <m:rPr/>
              <w:rPr>
                <w:rFonts w:hint="eastAsia" w:ascii="Cambria Math" w:hAnsi="Cambria Math" w:cs="Menlo"/>
                <w:color w:val="232D36"/>
                <w:sz w:val="19"/>
                <w:szCs w:val="19"/>
              </w:rPr>
              <m:t>V</m:t>
            </m:r>
            <m:ctrlPr>
              <w:rPr>
                <w:rFonts w:ascii="Cambria Math" w:hAnsi="Cambria Math" w:cs="Menlo"/>
                <w:i/>
                <w:color w:val="232D36"/>
                <w:sz w:val="19"/>
                <w:szCs w:val="19"/>
              </w:rPr>
            </m:ctrlPr>
          </m:num>
          <m:den>
            <m:r>
              <m:rPr/>
              <w:rPr>
                <w:rFonts w:hint="eastAsia" w:ascii="Cambria Math" w:hAnsi="Cambria Math" w:cs="Menlo"/>
                <w:color w:val="232D36"/>
                <w:sz w:val="19"/>
                <w:szCs w:val="19"/>
              </w:rPr>
              <m:t>T</m:t>
            </m:r>
            <m:ctrlPr>
              <w:rPr>
                <w:rFonts w:ascii="Cambria Math" w:hAnsi="Cambria Math" w:cs="Menlo"/>
                <w:i/>
                <w:color w:val="232D36"/>
                <w:sz w:val="19"/>
                <w:szCs w:val="19"/>
              </w:rPr>
            </m:ctrlPr>
          </m:den>
        </m:f>
        <m:func>
          <m:funcPr>
            <m:ctrlPr>
              <w:rPr>
                <w:rFonts w:ascii="Cambria Math" w:hAnsi="Cambria Math" w:cs="Menlo"/>
                <w:color w:val="232D36"/>
                <w:sz w:val="19"/>
                <w:szCs w:val="19"/>
              </w:rPr>
            </m:ctrlPr>
          </m:funcPr>
          <m:fName>
            <m:r>
              <m:rPr>
                <m:sty m:val="p"/>
              </m:rPr>
              <w:rPr>
                <w:rFonts w:ascii="Cambria Math" w:hAnsi="Cambria Math" w:cs="Menlo"/>
                <w:color w:val="232D36"/>
                <w:sz w:val="19"/>
                <w:szCs w:val="19"/>
              </w:rPr>
              <m:t>cos</m:t>
            </m:r>
            <m:ctrlPr>
              <w:rPr>
                <w:rFonts w:ascii="Cambria Math" w:hAnsi="Cambria Math" w:cs="Menlo"/>
                <w:i/>
                <w:color w:val="232D36"/>
                <w:sz w:val="19"/>
                <w:szCs w:val="19"/>
              </w:rPr>
            </m:ctrlPr>
          </m:fName>
          <m:e>
            <m:r>
              <m:rPr>
                <m:sty m:val="p"/>
              </m:rPr>
              <w:rPr>
                <w:rFonts w:ascii="Cambria Math" w:hAnsi="Cambria Math" w:cs="Menlo"/>
                <w:color w:val="232D36"/>
                <w:sz w:val="19"/>
                <w:szCs w:val="19"/>
              </w:rPr>
              <m:t>φ</m:t>
            </m:r>
            <m:ctrlPr>
              <w:rPr>
                <w:rFonts w:ascii="Cambria Math" w:hAnsi="Cambria Math" w:cs="Menlo"/>
                <w:color w:val="232D36"/>
                <w:sz w:val="19"/>
                <w:szCs w:val="19"/>
              </w:rPr>
            </m:ctrlPr>
          </m:e>
        </m:func>
        <m:r>
          <m:rPr/>
          <w:rPr>
            <w:rFonts w:hint="eastAsia" w:ascii="Cambria Math" w:hAnsi="Cambria Math" w:cs="Menlo"/>
            <w:color w:val="232D36"/>
            <w:sz w:val="19"/>
            <w:szCs w:val="19"/>
          </w:rPr>
          <m:t>，X</m:t>
        </m:r>
        <m:r>
          <m:rPr/>
          <w:rPr>
            <w:rFonts w:ascii="Cambria Math" w:hAnsi="Cambria Math" w:cs="Menlo"/>
            <w:color w:val="232D36"/>
            <w:sz w:val="19"/>
            <w:szCs w:val="19"/>
          </w:rPr>
          <m:t>=</m:t>
        </m:r>
        <m:f>
          <m:fPr>
            <m:ctrlPr>
              <w:rPr>
                <w:rFonts w:ascii="Cambria Math" w:hAnsi="Cambria Math" w:cs="Menlo"/>
                <w:color w:val="232D36"/>
                <w:sz w:val="19"/>
                <w:szCs w:val="19"/>
              </w:rPr>
            </m:ctrlPr>
          </m:fPr>
          <m:num>
            <m:r>
              <m:rPr/>
              <w:rPr>
                <w:rFonts w:hint="eastAsia" w:ascii="Cambria Math" w:hAnsi="Cambria Math" w:cs="Menlo"/>
                <w:color w:val="232D36"/>
                <w:sz w:val="19"/>
                <w:szCs w:val="19"/>
              </w:rPr>
              <m:t>V</m:t>
            </m:r>
            <m:ctrlPr>
              <w:rPr>
                <w:rFonts w:ascii="Cambria Math" w:hAnsi="Cambria Math" w:cs="Menlo"/>
                <w:i/>
                <w:color w:val="232D36"/>
                <w:sz w:val="19"/>
                <w:szCs w:val="19"/>
              </w:rPr>
            </m:ctrlPr>
          </m:num>
          <m:den>
            <m:r>
              <m:rPr/>
              <w:rPr>
                <w:rFonts w:hint="eastAsia" w:ascii="Cambria Math" w:hAnsi="Cambria Math" w:cs="Menlo"/>
                <w:color w:val="232D36"/>
                <w:sz w:val="19"/>
                <w:szCs w:val="19"/>
              </w:rPr>
              <m:t>T</m:t>
            </m:r>
            <m:ctrlPr>
              <w:rPr>
                <w:rFonts w:ascii="Cambria Math" w:hAnsi="Cambria Math" w:cs="Menlo"/>
                <w:i/>
                <w:color w:val="232D36"/>
                <w:sz w:val="19"/>
                <w:szCs w:val="19"/>
              </w:rPr>
            </m:ctrlPr>
          </m:den>
        </m:f>
        <m:func>
          <m:funcPr>
            <m:ctrlPr>
              <w:rPr>
                <w:rFonts w:ascii="Cambria Math" w:hAnsi="Cambria Math" w:cs="Menlo"/>
                <w:color w:val="232D36"/>
                <w:sz w:val="19"/>
                <w:szCs w:val="19"/>
              </w:rPr>
            </m:ctrlPr>
          </m:funcPr>
          <m:fName>
            <m:r>
              <m:rPr>
                <m:sty m:val="p"/>
              </m:rPr>
              <w:rPr>
                <w:rFonts w:ascii="Cambria Math" w:hAnsi="Cambria Math" w:cs="Menlo"/>
                <w:color w:val="232D36"/>
                <w:sz w:val="19"/>
                <w:szCs w:val="19"/>
              </w:rPr>
              <m:t>sin</m:t>
            </m:r>
            <m:ctrlPr>
              <w:rPr>
                <w:rFonts w:ascii="Cambria Math" w:hAnsi="Cambria Math" w:cs="Menlo"/>
                <w:i/>
                <w:color w:val="232D36"/>
                <w:sz w:val="19"/>
                <w:szCs w:val="19"/>
              </w:rPr>
            </m:ctrlPr>
          </m:fName>
          <m:e>
            <m:r>
              <m:rPr/>
              <w:rPr>
                <w:rFonts w:ascii="Cambria Math" w:hAnsi="Cambria Math" w:cs="Menlo"/>
                <w:color w:val="232D36"/>
                <w:sz w:val="19"/>
                <w:szCs w:val="19"/>
              </w:rPr>
              <m:t>φ</m:t>
            </m:r>
            <m:ctrlPr>
              <w:rPr>
                <w:rFonts w:ascii="Cambria Math" w:hAnsi="Cambria Math" w:cs="Menlo"/>
                <w:color w:val="232D36"/>
                <w:sz w:val="19"/>
                <w:szCs w:val="19"/>
              </w:rPr>
            </m:ctrlPr>
          </m:e>
        </m:func>
      </m:oMath>
      <w:r>
        <w:rPr>
          <w:rFonts w:hint="eastAsia" w:ascii="Menlo" w:hAnsi="Menlo" w:cs="Menlo"/>
          <w:color w:val="232D36"/>
          <w:sz w:val="19"/>
          <w:szCs w:val="19"/>
        </w:rPr>
        <w:t xml:space="preserve">                                         （32）</w:t>
      </w:r>
    </w:p>
    <w:p w14:paraId="43FFC128">
      <w:pPr>
        <w:ind w:firstLine="480" w:firstLineChars="200"/>
        <w:rPr>
          <w:kern w:val="0"/>
          <w:position w:val="1"/>
          <w:sz w:val="24"/>
          <w:szCs w:val="24"/>
        </w:rPr>
      </w:pPr>
      <w:r>
        <w:rPr>
          <w:rFonts w:hint="eastAsia"/>
          <w:kern w:val="0"/>
          <w:sz w:val="24"/>
          <w:szCs w:val="24"/>
        </w:rPr>
        <w:t>这里，</w:t>
      </w:r>
      <w:r>
        <w:rPr>
          <w:kern w:val="0"/>
          <w:sz w:val="24"/>
          <w:szCs w:val="24"/>
        </w:rPr>
        <w:t>式(32)是电阻和电抗的显式多变量测量模型，其中</w:t>
      </w:r>
      <w:r>
        <w:rPr>
          <w:i/>
          <w:kern w:val="0"/>
          <w:sz w:val="24"/>
          <w:szCs w:val="24"/>
        </w:rPr>
        <w:t>V</w:t>
      </w:r>
      <w:r>
        <w:rPr>
          <w:kern w:val="0"/>
          <w:sz w:val="24"/>
          <w:szCs w:val="24"/>
        </w:rPr>
        <w:t>表示电势差，</w:t>
      </w:r>
      <w:r>
        <w:rPr>
          <w:i/>
          <w:kern w:val="0"/>
          <w:sz w:val="24"/>
          <w:szCs w:val="24"/>
        </w:rPr>
        <w:t>I</w:t>
      </w:r>
      <w:r>
        <w:rPr>
          <w:kern w:val="0"/>
          <w:sz w:val="24"/>
          <w:szCs w:val="24"/>
        </w:rPr>
        <w:t>表示电流，</w:t>
      </w:r>
      <m:oMath>
        <m:r>
          <m:rPr>
            <m:sty m:val="p"/>
          </m:rPr>
          <w:rPr>
            <w:rFonts w:ascii="Cambria Math" w:hAnsi="Cambria Math"/>
            <w:kern w:val="0"/>
            <w:sz w:val="24"/>
            <w:szCs w:val="24"/>
          </w:rPr>
          <m:t>φ</m:t>
        </m:r>
      </m:oMath>
      <w:r>
        <w:rPr>
          <w:kern w:val="0"/>
          <w:sz w:val="24"/>
          <w:szCs w:val="24"/>
        </w:rPr>
        <w:t>表示</w:t>
      </w:r>
      <w:r>
        <w:rPr>
          <w:kern w:val="0"/>
          <w:position w:val="1"/>
          <w:sz w:val="24"/>
          <w:szCs w:val="24"/>
        </w:rPr>
        <w:t>相</w:t>
      </w:r>
      <w:r>
        <w:rPr>
          <w:rFonts w:hint="eastAsia"/>
          <w:kern w:val="0"/>
          <w:position w:val="1"/>
          <w:sz w:val="24"/>
          <w:szCs w:val="24"/>
        </w:rPr>
        <w:t>位</w:t>
      </w:r>
      <w:r>
        <w:rPr>
          <w:kern w:val="0"/>
          <w:position w:val="1"/>
          <w:sz w:val="24"/>
          <w:szCs w:val="24"/>
        </w:rPr>
        <w:t>角。该模型有</w:t>
      </w:r>
      <w:r>
        <w:rPr>
          <w:i/>
          <w:kern w:val="0"/>
          <w:position w:val="1"/>
          <w:sz w:val="24"/>
          <w:szCs w:val="24"/>
        </w:rPr>
        <w:t>N</w:t>
      </w:r>
      <w:r>
        <w:rPr>
          <w:i/>
          <w:spacing w:val="4"/>
          <w:kern w:val="0"/>
          <w:position w:val="1"/>
          <w:sz w:val="24"/>
          <w:szCs w:val="24"/>
        </w:rPr>
        <w:t xml:space="preserve"> </w:t>
      </w:r>
      <w:r>
        <w:rPr>
          <w:spacing w:val="5"/>
          <w:kern w:val="0"/>
          <w:position w:val="1"/>
          <w:sz w:val="24"/>
          <w:szCs w:val="24"/>
        </w:rPr>
        <w:t xml:space="preserve">= </w:t>
      </w:r>
      <w:r>
        <w:rPr>
          <w:kern w:val="0"/>
          <w:position w:val="1"/>
          <w:sz w:val="24"/>
          <w:szCs w:val="24"/>
        </w:rPr>
        <w:t>3个输入量</w:t>
      </w:r>
      <w:r>
        <w:rPr>
          <w:i/>
          <w:kern w:val="0"/>
          <w:position w:val="1"/>
          <w:sz w:val="24"/>
          <w:szCs w:val="24"/>
        </w:rPr>
        <w:t>V</w:t>
      </w:r>
      <w:r>
        <w:rPr>
          <w:kern w:val="0"/>
          <w:position w:val="1"/>
          <w:sz w:val="24"/>
          <w:szCs w:val="24"/>
        </w:rPr>
        <w:t>、</w:t>
      </w:r>
      <w:r>
        <w:rPr>
          <w:i/>
          <w:kern w:val="0"/>
          <w:position w:val="1"/>
          <w:sz w:val="24"/>
          <w:szCs w:val="24"/>
        </w:rPr>
        <w:t>I</w:t>
      </w:r>
      <w:r>
        <w:rPr>
          <w:kern w:val="0"/>
          <w:position w:val="1"/>
          <w:sz w:val="24"/>
          <w:szCs w:val="24"/>
        </w:rPr>
        <w:t>和</w:t>
      </w:r>
      <m:oMath>
        <m:r>
          <m:rPr/>
          <w:rPr>
            <w:rFonts w:ascii="Cambria Math" w:hAnsi="Cambria Math"/>
            <w:kern w:val="0"/>
            <w:sz w:val="24"/>
            <w:szCs w:val="24"/>
          </w:rPr>
          <m:t>φ</m:t>
        </m:r>
      </m:oMath>
      <w:r>
        <w:rPr>
          <w:kern w:val="0"/>
          <w:position w:val="1"/>
          <w:sz w:val="24"/>
          <w:szCs w:val="24"/>
        </w:rPr>
        <w:t>，以及</w:t>
      </w:r>
      <w:r>
        <w:rPr>
          <w:i/>
          <w:kern w:val="0"/>
          <w:position w:val="1"/>
          <w:sz w:val="24"/>
          <w:szCs w:val="24"/>
        </w:rPr>
        <w:t>m</w:t>
      </w:r>
      <w:r>
        <w:rPr>
          <w:i/>
          <w:spacing w:val="6"/>
          <w:kern w:val="0"/>
          <w:position w:val="1"/>
          <w:sz w:val="24"/>
          <w:szCs w:val="24"/>
        </w:rPr>
        <w:t xml:space="preserve"> </w:t>
      </w:r>
      <w:r>
        <w:rPr>
          <w:spacing w:val="5"/>
          <w:kern w:val="0"/>
          <w:position w:val="1"/>
          <w:sz w:val="24"/>
          <w:szCs w:val="24"/>
        </w:rPr>
        <w:t xml:space="preserve">= </w:t>
      </w:r>
      <w:r>
        <w:rPr>
          <w:kern w:val="0"/>
          <w:position w:val="1"/>
          <w:sz w:val="24"/>
          <w:szCs w:val="24"/>
        </w:rPr>
        <w:t>2个输出量</w:t>
      </w:r>
      <w:r>
        <w:rPr>
          <w:i/>
          <w:kern w:val="0"/>
          <w:position w:val="1"/>
          <w:sz w:val="24"/>
          <w:szCs w:val="24"/>
        </w:rPr>
        <w:t>R</w:t>
      </w:r>
      <w:r>
        <w:rPr>
          <w:kern w:val="0"/>
          <w:position w:val="1"/>
          <w:sz w:val="24"/>
          <w:szCs w:val="24"/>
        </w:rPr>
        <w:t>和</w:t>
      </w:r>
      <w:r>
        <w:rPr>
          <w:i/>
          <w:kern w:val="0"/>
          <w:position w:val="1"/>
          <w:sz w:val="24"/>
          <w:szCs w:val="24"/>
        </w:rPr>
        <w:t>X</w:t>
      </w:r>
      <w:r>
        <w:rPr>
          <w:kern w:val="0"/>
          <w:position w:val="1"/>
          <w:sz w:val="24"/>
          <w:szCs w:val="24"/>
        </w:rPr>
        <w:t>。电抗通常用符号</w:t>
      </w:r>
      <w:r>
        <w:rPr>
          <w:i/>
          <w:kern w:val="0"/>
          <w:position w:val="1"/>
          <w:sz w:val="24"/>
          <w:szCs w:val="24"/>
        </w:rPr>
        <w:t>X</w:t>
      </w:r>
      <w:r>
        <w:rPr>
          <w:kern w:val="0"/>
          <w:position w:val="1"/>
          <w:sz w:val="24"/>
          <w:szCs w:val="24"/>
        </w:rPr>
        <w:t>表示，不要与表示输入量的通用符号</w:t>
      </w:r>
      <w:r>
        <w:rPr>
          <w:i/>
          <w:kern w:val="0"/>
          <w:position w:val="1"/>
          <w:sz w:val="24"/>
          <w:szCs w:val="24"/>
        </w:rPr>
        <w:t>X</w:t>
      </w:r>
      <w:r>
        <w:rPr>
          <w:kern w:val="0"/>
          <w:sz w:val="24"/>
          <w:szCs w:val="24"/>
          <w:vertAlign w:val="subscript"/>
        </w:rPr>
        <w:t>1</w:t>
      </w:r>
      <w:r>
        <w:rPr>
          <w:kern w:val="0"/>
          <w:position w:val="1"/>
          <w:sz w:val="24"/>
          <w:szCs w:val="24"/>
        </w:rPr>
        <w:t>、</w:t>
      </w:r>
      <w:r>
        <w:rPr>
          <w:i/>
          <w:kern w:val="0"/>
          <w:position w:val="1"/>
          <w:sz w:val="24"/>
          <w:szCs w:val="24"/>
        </w:rPr>
        <w:t>X</w:t>
      </w:r>
      <w:r>
        <w:rPr>
          <w:kern w:val="0"/>
          <w:sz w:val="24"/>
          <w:szCs w:val="24"/>
          <w:vertAlign w:val="subscript"/>
        </w:rPr>
        <w:t>2</w:t>
      </w:r>
      <w:r>
        <w:rPr>
          <w:kern w:val="0"/>
          <w:position w:val="1"/>
          <w:sz w:val="24"/>
          <w:szCs w:val="24"/>
        </w:rPr>
        <w:t>等混淆。</w:t>
      </w:r>
    </w:p>
    <w:p w14:paraId="45A1F7EB">
      <w:pPr>
        <w:pStyle w:val="4"/>
        <w:tabs>
          <w:tab w:val="left" w:pos="803"/>
          <w:tab w:val="left" w:pos="804"/>
        </w:tabs>
        <w:spacing w:before="0" w:after="0" w:line="240" w:lineRule="auto"/>
        <w:rPr>
          <w:b w:val="0"/>
          <w:bCs w:val="0"/>
          <w:kern w:val="0"/>
          <w:sz w:val="24"/>
          <w:szCs w:val="24"/>
        </w:rPr>
      </w:pPr>
      <w:bookmarkStart w:id="120" w:name="_Toc203749607"/>
      <w:r>
        <w:rPr>
          <w:b w:val="0"/>
          <w:bCs w:val="0"/>
          <w:kern w:val="0"/>
          <w:sz w:val="24"/>
          <w:szCs w:val="24"/>
        </w:rPr>
        <w:t>13.5  隐式单变量测量模型</w:t>
      </w:r>
      <w:bookmarkEnd w:id="120"/>
    </w:p>
    <w:p w14:paraId="71B0CAC9">
      <w:pPr>
        <w:pStyle w:val="9"/>
        <w:spacing w:after="0"/>
        <w:ind w:firstLine="480" w:firstLineChars="200"/>
        <w:jc w:val="both"/>
        <w:rPr>
          <w:kern w:val="0"/>
          <w:sz w:val="24"/>
          <w:szCs w:val="24"/>
        </w:rPr>
      </w:pPr>
      <w:r>
        <w:rPr>
          <w:kern w:val="0"/>
          <w:sz w:val="24"/>
          <w:szCs w:val="24"/>
        </w:rPr>
        <w:t>以下形式的测量模型被称为单变量隐式模型：</w:t>
      </w:r>
    </w:p>
    <w:p w14:paraId="266067C0">
      <w:pPr>
        <w:pStyle w:val="9"/>
        <w:tabs>
          <w:tab w:val="left" w:pos="8149"/>
        </w:tabs>
        <w:spacing w:after="0"/>
        <w:ind w:firstLine="480" w:firstLineChars="200"/>
        <w:jc w:val="right"/>
        <w:rPr>
          <w:kern w:val="0"/>
          <w:sz w:val="24"/>
          <w:szCs w:val="24"/>
        </w:rPr>
      </w:pPr>
      <m:oMath>
        <m:r>
          <m:rPr/>
          <w:rPr>
            <w:rFonts w:ascii="Cambria Math" w:hAnsi="Cambria Math"/>
            <w:kern w:val="0"/>
            <w:sz w:val="24"/>
            <w:szCs w:val="24"/>
          </w:rPr>
          <m:t>ℎ</m:t>
        </m:r>
        <m:d>
          <m:dPr>
            <m:ctrlPr>
              <w:rPr>
                <w:rFonts w:ascii="Cambria Math" w:hAnsi="Cambria Math"/>
                <w:i/>
                <w:kern w:val="0"/>
                <w:sz w:val="24"/>
                <w:szCs w:val="24"/>
              </w:rPr>
            </m:ctrlPr>
          </m:dPr>
          <m:e>
            <m:r>
              <m:rPr/>
              <w:rPr>
                <w:rFonts w:ascii="Cambria Math" w:hAnsi="Cambria Math"/>
                <w:kern w:val="0"/>
                <w:sz w:val="24"/>
                <w:szCs w:val="24"/>
              </w:rPr>
              <m:t>Y,</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=0</m:t>
        </m:r>
      </m:oMath>
      <w:r>
        <w:rPr>
          <w:kern w:val="0"/>
          <w:sz w:val="24"/>
          <w:szCs w:val="24"/>
        </w:rPr>
        <w:t xml:space="preserve">                                      (33)</w:t>
      </w:r>
    </w:p>
    <w:p w14:paraId="5B78E56C">
      <w:pPr>
        <w:pStyle w:val="9"/>
        <w:spacing w:after="0"/>
        <w:jc w:val="both"/>
        <w:rPr>
          <w:kern w:val="0"/>
          <w:position w:val="2"/>
          <w:sz w:val="24"/>
          <w:szCs w:val="24"/>
        </w:rPr>
      </w:pPr>
      <w:r>
        <w:rPr>
          <w:kern w:val="0"/>
          <w:position w:val="2"/>
          <w:sz w:val="24"/>
          <w:szCs w:val="24"/>
        </w:rPr>
        <w:t>其中</w:t>
      </w:r>
      <w:r>
        <w:rPr>
          <w:rFonts w:hint="eastAsia"/>
          <w:kern w:val="0"/>
          <w:position w:val="2"/>
          <w:sz w:val="24"/>
          <w:szCs w:val="24"/>
        </w:rPr>
        <w:t>，</w:t>
      </w:r>
      <w:r>
        <w:rPr>
          <w:i/>
          <w:kern w:val="0"/>
          <w:position w:val="2"/>
          <w:sz w:val="24"/>
          <w:szCs w:val="24"/>
        </w:rPr>
        <w:t>Y</w:t>
      </w:r>
      <w:r>
        <w:rPr>
          <w:kern w:val="0"/>
          <w:position w:val="2"/>
          <w:sz w:val="24"/>
          <w:szCs w:val="24"/>
        </w:rPr>
        <w:t>是标量输出量，</w:t>
      </w:r>
      <w:r>
        <w:rPr>
          <w:i/>
          <w:kern w:val="0"/>
          <w:position w:val="2"/>
          <w:sz w:val="24"/>
          <w:szCs w:val="24"/>
        </w:rPr>
        <w:t>h</w:t>
      </w:r>
      <w:r>
        <w:rPr>
          <w:kern w:val="0"/>
          <w:position w:val="2"/>
          <w:sz w:val="24"/>
          <w:szCs w:val="24"/>
        </w:rPr>
        <w:t>表示</w:t>
      </w:r>
      <w:r>
        <w:rPr>
          <w:i/>
          <w:kern w:val="0"/>
          <w:position w:val="2"/>
          <w:sz w:val="24"/>
          <w:szCs w:val="24"/>
        </w:rPr>
        <w:t>Y</w:t>
      </w:r>
      <w:r>
        <w:rPr>
          <w:kern w:val="0"/>
          <w:position w:val="2"/>
          <w:sz w:val="24"/>
          <w:szCs w:val="24"/>
        </w:rPr>
        <w:t>和输入量</w:t>
      </w:r>
      <m:oMath>
        <m:sSub>
          <w:bookmarkStart w:id="121" w:name="OLE_LINK103"/>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1</m:t>
            </m:r>
            <m:ctrlPr>
              <w:rPr>
                <w:rFonts w:ascii="Cambria Math" w:hAnsi="Cambria Math"/>
                <w:i/>
                <w:iCs/>
                <w:spacing w:val="14"/>
                <w:kern w:val="0"/>
                <w:sz w:val="24"/>
                <w:szCs w:val="24"/>
              </w:rPr>
            </m:ctrlPr>
          </m:sub>
        </m:sSub>
        <m:r>
          <m:rPr/>
          <w:rPr>
            <w:rFonts w:ascii="Cambria Math" w:hAnsi="Cambria Math"/>
            <w:spacing w:val="14"/>
            <w:kern w:val="0"/>
            <w:sz w:val="24"/>
            <w:szCs w:val="24"/>
          </w:rPr>
          <m:t>,</m:t>
        </m:r>
        <m:r>
          <m:rPr>
            <m:sty m:val="p"/>
          </m:rPr>
          <w:rPr>
            <w:rFonts w:hint="eastAsia" w:ascii="Cambria Math" w:hAnsi="Cambria Math"/>
            <w:spacing w:val="14"/>
            <w:kern w:val="0"/>
            <w:sz w:val="24"/>
            <w:szCs w:val="24"/>
          </w:rPr>
          <m:t>…</m:t>
        </m:r>
        <m:r>
          <m:rPr/>
          <w:rPr>
            <w:rFonts w:ascii="Cambria Math" w:hAnsi="Cambria Math"/>
            <w:spacing w:val="14"/>
            <w:kern w:val="0"/>
            <w:sz w:val="24"/>
            <w:szCs w:val="24"/>
          </w:rPr>
          <m:t>,</m:t>
        </m:r>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N</m:t>
            </m:r>
            <m:ctrlPr>
              <w:rPr>
                <w:rFonts w:ascii="Cambria Math" w:hAnsi="Cambria Math"/>
                <w:i/>
                <w:iCs/>
                <w:spacing w:val="14"/>
                <w:kern w:val="0"/>
                <w:sz w:val="24"/>
                <w:szCs w:val="24"/>
              </w:rPr>
            </m:ctrlPr>
            <w:bookmarkEnd w:id="121"/>
          </m:sub>
        </m:sSub>
      </m:oMath>
      <w:r>
        <w:rPr>
          <w:kern w:val="0"/>
          <w:position w:val="2"/>
          <w:sz w:val="24"/>
          <w:szCs w:val="24"/>
        </w:rPr>
        <w:t>之间的函数。给定输入量</w:t>
      </w:r>
      <m:oMath>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1</m:t>
            </m:r>
            <m:ctrlPr>
              <w:rPr>
                <w:rFonts w:ascii="Cambria Math" w:hAnsi="Cambria Math"/>
                <w:i/>
                <w:iCs/>
                <w:spacing w:val="14"/>
                <w:kern w:val="0"/>
                <w:sz w:val="24"/>
                <w:szCs w:val="24"/>
              </w:rPr>
            </m:ctrlPr>
          </m:sub>
        </m:sSub>
        <m:r>
          <m:rPr/>
          <w:rPr>
            <w:rFonts w:ascii="Cambria Math" w:hAnsi="Cambria Math"/>
            <w:spacing w:val="14"/>
            <w:kern w:val="0"/>
            <w:sz w:val="24"/>
            <w:szCs w:val="24"/>
          </w:rPr>
          <m:t>,</m:t>
        </m:r>
        <m:r>
          <m:rPr>
            <m:sty m:val="p"/>
          </m:rPr>
          <w:rPr>
            <w:rFonts w:hint="eastAsia" w:ascii="Cambria Math" w:hAnsi="Cambria Math"/>
            <w:spacing w:val="14"/>
            <w:kern w:val="0"/>
            <w:sz w:val="24"/>
            <w:szCs w:val="24"/>
          </w:rPr>
          <m:t>…</m:t>
        </m:r>
        <m:r>
          <m:rPr/>
          <w:rPr>
            <w:rFonts w:ascii="Cambria Math" w:hAnsi="Cambria Math"/>
            <w:spacing w:val="14"/>
            <w:kern w:val="0"/>
            <w:sz w:val="24"/>
            <w:szCs w:val="24"/>
          </w:rPr>
          <m:t>,</m:t>
        </m:r>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N</m:t>
            </m:r>
            <m:ctrlPr>
              <w:rPr>
                <w:rFonts w:ascii="Cambria Math" w:hAnsi="Cambria Math"/>
                <w:i/>
                <w:iCs/>
                <w:spacing w:val="14"/>
                <w:kern w:val="0"/>
                <w:sz w:val="24"/>
                <w:szCs w:val="24"/>
              </w:rPr>
            </m:ctrlPr>
          </m:sub>
        </m:sSub>
      </m:oMath>
      <w:r>
        <w:rPr>
          <w:kern w:val="0"/>
          <w:position w:val="2"/>
          <w:sz w:val="24"/>
          <w:szCs w:val="24"/>
        </w:rPr>
        <w:t>的值，</w:t>
      </w:r>
      <w:r>
        <w:rPr>
          <w:rFonts w:hint="eastAsia"/>
          <w:kern w:val="0"/>
          <w:position w:val="2"/>
          <w:sz w:val="24"/>
          <w:szCs w:val="24"/>
        </w:rPr>
        <w:t>无法</w:t>
      </w:r>
      <w:r>
        <w:rPr>
          <w:kern w:val="0"/>
          <w:position w:val="2"/>
          <w:sz w:val="24"/>
          <w:szCs w:val="24"/>
        </w:rPr>
        <w:t>直接从隐式模型计算出相应的输出量</w:t>
      </w:r>
      <w:r>
        <w:rPr>
          <w:i/>
          <w:kern w:val="0"/>
          <w:position w:val="2"/>
          <w:sz w:val="24"/>
          <w:szCs w:val="24"/>
        </w:rPr>
        <w:t>Y</w:t>
      </w:r>
      <w:r>
        <w:rPr>
          <w:kern w:val="0"/>
          <w:position w:val="2"/>
          <w:sz w:val="24"/>
          <w:szCs w:val="24"/>
        </w:rPr>
        <w:t>的值</w:t>
      </w:r>
      <w:r>
        <w:rPr>
          <w:rFonts w:hint="eastAsia"/>
          <w:kern w:val="0"/>
          <w:position w:val="2"/>
          <w:sz w:val="24"/>
          <w:szCs w:val="24"/>
        </w:rPr>
        <w:t>。更确切地说</w:t>
      </w:r>
      <w:r>
        <w:rPr>
          <w:kern w:val="0"/>
          <w:position w:val="2"/>
          <w:sz w:val="24"/>
          <w:szCs w:val="24"/>
        </w:rPr>
        <w:t>，方程</w:t>
      </w:r>
      <w:r>
        <w:fldChar w:fldCharType="begin"/>
      </w:r>
      <w:r>
        <w:instrText xml:space="preserve"> HYPERLINK \l "_bookmark10" </w:instrText>
      </w:r>
      <w:r>
        <w:fldChar w:fldCharType="separate"/>
      </w:r>
      <w:r>
        <w:rPr>
          <w:kern w:val="0"/>
          <w:position w:val="2"/>
          <w:sz w:val="24"/>
          <w:szCs w:val="24"/>
        </w:rPr>
        <w:t>(33)</w:t>
      </w:r>
      <w:r>
        <w:rPr>
          <w:kern w:val="0"/>
          <w:position w:val="2"/>
          <w:sz w:val="24"/>
          <w:szCs w:val="24"/>
        </w:rPr>
        <w:fldChar w:fldCharType="end"/>
      </w:r>
      <w:r>
        <w:rPr>
          <w:kern w:val="0"/>
          <w:position w:val="2"/>
          <w:sz w:val="24"/>
          <w:szCs w:val="24"/>
        </w:rPr>
        <w:t>不</w:t>
      </w:r>
      <w:r>
        <w:rPr>
          <w:rFonts w:hint="eastAsia"/>
          <w:kern w:val="0"/>
          <w:position w:val="2"/>
          <w:sz w:val="24"/>
          <w:szCs w:val="24"/>
        </w:rPr>
        <w:t>易</w:t>
      </w:r>
      <w:r>
        <w:rPr>
          <w:kern w:val="0"/>
          <w:position w:val="2"/>
          <w:sz w:val="24"/>
          <w:szCs w:val="24"/>
        </w:rPr>
        <w:t>或</w:t>
      </w:r>
      <w:r>
        <w:rPr>
          <w:rFonts w:hint="eastAsia"/>
          <w:kern w:val="0"/>
          <w:position w:val="2"/>
          <w:sz w:val="24"/>
          <w:szCs w:val="24"/>
        </w:rPr>
        <w:t>无法在</w:t>
      </w:r>
      <w:r>
        <w:rPr>
          <w:kern w:val="0"/>
          <w:position w:val="2"/>
          <w:sz w:val="24"/>
          <w:szCs w:val="24"/>
        </w:rPr>
        <w:t>数值稳定</w:t>
      </w:r>
      <w:r>
        <w:rPr>
          <w:rFonts w:hint="eastAsia"/>
          <w:kern w:val="0"/>
          <w:position w:val="2"/>
          <w:sz w:val="24"/>
          <w:szCs w:val="24"/>
        </w:rPr>
        <w:t>条件下</w:t>
      </w:r>
      <w:r>
        <w:rPr>
          <w:kern w:val="0"/>
          <w:position w:val="2"/>
          <w:sz w:val="24"/>
          <w:szCs w:val="24"/>
        </w:rPr>
        <w:t>表示</w:t>
      </w:r>
      <w:r>
        <w:rPr>
          <w:rFonts w:hint="eastAsia"/>
          <w:kern w:val="0"/>
          <w:position w:val="2"/>
          <w:sz w:val="24"/>
          <w:szCs w:val="24"/>
        </w:rPr>
        <w:t>为</w:t>
      </w:r>
      <w:r>
        <w:rPr>
          <w:kern w:val="0"/>
          <w:position w:val="2"/>
          <w:sz w:val="24"/>
          <w:szCs w:val="24"/>
        </w:rPr>
        <w:t>测量函数</w:t>
      </w:r>
      <w:r>
        <w:rPr>
          <w:rFonts w:hint="eastAsia"/>
          <w:kern w:val="0"/>
          <w:position w:val="2"/>
          <w:sz w:val="24"/>
          <w:szCs w:val="24"/>
        </w:rPr>
        <w:t>的形式。通</w:t>
      </w:r>
      <w:r>
        <w:rPr>
          <w:kern w:val="0"/>
          <w:position w:val="2"/>
          <w:sz w:val="24"/>
          <w:szCs w:val="24"/>
        </w:rPr>
        <w:t>常要使用迭代程序对</w:t>
      </w:r>
      <w:r>
        <w:rPr>
          <w:rFonts w:hint="eastAsia"/>
          <w:kern w:val="0"/>
          <w:position w:val="2"/>
          <w:sz w:val="24"/>
          <w:szCs w:val="24"/>
        </w:rPr>
        <w:t>方程</w:t>
      </w:r>
      <w:r>
        <w:rPr>
          <w:kern w:val="0"/>
          <w:position w:val="2"/>
          <w:sz w:val="24"/>
          <w:szCs w:val="24"/>
        </w:rPr>
        <w:t>进行数值求解，</w:t>
      </w:r>
      <w:r>
        <w:rPr>
          <w:rFonts w:hint="eastAsia"/>
          <w:kern w:val="0"/>
          <w:position w:val="2"/>
          <w:sz w:val="24"/>
          <w:szCs w:val="24"/>
        </w:rPr>
        <w:t>以</w:t>
      </w:r>
      <w:r>
        <w:rPr>
          <w:kern w:val="0"/>
          <w:position w:val="2"/>
          <w:sz w:val="24"/>
          <w:szCs w:val="24"/>
        </w:rPr>
        <w:t>获得</w:t>
      </w:r>
      <w:r>
        <w:rPr>
          <w:rFonts w:hint="eastAsia"/>
          <w:kern w:val="0"/>
          <w:position w:val="2"/>
          <w:sz w:val="24"/>
          <w:szCs w:val="24"/>
        </w:rPr>
        <w:t>对应于</w:t>
      </w:r>
      <w:r>
        <w:rPr>
          <w:kern w:val="0"/>
          <w:position w:val="2"/>
          <w:sz w:val="24"/>
          <w:szCs w:val="24"/>
        </w:rPr>
        <w:t>给定</w:t>
      </w:r>
      <m:oMath>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1</m:t>
            </m:r>
            <m:ctrlPr>
              <w:rPr>
                <w:rFonts w:ascii="Cambria Math" w:hAnsi="Cambria Math"/>
                <w:i/>
                <w:iCs/>
                <w:spacing w:val="14"/>
                <w:kern w:val="0"/>
                <w:sz w:val="24"/>
                <w:szCs w:val="24"/>
              </w:rPr>
            </m:ctrlPr>
          </m:sub>
        </m:sSub>
        <m:r>
          <m:rPr/>
          <w:rPr>
            <w:rFonts w:ascii="Cambria Math" w:hAnsi="Cambria Math"/>
            <w:spacing w:val="14"/>
            <w:kern w:val="0"/>
            <w:sz w:val="24"/>
            <w:szCs w:val="24"/>
          </w:rPr>
          <m:t>,</m:t>
        </m:r>
        <m:r>
          <m:rPr>
            <m:sty m:val="p"/>
          </m:rPr>
          <w:rPr>
            <w:rFonts w:hint="eastAsia" w:ascii="Cambria Math" w:hAnsi="Cambria Math"/>
            <w:spacing w:val="14"/>
            <w:kern w:val="0"/>
            <w:sz w:val="24"/>
            <w:szCs w:val="24"/>
          </w:rPr>
          <m:t>…</m:t>
        </m:r>
        <m:r>
          <m:rPr/>
          <w:rPr>
            <w:rFonts w:ascii="Cambria Math" w:hAnsi="Cambria Math"/>
            <w:spacing w:val="14"/>
            <w:kern w:val="0"/>
            <w:sz w:val="24"/>
            <w:szCs w:val="24"/>
          </w:rPr>
          <m:t>,</m:t>
        </m:r>
        <m:sSub>
          <m:sSubPr>
            <m:ctrlPr>
              <w:rPr>
                <w:rFonts w:ascii="Cambria Math" w:hAnsi="Cambria Math"/>
                <w:i/>
                <w:iCs/>
                <w:spacing w:val="14"/>
                <w:kern w:val="0"/>
                <w:sz w:val="24"/>
                <w:szCs w:val="24"/>
              </w:rPr>
            </m:ctrlPr>
          </m:sSubPr>
          <m:e>
            <m:r>
              <m:rPr/>
              <w:rPr>
                <w:rFonts w:ascii="Cambria Math" w:hAnsi="Cambria Math"/>
                <w:spacing w:val="14"/>
                <w:kern w:val="0"/>
                <w:sz w:val="24"/>
                <w:szCs w:val="24"/>
              </w:rPr>
              <m:t>X</m:t>
            </m:r>
            <m:ctrlPr>
              <w:rPr>
                <w:rFonts w:ascii="Cambria Math" w:hAnsi="Cambria Math"/>
                <w:i/>
                <w:iCs/>
                <w:spacing w:val="14"/>
                <w:kern w:val="0"/>
                <w:sz w:val="24"/>
                <w:szCs w:val="24"/>
              </w:rPr>
            </m:ctrlPr>
          </m:e>
          <m:sub>
            <m:r>
              <m:rPr/>
              <w:rPr>
                <w:rFonts w:ascii="Cambria Math" w:hAnsi="Cambria Math"/>
                <w:spacing w:val="14"/>
                <w:kern w:val="0"/>
                <w:sz w:val="24"/>
                <w:szCs w:val="24"/>
              </w:rPr>
              <m:t>N</m:t>
            </m:r>
            <m:ctrlPr>
              <w:rPr>
                <w:rFonts w:ascii="Cambria Math" w:hAnsi="Cambria Math"/>
                <w:i/>
                <w:iCs/>
                <w:spacing w:val="14"/>
                <w:kern w:val="0"/>
                <w:sz w:val="24"/>
                <w:szCs w:val="24"/>
              </w:rPr>
            </m:ctrlPr>
          </m:sub>
        </m:sSub>
      </m:oMath>
      <w:r>
        <w:rPr>
          <w:kern w:val="0"/>
          <w:position w:val="2"/>
          <w:sz w:val="24"/>
          <w:szCs w:val="24"/>
        </w:rPr>
        <w:t>值的</w:t>
      </w:r>
      <w:r>
        <w:rPr>
          <w:i/>
          <w:iCs/>
          <w:kern w:val="0"/>
          <w:position w:val="2"/>
          <w:sz w:val="24"/>
          <w:szCs w:val="24"/>
        </w:rPr>
        <w:t>Y</w:t>
      </w:r>
      <w:r>
        <w:rPr>
          <w:kern w:val="0"/>
          <w:position w:val="2"/>
          <w:sz w:val="24"/>
          <w:szCs w:val="24"/>
        </w:rPr>
        <w:t>值。这种形式</w:t>
      </w:r>
      <w:r>
        <w:rPr>
          <w:rFonts w:hint="eastAsia"/>
          <w:kern w:val="0"/>
          <w:position w:val="2"/>
          <w:sz w:val="24"/>
          <w:szCs w:val="24"/>
        </w:rPr>
        <w:t>的</w:t>
      </w:r>
      <w:r>
        <w:rPr>
          <w:kern w:val="0"/>
          <w:position w:val="2"/>
          <w:sz w:val="24"/>
          <w:szCs w:val="24"/>
        </w:rPr>
        <w:t>模型</w:t>
      </w:r>
      <w:r>
        <w:rPr>
          <w:rFonts w:hint="eastAsia"/>
          <w:kern w:val="0"/>
          <w:position w:val="2"/>
          <w:sz w:val="24"/>
          <w:szCs w:val="24"/>
        </w:rPr>
        <w:t>可</w:t>
      </w:r>
      <w:r>
        <w:rPr>
          <w:kern w:val="0"/>
          <w:position w:val="2"/>
          <w:sz w:val="24"/>
          <w:szCs w:val="24"/>
        </w:rPr>
        <w:t>以按JCGM 102:2011的</w:t>
      </w:r>
      <w:r>
        <w:rPr>
          <w:rFonts w:hint="eastAsia"/>
          <w:kern w:val="0"/>
          <w:position w:val="2"/>
          <w:sz w:val="24"/>
          <w:szCs w:val="24"/>
        </w:rPr>
        <w:t>规</w:t>
      </w:r>
      <w:r>
        <w:rPr>
          <w:kern w:val="0"/>
          <w:position w:val="2"/>
          <w:sz w:val="24"/>
          <w:szCs w:val="24"/>
        </w:rPr>
        <w:t>定来处理，其中包含JCGM 100:2008的5.1和5.2中给出的不确定度传播律单变量形式的</w:t>
      </w:r>
      <w:r>
        <w:rPr>
          <w:rFonts w:hint="eastAsia"/>
          <w:kern w:val="0"/>
          <w:position w:val="2"/>
          <w:sz w:val="24"/>
          <w:szCs w:val="24"/>
        </w:rPr>
        <w:t>推广及</w:t>
      </w:r>
      <w:r>
        <w:rPr>
          <w:kern w:val="0"/>
          <w:position w:val="2"/>
          <w:sz w:val="24"/>
          <w:szCs w:val="24"/>
        </w:rPr>
        <w:t>蒙特卡洛方法。</w:t>
      </w:r>
    </w:p>
    <w:p w14:paraId="480654AC">
      <w:pPr>
        <w:pStyle w:val="9"/>
        <w:spacing w:after="0"/>
        <w:ind w:firstLine="480" w:firstLineChars="200"/>
        <w:jc w:val="both"/>
        <w:rPr>
          <w:kern w:val="0"/>
          <w:position w:val="2"/>
          <w:sz w:val="24"/>
          <w:szCs w:val="24"/>
        </w:rPr>
      </w:pPr>
      <w:r>
        <w:rPr>
          <w:kern w:val="0"/>
          <w:position w:val="2"/>
          <w:sz w:val="24"/>
          <w:szCs w:val="24"/>
        </w:rPr>
        <w:t>注1 书写隐式测量模型的方式并非唯一。例如，在7.2.1例2的方程(3)中，可</w:t>
      </w:r>
      <w:r>
        <w:rPr>
          <w:rFonts w:hint="eastAsia"/>
          <w:kern w:val="0"/>
          <w:position w:val="2"/>
          <w:sz w:val="24"/>
          <w:szCs w:val="24"/>
        </w:rPr>
        <w:t>将</w:t>
      </w:r>
      <w:r>
        <w:rPr>
          <w:kern w:val="0"/>
          <w:position w:val="2"/>
          <w:sz w:val="24"/>
          <w:szCs w:val="24"/>
        </w:rPr>
        <w:t>式(3)左右两侧之差</w:t>
      </w:r>
      <w:r>
        <w:rPr>
          <w:rFonts w:hint="eastAsia"/>
          <w:kern w:val="0"/>
          <w:position w:val="2"/>
          <w:sz w:val="24"/>
          <w:szCs w:val="24"/>
        </w:rPr>
        <w:t>设为</w:t>
      </w:r>
      <w:r>
        <w:rPr>
          <w:kern w:val="0"/>
          <w:position w:val="2"/>
          <w:sz w:val="24"/>
          <w:szCs w:val="24"/>
        </w:rPr>
        <w:t>零</w:t>
      </w:r>
      <w:r>
        <w:rPr>
          <w:rFonts w:hint="eastAsia"/>
          <w:kern w:val="0"/>
          <w:position w:val="2"/>
          <w:sz w:val="24"/>
          <w:szCs w:val="24"/>
        </w:rPr>
        <w:t>作为</w:t>
      </w:r>
      <w:r>
        <w:rPr>
          <w:kern w:val="0"/>
          <w:position w:val="2"/>
          <w:sz w:val="24"/>
          <w:szCs w:val="24"/>
        </w:rPr>
        <w:t>测量模型</w:t>
      </w:r>
      <w:r>
        <w:rPr>
          <w:rFonts w:hint="eastAsia"/>
          <w:kern w:val="0"/>
          <w:position w:val="2"/>
          <w:sz w:val="24"/>
          <w:szCs w:val="24"/>
        </w:rPr>
        <w:t>代替该表达式中的方程(3)</w:t>
      </w:r>
      <w:r>
        <w:rPr>
          <w:kern w:val="0"/>
          <w:position w:val="2"/>
          <w:sz w:val="24"/>
          <w:szCs w:val="24"/>
        </w:rPr>
        <w:t>，</w:t>
      </w:r>
      <w:r>
        <w:rPr>
          <w:rFonts w:hint="eastAsia"/>
          <w:kern w:val="0"/>
          <w:position w:val="2"/>
          <w:sz w:val="24"/>
          <w:szCs w:val="24"/>
        </w:rPr>
        <w:t>此时模型将呈</w:t>
      </w:r>
      <w:r>
        <w:fldChar w:fldCharType="begin"/>
      </w:r>
      <w:r>
        <w:instrText xml:space="preserve"> HYPERLINK \l "_bookmark10" </w:instrText>
      </w:r>
      <w:r>
        <w:fldChar w:fldCharType="separate"/>
      </w:r>
      <w:r>
        <w:rPr>
          <w:kern w:val="0"/>
          <w:position w:val="2"/>
          <w:sz w:val="24"/>
          <w:szCs w:val="24"/>
        </w:rPr>
        <w:t>(33)</w:t>
      </w:r>
      <w:r>
        <w:rPr>
          <w:kern w:val="0"/>
          <w:position w:val="2"/>
          <w:sz w:val="24"/>
          <w:szCs w:val="24"/>
        </w:rPr>
        <w:fldChar w:fldCharType="end"/>
      </w:r>
      <w:r>
        <w:rPr>
          <w:rFonts w:hint="eastAsia"/>
        </w:rPr>
        <w:t>的</w:t>
      </w:r>
      <w:r>
        <w:rPr>
          <w:kern w:val="0"/>
          <w:position w:val="2"/>
          <w:sz w:val="24"/>
          <w:szCs w:val="24"/>
        </w:rPr>
        <w:t xml:space="preserve">形式 </w:t>
      </w:r>
      <w:r>
        <w:fldChar w:fldCharType="begin"/>
      </w:r>
      <w:r>
        <w:instrText xml:space="preserve"> HYPERLINK \l "_bookmark10" </w:instrText>
      </w:r>
      <w:r>
        <w:fldChar w:fldCharType="separate"/>
      </w:r>
      <w:r>
        <w:rPr>
          <w:kern w:val="0"/>
          <w:position w:val="2"/>
          <w:sz w:val="24"/>
          <w:szCs w:val="24"/>
        </w:rPr>
        <w:t>。</w:t>
      </w:r>
      <w:r>
        <w:rPr>
          <w:kern w:val="0"/>
          <w:position w:val="2"/>
          <w:sz w:val="24"/>
          <w:szCs w:val="24"/>
        </w:rPr>
        <w:fldChar w:fldCharType="end"/>
      </w:r>
      <w:r>
        <w:rPr>
          <w:kern w:val="0"/>
          <w:position w:val="2"/>
          <w:sz w:val="24"/>
          <w:szCs w:val="24"/>
        </w:rPr>
        <w:t>测量模型方程</w:t>
      </w:r>
      <w:r>
        <w:rPr>
          <w:rFonts w:hint="eastAsia"/>
          <w:kern w:val="0"/>
          <w:position w:val="2"/>
          <w:sz w:val="24"/>
          <w:szCs w:val="24"/>
        </w:rPr>
        <w:t>求</w:t>
      </w:r>
      <w:r>
        <w:rPr>
          <w:kern w:val="0"/>
          <w:position w:val="2"/>
          <w:sz w:val="24"/>
          <w:szCs w:val="24"/>
        </w:rPr>
        <w:t>解的数值效率取决于所做的选择。</w:t>
      </w:r>
    </w:p>
    <w:p w14:paraId="35EB2EAA">
      <w:pPr>
        <w:pStyle w:val="9"/>
        <w:spacing w:after="0"/>
        <w:ind w:firstLine="480" w:firstLineChars="200"/>
        <w:jc w:val="both"/>
        <w:rPr>
          <w:kern w:val="0"/>
          <w:sz w:val="24"/>
          <w:szCs w:val="24"/>
        </w:rPr>
      </w:pPr>
      <w:r>
        <w:rPr>
          <w:kern w:val="0"/>
          <w:position w:val="1"/>
          <w:sz w:val="24"/>
          <w:szCs w:val="24"/>
        </w:rPr>
        <w:t>注2</w:t>
      </w:r>
      <w:r>
        <w:rPr>
          <w:spacing w:val="30"/>
          <w:kern w:val="0"/>
          <w:position w:val="1"/>
          <w:sz w:val="24"/>
          <w:szCs w:val="24"/>
        </w:rPr>
        <w:t xml:space="preserve"> </w:t>
      </w:r>
      <w:r>
        <w:rPr>
          <w:kern w:val="0"/>
          <w:position w:val="1"/>
          <w:sz w:val="24"/>
          <w:szCs w:val="24"/>
        </w:rPr>
        <w:t>假</w:t>
      </w:r>
      <w:r>
        <w:rPr>
          <w:rFonts w:hint="eastAsia"/>
          <w:kern w:val="0"/>
          <w:position w:val="1"/>
          <w:sz w:val="24"/>
          <w:szCs w:val="24"/>
        </w:rPr>
        <w:t>定对于</w:t>
      </w:r>
      <w:r>
        <w:rPr>
          <w:kern w:val="0"/>
          <w:position w:val="1"/>
          <w:sz w:val="24"/>
          <w:szCs w:val="24"/>
        </w:rPr>
        <w:t>接近其估计值的</w:t>
      </w:r>
      <w:r>
        <w:rPr>
          <w:i/>
          <w:kern w:val="0"/>
          <w:sz w:val="24"/>
          <w:szCs w:val="24"/>
        </w:rPr>
        <w:t>X</w:t>
      </w:r>
      <w:r>
        <w:rPr>
          <w:kern w:val="0"/>
          <w:sz w:val="24"/>
          <w:szCs w:val="24"/>
          <w:vertAlign w:val="subscript"/>
        </w:rPr>
        <w:t>1</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8"/>
          <w:kern w:val="0"/>
          <w:sz w:val="24"/>
          <w:szCs w:val="24"/>
        </w:rPr>
        <w:t xml:space="preserve"> </w:t>
      </w:r>
      <w:r>
        <w:rPr>
          <w:i/>
          <w:kern w:val="0"/>
          <w:sz w:val="24"/>
          <w:szCs w:val="24"/>
        </w:rPr>
        <w:t>X</w:t>
      </w:r>
      <w:r>
        <w:rPr>
          <w:i/>
          <w:kern w:val="0"/>
          <w:sz w:val="24"/>
          <w:szCs w:val="24"/>
          <w:vertAlign w:val="subscript"/>
        </w:rPr>
        <w:t>N</w:t>
      </w:r>
      <w:r>
        <w:rPr>
          <w:kern w:val="0"/>
          <w:position w:val="1"/>
          <w:sz w:val="24"/>
          <w:szCs w:val="24"/>
        </w:rPr>
        <w:t>值</w:t>
      </w:r>
      <w:r>
        <w:rPr>
          <w:rFonts w:hint="eastAsia"/>
          <w:kern w:val="0"/>
          <w:position w:val="1"/>
          <w:sz w:val="24"/>
          <w:szCs w:val="24"/>
        </w:rPr>
        <w:t>，</w:t>
      </w:r>
      <w:r>
        <w:rPr>
          <w:kern w:val="0"/>
          <w:position w:val="1"/>
          <w:sz w:val="24"/>
          <w:szCs w:val="24"/>
        </w:rPr>
        <w:t>隐式单变量测量模型</w:t>
      </w:r>
      <w:r>
        <w:rPr>
          <w:kern w:val="0"/>
          <w:sz w:val="24"/>
          <w:szCs w:val="24"/>
        </w:rPr>
        <w:t>(33)</w:t>
      </w:r>
      <w:r>
        <w:rPr>
          <w:kern w:val="0"/>
          <w:position w:val="1"/>
          <w:sz w:val="24"/>
          <w:szCs w:val="24"/>
        </w:rPr>
        <w:t>可以</w:t>
      </w:r>
      <w:r>
        <w:rPr>
          <w:rFonts w:hint="eastAsia"/>
          <w:kern w:val="0"/>
          <w:position w:val="1"/>
          <w:sz w:val="24"/>
          <w:szCs w:val="24"/>
        </w:rPr>
        <w:t>解出</w:t>
      </w:r>
      <w:r>
        <w:rPr>
          <w:kern w:val="0"/>
          <w:position w:val="1"/>
          <w:sz w:val="24"/>
          <w:szCs w:val="24"/>
        </w:rPr>
        <w:t>唯一的</w:t>
      </w:r>
      <w:r>
        <w:rPr>
          <w:i/>
          <w:kern w:val="0"/>
          <w:position w:val="1"/>
          <w:sz w:val="24"/>
          <w:szCs w:val="24"/>
        </w:rPr>
        <w:t>Y</w:t>
      </w:r>
      <w:r>
        <w:rPr>
          <w:kern w:val="0"/>
          <w:position w:val="1"/>
          <w:sz w:val="24"/>
          <w:szCs w:val="24"/>
        </w:rPr>
        <w:t>值</w:t>
      </w:r>
      <w:r>
        <w:rPr>
          <w:kern w:val="0"/>
          <w:sz w:val="24"/>
          <w:szCs w:val="24"/>
        </w:rPr>
        <w:t>。</w:t>
      </w:r>
    </w:p>
    <w:p w14:paraId="1A6A03FB">
      <w:pPr>
        <w:ind w:firstLine="442" w:firstLineChars="200"/>
        <w:rPr>
          <w:b/>
          <w:bCs/>
          <w:kern w:val="0"/>
          <w:sz w:val="24"/>
          <w:szCs w:val="24"/>
        </w:rPr>
      </w:pPr>
      <w:r>
        <w:rPr>
          <w:b/>
          <w:bCs/>
          <w:spacing w:val="-10"/>
          <w:kern w:val="0"/>
          <w:sz w:val="24"/>
          <w:szCs w:val="24"/>
        </w:rPr>
        <w:t xml:space="preserve">例 </w:t>
      </w:r>
      <w:r>
        <w:rPr>
          <w:b/>
          <w:bCs/>
          <w:kern w:val="0"/>
          <w:sz w:val="24"/>
          <w:szCs w:val="24"/>
        </w:rPr>
        <w:t>微观球形颗粒的壳厚</w:t>
      </w:r>
    </w:p>
    <w:p w14:paraId="70276DF3">
      <w:pPr>
        <w:ind w:firstLine="480" w:firstLineChars="200"/>
        <w:rPr>
          <w:kern w:val="0"/>
          <w:sz w:val="24"/>
          <w:szCs w:val="24"/>
        </w:rPr>
      </w:pPr>
      <w:r>
        <w:rPr>
          <w:kern w:val="0"/>
          <w:sz w:val="24"/>
          <w:szCs w:val="24"/>
        </w:rPr>
        <w:t>确定微观球形颗粒样品覆</w:t>
      </w:r>
      <w:r>
        <w:rPr>
          <w:rFonts w:hint="eastAsia"/>
          <w:kern w:val="0"/>
          <w:sz w:val="24"/>
          <w:szCs w:val="24"/>
        </w:rPr>
        <w:t>盖</w:t>
      </w:r>
      <w:r>
        <w:rPr>
          <w:kern w:val="0"/>
          <w:sz w:val="24"/>
          <w:szCs w:val="24"/>
        </w:rPr>
        <w:t>层厚度的</w:t>
      </w:r>
      <w:r>
        <w:rPr>
          <w:rFonts w:hint="eastAsia"/>
          <w:kern w:val="0"/>
          <w:sz w:val="24"/>
          <w:szCs w:val="24"/>
        </w:rPr>
        <w:t>一种</w:t>
      </w:r>
      <w:r>
        <w:rPr>
          <w:kern w:val="0"/>
          <w:sz w:val="24"/>
          <w:szCs w:val="24"/>
        </w:rPr>
        <w:t>实用方法是计算等效平面厚度</w:t>
      </w:r>
      <w:r>
        <w:rPr>
          <w:i/>
          <w:kern w:val="0"/>
          <w:sz w:val="24"/>
          <w:szCs w:val="24"/>
        </w:rPr>
        <w:t>T</w:t>
      </w:r>
      <w:r>
        <w:rPr>
          <w:kern w:val="0"/>
          <w:sz w:val="24"/>
          <w:szCs w:val="24"/>
        </w:rPr>
        <w:t>并乘以一个几何修正项[151]。被测量</w:t>
      </w:r>
      <w:r>
        <w:rPr>
          <w:i/>
          <w:kern w:val="0"/>
          <w:sz w:val="24"/>
          <w:szCs w:val="24"/>
        </w:rPr>
        <w:t>T</w:t>
      </w:r>
      <w:r>
        <w:rPr>
          <w:kern w:val="0"/>
          <w:sz w:val="24"/>
          <w:szCs w:val="24"/>
        </w:rPr>
        <w:t>与实验测得的独立量</w:t>
      </w:r>
      <w:r>
        <w:rPr>
          <w:i/>
          <w:kern w:val="0"/>
          <w:sz w:val="24"/>
          <w:szCs w:val="24"/>
        </w:rPr>
        <w:t>A</w:t>
      </w:r>
      <w:r>
        <w:rPr>
          <w:kern w:val="0"/>
          <w:sz w:val="24"/>
          <w:szCs w:val="24"/>
        </w:rPr>
        <w:t>和</w:t>
      </w:r>
      <w:r>
        <w:rPr>
          <w:i/>
          <w:kern w:val="0"/>
          <w:sz w:val="24"/>
          <w:szCs w:val="24"/>
        </w:rPr>
        <w:t>B</w:t>
      </w:r>
      <w:r>
        <w:rPr>
          <w:kern w:val="0"/>
          <w:sz w:val="24"/>
          <w:szCs w:val="24"/>
        </w:rPr>
        <w:t>之间关系</w:t>
      </w:r>
      <w:r>
        <w:rPr>
          <w:rFonts w:hint="eastAsia"/>
          <w:kern w:val="0"/>
          <w:sz w:val="24"/>
          <w:szCs w:val="24"/>
        </w:rPr>
        <w:t>的</w:t>
      </w:r>
      <w:r>
        <w:rPr>
          <w:kern w:val="0"/>
          <w:sz w:val="24"/>
          <w:szCs w:val="24"/>
        </w:rPr>
        <w:t>隐式测量模型</w:t>
      </w:r>
      <w:r>
        <w:rPr>
          <w:rFonts w:hint="eastAsia"/>
          <w:kern w:val="0"/>
          <w:sz w:val="24"/>
          <w:szCs w:val="24"/>
        </w:rPr>
        <w:t>为</w:t>
      </w:r>
      <w:r>
        <w:rPr>
          <w:kern w:val="0"/>
          <w:sz w:val="24"/>
          <w:szCs w:val="24"/>
        </w:rPr>
        <w:t>[42］：</w:t>
      </w:r>
    </w:p>
    <w:p w14:paraId="4F7E7488">
      <w:pPr>
        <w:wordWrap w:val="0"/>
        <w:ind w:firstLine="960" w:firstLineChars="400"/>
        <w:jc w:val="right"/>
        <w:rPr>
          <w:kern w:val="0"/>
          <w:sz w:val="24"/>
          <w:szCs w:val="24"/>
        </w:rPr>
      </w:pPr>
      <m:oMath>
        <m:r>
          <m:rPr/>
          <w:rPr>
            <w:rFonts w:ascii="Cambria Math" w:hAnsi="Cambria Math"/>
            <w:kern w:val="0"/>
            <w:sz w:val="24"/>
            <w:szCs w:val="24"/>
          </w:rPr>
          <m:t>ℎ</m:t>
        </m:r>
        <m:d>
          <m:dPr>
            <m:ctrlPr>
              <w:rPr>
                <w:rFonts w:ascii="Cambria Math" w:hAnsi="Cambria Math"/>
                <w:kern w:val="0"/>
                <w:sz w:val="24"/>
                <w:szCs w:val="24"/>
              </w:rPr>
            </m:ctrlPr>
          </m:dPr>
          <m:e>
            <m:r>
              <m:rPr/>
              <w:rPr>
                <w:rFonts w:ascii="Cambria Math" w:hAnsi="Cambria Math"/>
                <w:kern w:val="0"/>
                <w:sz w:val="24"/>
                <w:szCs w:val="24"/>
              </w:rPr>
              <m:t>T,A,B</m:t>
            </m:r>
            <m:ctrlPr>
              <w:rPr>
                <w:rFonts w:ascii="Cambria Math" w:hAnsi="Cambria Math"/>
                <w:i/>
                <w:kern w:val="0"/>
                <w:sz w:val="24"/>
                <w:szCs w:val="24"/>
              </w:rPr>
            </m:ctrlPr>
          </m:e>
        </m:d>
        <m:r>
          <m:rPr>
            <m:sty m:val="p"/>
          </m:rPr>
          <w:rPr>
            <w:rFonts w:hint="eastAsia" w:ascii="Cambria Math" w:hAnsi="Cambria Math"/>
            <w:kern w:val="0"/>
            <w:sz w:val="24"/>
            <w:szCs w:val="24"/>
          </w:rPr>
          <m:t>≡</m:t>
        </m:r>
        <m:sSup>
          <m:sSupPr>
            <m:ctrlPr>
              <w:rPr>
                <w:rFonts w:ascii="Cambria Math" w:hAnsi="Cambria Math"/>
                <w:i/>
                <w:kern w:val="0"/>
                <w:sz w:val="24"/>
                <w:szCs w:val="24"/>
              </w:rPr>
            </m:ctrlPr>
          </m:sSupPr>
          <m:e>
            <m:r>
              <m:rPr/>
              <w:rPr>
                <w:rFonts w:ascii="Cambria Math" w:hAnsi="Cambria Math"/>
                <w:kern w:val="0"/>
                <w:sz w:val="24"/>
                <w:szCs w:val="24"/>
              </w:rPr>
              <m:t>e</m:t>
            </m:r>
            <m:ctrlPr>
              <w:rPr>
                <w:rFonts w:ascii="Cambria Math" w:hAnsi="Cambria Math"/>
                <w:kern w:val="0"/>
                <w:sz w:val="24"/>
                <w:szCs w:val="24"/>
              </w:rPr>
            </m:ctrlPr>
          </m:e>
          <m:sup>
            <m:r>
              <m:rPr/>
              <w:rPr>
                <w:rFonts w:ascii="Cambria Math" w:hAnsi="Cambria Math"/>
                <w:kern w:val="0"/>
                <w:sz w:val="24"/>
                <w:szCs w:val="24"/>
              </w:rPr>
              <m:t>−</m:t>
            </m:r>
            <m:r>
              <m:rPr/>
              <w:rPr>
                <w:rFonts w:hint="eastAsia" w:ascii="Cambria Math" w:hAnsi="Cambria Math"/>
                <w:kern w:val="0"/>
                <w:sz w:val="24"/>
                <w:szCs w:val="24"/>
              </w:rPr>
              <m:t>T</m:t>
            </m:r>
            <m:ctrlPr>
              <w:rPr>
                <w:rFonts w:ascii="Cambria Math" w:hAnsi="Cambria Math"/>
                <w:i/>
                <w:kern w:val="0"/>
                <w:sz w:val="24"/>
                <w:szCs w:val="24"/>
              </w:rPr>
            </m:ctrlPr>
          </m:sup>
        </m:sSup>
        <m:r>
          <m:rPr/>
          <w:rPr>
            <w:rFonts w:ascii="Cambria Math" w:hAnsi="Cambria Math"/>
            <w:kern w:val="0"/>
            <w:sz w:val="24"/>
            <w:szCs w:val="24"/>
          </w:rPr>
          <m:t>−A</m:t>
        </m:r>
        <m:sSup>
          <m:sSupPr>
            <m:ctrlPr>
              <w:rPr>
                <w:rFonts w:ascii="Cambria Math" w:hAnsi="Cambria Math"/>
                <w:i/>
                <w:kern w:val="0"/>
                <w:sz w:val="24"/>
                <w:szCs w:val="24"/>
              </w:rPr>
            </m:ctrlPr>
          </m:sSupPr>
          <m:e>
            <m:r>
              <m:rPr/>
              <w:rPr>
                <w:rFonts w:ascii="Cambria Math" w:hAnsi="Cambria Math"/>
                <w:kern w:val="0"/>
                <w:sz w:val="24"/>
                <w:szCs w:val="24"/>
              </w:rPr>
              <m:t>e</m:t>
            </m:r>
            <m:ctrlPr>
              <w:rPr>
                <w:rFonts w:ascii="Cambria Math" w:hAnsi="Cambria Math"/>
                <w:i/>
                <w:kern w:val="0"/>
                <w:sz w:val="24"/>
                <w:szCs w:val="24"/>
              </w:rPr>
            </m:ctrlPr>
          </m:e>
          <m:sup>
            <m:r>
              <m:rPr/>
              <w:rPr>
                <w:rFonts w:ascii="Cambria Math" w:hAnsi="Cambria Math" w:cs="Cambria Math"/>
                <w:kern w:val="0"/>
                <w:sz w:val="24"/>
                <w:szCs w:val="24"/>
              </w:rPr>
              <m:t>−</m:t>
            </m:r>
            <m:r>
              <m:rPr/>
              <w:rPr>
                <w:rFonts w:hint="eastAsia" w:ascii="Cambria Math" w:hAnsi="Cambria Math"/>
                <w:kern w:val="0"/>
                <w:sz w:val="24"/>
                <w:szCs w:val="24"/>
              </w:rPr>
              <m:t>BT</m:t>
            </m:r>
            <m:ctrlPr>
              <w:rPr>
                <w:rFonts w:ascii="Cambria Math" w:hAnsi="Cambria Math"/>
                <w:i/>
                <w:kern w:val="0"/>
                <w:sz w:val="24"/>
                <w:szCs w:val="24"/>
              </w:rPr>
            </m:ctrlPr>
          </m:sup>
        </m:sSup>
        <m:r>
          <m:rPr/>
          <w:rPr>
            <w:rFonts w:ascii="Cambria Math" w:hAnsi="Cambria Math"/>
            <w:kern w:val="0"/>
            <w:sz w:val="24"/>
            <w:szCs w:val="24"/>
          </w:rPr>
          <m:t>−1=0.</m:t>
        </m:r>
      </m:oMath>
      <w:r>
        <w:rPr>
          <w:rFonts w:hint="eastAsia"/>
          <w:kern w:val="0"/>
          <w:sz w:val="24"/>
          <w:szCs w:val="24"/>
        </w:rPr>
        <w:t xml:space="preserve">                       </w:t>
      </w:r>
      <w:r>
        <w:rPr>
          <w:kern w:val="0"/>
          <w:sz w:val="24"/>
          <w:szCs w:val="24"/>
        </w:rPr>
        <w:t>(34)</w:t>
      </w:r>
    </w:p>
    <w:p w14:paraId="41495AAD">
      <w:pPr>
        <w:rPr>
          <w:kern w:val="0"/>
          <w:sz w:val="24"/>
          <w:szCs w:val="24"/>
        </w:rPr>
      </w:pPr>
      <w:r>
        <w:rPr>
          <w:rFonts w:hint="eastAsia"/>
          <w:kern w:val="0"/>
          <w:sz w:val="24"/>
          <w:szCs w:val="24"/>
        </w:rPr>
        <w:t>其</w:t>
      </w:r>
      <w:r>
        <w:rPr>
          <w:kern w:val="0"/>
          <w:sz w:val="24"/>
          <w:szCs w:val="24"/>
        </w:rPr>
        <w:t>中，</w:t>
      </w:r>
      <w:r>
        <w:rPr>
          <w:i/>
          <w:iCs/>
          <w:kern w:val="0"/>
          <w:sz w:val="24"/>
          <w:szCs w:val="24"/>
        </w:rPr>
        <w:t>A</w:t>
      </w:r>
      <w:r>
        <w:rPr>
          <w:kern w:val="0"/>
          <w:sz w:val="24"/>
          <w:szCs w:val="24"/>
        </w:rPr>
        <w:t>和</w:t>
      </w:r>
      <w:r>
        <w:rPr>
          <w:i/>
          <w:iCs/>
          <w:kern w:val="0"/>
          <w:sz w:val="24"/>
          <w:szCs w:val="24"/>
        </w:rPr>
        <w:t>B</w:t>
      </w:r>
      <w:r>
        <w:rPr>
          <w:kern w:val="0"/>
          <w:sz w:val="24"/>
          <w:szCs w:val="24"/>
        </w:rPr>
        <w:t>是输入量，</w:t>
      </w:r>
      <w:r>
        <w:rPr>
          <w:i/>
          <w:iCs/>
          <w:kern w:val="0"/>
          <w:sz w:val="24"/>
          <w:szCs w:val="24"/>
        </w:rPr>
        <w:t>T</w:t>
      </w:r>
      <w:r>
        <w:rPr>
          <w:kern w:val="0"/>
          <w:sz w:val="24"/>
          <w:szCs w:val="24"/>
        </w:rPr>
        <w:t>是输出量或被测量。无法显式</w:t>
      </w:r>
      <w:r>
        <w:rPr>
          <w:rFonts w:hint="eastAsia"/>
          <w:kern w:val="0"/>
          <w:sz w:val="24"/>
          <w:szCs w:val="24"/>
        </w:rPr>
        <w:t>将</w:t>
      </w:r>
      <w:r>
        <w:rPr>
          <w:i/>
          <w:iCs/>
          <w:kern w:val="0"/>
          <w:sz w:val="24"/>
          <w:szCs w:val="24"/>
        </w:rPr>
        <w:t>T</w:t>
      </w:r>
      <w:r>
        <w:rPr>
          <w:rFonts w:hint="eastAsia"/>
          <w:kern w:val="0"/>
          <w:sz w:val="24"/>
          <w:szCs w:val="24"/>
        </w:rPr>
        <w:t>重新</w:t>
      </w:r>
      <w:r>
        <w:rPr>
          <w:kern w:val="0"/>
          <w:sz w:val="24"/>
          <w:szCs w:val="24"/>
        </w:rPr>
        <w:t>表示</w:t>
      </w:r>
      <w:r>
        <w:rPr>
          <w:rFonts w:hint="eastAsia"/>
          <w:kern w:val="0"/>
          <w:sz w:val="24"/>
          <w:szCs w:val="24"/>
        </w:rPr>
        <w:t>为</w:t>
      </w:r>
      <w:r>
        <w:rPr>
          <w:i/>
          <w:iCs/>
          <w:kern w:val="0"/>
          <w:sz w:val="24"/>
          <w:szCs w:val="24"/>
        </w:rPr>
        <w:t>A</w:t>
      </w:r>
      <w:r>
        <w:rPr>
          <w:kern w:val="0"/>
          <w:sz w:val="24"/>
          <w:szCs w:val="24"/>
        </w:rPr>
        <w:t>和</w:t>
      </w:r>
      <w:r>
        <w:rPr>
          <w:i/>
          <w:iCs/>
          <w:kern w:val="0"/>
          <w:sz w:val="24"/>
          <w:szCs w:val="24"/>
        </w:rPr>
        <w:t>B</w:t>
      </w:r>
      <w:r>
        <w:rPr>
          <w:rFonts w:hint="eastAsia"/>
          <w:kern w:val="0"/>
          <w:sz w:val="24"/>
          <w:szCs w:val="24"/>
        </w:rPr>
        <w:t>的函数</w:t>
      </w:r>
      <w:r>
        <w:rPr>
          <w:kern w:val="0"/>
          <w:sz w:val="24"/>
          <w:szCs w:val="24"/>
        </w:rPr>
        <w:t>。根据JCGM 102:2011中的规定，</w:t>
      </w:r>
      <w:r>
        <w:rPr>
          <w:rFonts w:hint="eastAsia"/>
          <w:kern w:val="0"/>
          <w:sz w:val="24"/>
          <w:szCs w:val="24"/>
        </w:rPr>
        <w:t>在</w:t>
      </w:r>
      <w:r>
        <w:rPr>
          <w:kern w:val="0"/>
          <w:sz w:val="24"/>
          <w:szCs w:val="24"/>
        </w:rPr>
        <w:t>给定</w:t>
      </w:r>
      <w:r>
        <w:rPr>
          <w:i/>
          <w:iCs/>
          <w:kern w:val="0"/>
          <w:sz w:val="24"/>
          <w:szCs w:val="24"/>
        </w:rPr>
        <w:t>A</w:t>
      </w:r>
      <w:r>
        <w:rPr>
          <w:kern w:val="0"/>
          <w:sz w:val="24"/>
          <w:szCs w:val="24"/>
        </w:rPr>
        <w:t>和</w:t>
      </w:r>
      <w:r>
        <w:rPr>
          <w:i/>
          <w:iCs/>
          <w:kern w:val="0"/>
          <w:sz w:val="24"/>
          <w:szCs w:val="24"/>
        </w:rPr>
        <w:t>B</w:t>
      </w:r>
      <w:r>
        <w:rPr>
          <w:kern w:val="0"/>
          <w:sz w:val="24"/>
          <w:szCs w:val="24"/>
        </w:rPr>
        <w:t>的估计值</w:t>
      </w:r>
      <m:oMath>
        <m:acc>
          <w:bookmarkStart w:id="122" w:name="OLE_LINK104"/>
          <m:accPr>
            <m:ctrlPr>
              <w:rPr>
                <w:rFonts w:ascii="Cambria Math" w:hAnsi="Cambria Math"/>
                <w:kern w:val="0"/>
                <w:sz w:val="24"/>
                <w:szCs w:val="24"/>
              </w:rPr>
            </m:ctrlPr>
          </m:accPr>
          <m:e>
            <m:r>
              <m:rPr/>
              <w:rPr>
                <w:rFonts w:hint="eastAsia" w:ascii="Cambria Math" w:hAnsi="Cambria Math"/>
                <w:kern w:val="0"/>
                <w:sz w:val="24"/>
                <w:szCs w:val="24"/>
              </w:rPr>
              <m:t>A</m:t>
            </m:r>
            <m:ctrlPr>
              <w:rPr>
                <w:rFonts w:ascii="Cambria Math" w:hAnsi="Cambria Math"/>
                <w:kern w:val="0"/>
                <w:sz w:val="24"/>
                <w:szCs w:val="24"/>
              </w:rPr>
            </m:ctrlPr>
          </m:e>
        </m:acc>
      </m:oMath>
      <w:r>
        <w:rPr>
          <w:kern w:val="0"/>
          <w:sz w:val="24"/>
          <w:szCs w:val="24"/>
        </w:rPr>
        <w:t>和</w:t>
      </w:r>
      <m:oMath>
        <m:acc>
          <m:accPr>
            <m:ctrlPr>
              <w:rPr>
                <w:rFonts w:ascii="Cambria Math" w:hAnsi="Cambria Math"/>
                <w:kern w:val="0"/>
                <w:sz w:val="24"/>
                <w:szCs w:val="24"/>
              </w:rPr>
            </m:ctrlPr>
          </m:accPr>
          <m:e>
            <m:r>
              <m:rPr/>
              <w:rPr>
                <w:rFonts w:hint="eastAsia" w:ascii="Cambria Math" w:hAnsi="Cambria Math"/>
                <w:kern w:val="0"/>
                <w:sz w:val="24"/>
                <w:szCs w:val="24"/>
              </w:rPr>
              <m:t>B</m:t>
            </m:r>
            <m:ctrlPr>
              <w:rPr>
                <w:rFonts w:ascii="Cambria Math" w:hAnsi="Cambria Math"/>
                <w:kern w:val="0"/>
                <w:sz w:val="24"/>
                <w:szCs w:val="24"/>
              </w:rPr>
            </m:ctrlPr>
            <w:bookmarkEnd w:id="122"/>
          </m:e>
        </m:acc>
      </m:oMath>
      <w:r>
        <w:rPr>
          <w:rFonts w:hint="eastAsia"/>
          <w:kern w:val="0"/>
          <w:sz w:val="24"/>
          <w:szCs w:val="24"/>
        </w:rPr>
        <w:t>后</w:t>
      </w:r>
      <w:r>
        <w:rPr>
          <w:kern w:val="0"/>
          <w:sz w:val="24"/>
          <w:szCs w:val="24"/>
        </w:rPr>
        <w:t>，可以通过数值</w:t>
      </w:r>
      <w:r>
        <w:rPr>
          <w:rFonts w:hint="eastAsia"/>
          <w:kern w:val="0"/>
          <w:sz w:val="24"/>
          <w:szCs w:val="24"/>
        </w:rPr>
        <w:t>方法</w:t>
      </w:r>
      <w:r>
        <w:rPr>
          <w:kern w:val="0"/>
          <w:sz w:val="24"/>
          <w:szCs w:val="24"/>
        </w:rPr>
        <w:t>求解</w:t>
      </w:r>
      <w:r>
        <w:rPr>
          <w:rFonts w:hint="eastAsia"/>
          <w:kern w:val="0"/>
          <w:sz w:val="24"/>
          <w:szCs w:val="24"/>
        </w:rPr>
        <w:t>该</w:t>
      </w:r>
      <w:r>
        <w:rPr>
          <w:kern w:val="0"/>
          <w:sz w:val="24"/>
          <w:szCs w:val="24"/>
        </w:rPr>
        <w:t>方程得到相应</w:t>
      </w:r>
      <w:r>
        <w:rPr>
          <w:i/>
          <w:iCs/>
          <w:kern w:val="0"/>
          <w:sz w:val="24"/>
          <w:szCs w:val="24"/>
        </w:rPr>
        <w:t>T</w:t>
      </w:r>
      <w:r>
        <w:rPr>
          <w:kern w:val="0"/>
          <w:sz w:val="24"/>
          <w:szCs w:val="24"/>
        </w:rPr>
        <w:t>的估计值</w:t>
      </w:r>
      <m:oMath>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oMath>
      <w:r>
        <w:rPr>
          <w:rFonts w:hint="eastAsia"/>
          <w:kern w:val="0"/>
          <w:sz w:val="24"/>
          <w:szCs w:val="24"/>
        </w:rPr>
        <w:t>。此外，</w:t>
      </w:r>
      <w:r>
        <w:rPr>
          <w:kern w:val="0"/>
          <w:sz w:val="24"/>
          <w:szCs w:val="24"/>
        </w:rPr>
        <w:t>标准不确定度</w:t>
      </w:r>
      <m:oMath>
        <m:r>
          <m:rPr/>
          <w:rPr>
            <w:rFonts w:hint="eastAsia" w:ascii="Cambria Math" w:hAnsi="Cambria Math"/>
            <w:kern w:val="0"/>
            <w:sz w:val="24"/>
            <w:szCs w:val="24"/>
          </w:rPr>
          <m:t>u</m:t>
        </m:r>
        <m:d>
          <m:dPr>
            <m:ctrlPr>
              <w:rPr>
                <w:rFonts w:ascii="Cambria Math" w:hAnsi="Cambria Math"/>
                <w:i/>
                <w:kern w:val="0"/>
                <w:sz w:val="24"/>
                <w:szCs w:val="24"/>
              </w:rPr>
            </m:ctrlPr>
          </m:dPr>
          <m:e>
            <m:acc>
              <m:accPr>
                <m:ctrlPr>
                  <w:rPr>
                    <w:rFonts w:ascii="Cambria Math" w:hAnsi="Cambria Math"/>
                    <w:kern w:val="0"/>
                    <w:sz w:val="24"/>
                    <w:szCs w:val="24"/>
                  </w:rPr>
                </m:ctrlPr>
              </m:accPr>
              <m:e>
                <m:r>
                  <m:rPr/>
                  <w:rPr>
                    <w:rFonts w:hint="eastAsia" w:ascii="Cambria Math" w:hAnsi="Cambria Math"/>
                    <w:kern w:val="0"/>
                    <w:sz w:val="24"/>
                    <w:szCs w:val="24"/>
                  </w:rPr>
                  <m:t>T</m:t>
                </m:r>
                <m:ctrlPr>
                  <w:rPr>
                    <w:rFonts w:ascii="Cambria Math" w:hAnsi="Cambria Math"/>
                    <w:kern w:val="0"/>
                    <w:sz w:val="24"/>
                    <w:szCs w:val="24"/>
                  </w:rPr>
                </m:ctrlPr>
              </m:e>
            </m:acc>
            <m:ctrlPr>
              <w:rPr>
                <w:rFonts w:ascii="Cambria Math" w:hAnsi="Cambria Math"/>
                <w:i/>
                <w:kern w:val="0"/>
                <w:sz w:val="24"/>
                <w:szCs w:val="24"/>
              </w:rPr>
            </m:ctrlPr>
          </m:e>
        </m:d>
      </m:oMath>
      <w:r>
        <w:rPr>
          <w:rFonts w:hint="eastAsia"/>
          <w:kern w:val="0"/>
          <w:sz w:val="24"/>
          <w:szCs w:val="24"/>
        </w:rPr>
        <w:t>可</w:t>
      </w:r>
      <w:r>
        <w:rPr>
          <w:kern w:val="0"/>
          <w:sz w:val="24"/>
          <w:szCs w:val="24"/>
        </w:rPr>
        <w:t>通过</w:t>
      </w:r>
      <m:oMath>
        <m:acc>
          <m:accPr>
            <m:ctrlPr>
              <w:rPr>
                <w:rFonts w:ascii="Cambria Math" w:hAnsi="Cambria Math"/>
                <w:kern w:val="0"/>
                <w:sz w:val="24"/>
                <w:szCs w:val="24"/>
              </w:rPr>
            </m:ctrlPr>
          </m:accPr>
          <m:e>
            <m:r>
              <m:rPr/>
              <w:rPr>
                <w:rFonts w:hint="eastAsia" w:ascii="Cambria Math" w:hAnsi="Cambria Math"/>
                <w:kern w:val="0"/>
                <w:sz w:val="24"/>
                <w:szCs w:val="24"/>
              </w:rPr>
              <m:t>A</m:t>
            </m:r>
            <m:ctrlPr>
              <w:rPr>
                <w:rFonts w:ascii="Cambria Math" w:hAnsi="Cambria Math"/>
                <w:kern w:val="0"/>
                <w:sz w:val="24"/>
                <w:szCs w:val="24"/>
              </w:rPr>
            </m:ctrlPr>
          </m:e>
        </m:acc>
      </m:oMath>
      <w:r>
        <w:rPr>
          <w:kern w:val="0"/>
          <w:sz w:val="24"/>
          <w:szCs w:val="24"/>
        </w:rPr>
        <w:t>和</w:t>
      </w:r>
      <m:oMath>
        <m:acc>
          <m:accPr>
            <m:ctrlPr>
              <w:rPr>
                <w:rFonts w:ascii="Cambria Math" w:hAnsi="Cambria Math"/>
                <w:kern w:val="0"/>
                <w:sz w:val="24"/>
                <w:szCs w:val="24"/>
              </w:rPr>
            </m:ctrlPr>
          </m:accPr>
          <m:e>
            <m:r>
              <m:rPr/>
              <w:rPr>
                <w:rFonts w:hint="eastAsia" w:ascii="Cambria Math" w:hAnsi="Cambria Math"/>
                <w:kern w:val="0"/>
                <w:sz w:val="24"/>
                <w:szCs w:val="24"/>
              </w:rPr>
              <m:t>B</m:t>
            </m:r>
            <m:ctrlPr>
              <w:rPr>
                <w:rFonts w:ascii="Cambria Math" w:hAnsi="Cambria Math"/>
                <w:kern w:val="0"/>
                <w:sz w:val="24"/>
                <w:szCs w:val="24"/>
              </w:rPr>
            </m:ctrlPr>
          </m:e>
        </m:acc>
      </m:oMath>
      <w:r>
        <w:rPr>
          <w:rFonts w:hint="eastAsia"/>
          <w:kern w:val="0"/>
          <w:sz w:val="24"/>
          <w:szCs w:val="24"/>
        </w:rPr>
        <w:t>的</w:t>
      </w:r>
      <w:r>
        <w:rPr>
          <w:kern w:val="0"/>
          <w:sz w:val="24"/>
          <w:szCs w:val="24"/>
        </w:rPr>
        <w:t>标准不确定度的传播得到。</w:t>
      </w:r>
    </w:p>
    <w:p w14:paraId="36286D73">
      <w:pPr>
        <w:pStyle w:val="4"/>
        <w:tabs>
          <w:tab w:val="left" w:pos="803"/>
          <w:tab w:val="left" w:pos="804"/>
        </w:tabs>
        <w:spacing w:before="0" w:after="0" w:line="240" w:lineRule="auto"/>
        <w:rPr>
          <w:b w:val="0"/>
          <w:bCs w:val="0"/>
          <w:kern w:val="0"/>
          <w:sz w:val="24"/>
          <w:szCs w:val="24"/>
        </w:rPr>
      </w:pPr>
      <w:bookmarkStart w:id="123" w:name="_Toc203749608"/>
      <w:r>
        <w:rPr>
          <w:b w:val="0"/>
          <w:bCs w:val="0"/>
          <w:kern w:val="0"/>
          <w:sz w:val="24"/>
          <w:szCs w:val="24"/>
        </w:rPr>
        <w:t>13.6  隐式多变量测量模型</w:t>
      </w:r>
      <w:bookmarkEnd w:id="123"/>
    </w:p>
    <w:p w14:paraId="47FB9D02">
      <w:pPr>
        <w:pStyle w:val="9"/>
        <w:spacing w:after="0"/>
        <w:ind w:firstLine="480" w:firstLineChars="200"/>
        <w:jc w:val="both"/>
        <w:rPr>
          <w:kern w:val="0"/>
          <w:sz w:val="24"/>
          <w:szCs w:val="24"/>
        </w:rPr>
      </w:pPr>
      <w:r>
        <w:rPr>
          <w:kern w:val="0"/>
          <w:sz w:val="24"/>
          <w:szCs w:val="24"/>
        </w:rPr>
        <w:t>测量模型</w:t>
      </w:r>
      <w:r>
        <w:rPr>
          <w:rFonts w:hint="eastAsia"/>
          <w:kern w:val="0"/>
          <w:sz w:val="24"/>
          <w:szCs w:val="24"/>
        </w:rPr>
        <w:t>若采取</w:t>
      </w:r>
      <w:r>
        <w:rPr>
          <w:kern w:val="0"/>
          <w:sz w:val="24"/>
          <w:szCs w:val="24"/>
        </w:rPr>
        <w:t>以下形式</w:t>
      </w:r>
    </w:p>
    <w:p w14:paraId="1AC33377">
      <w:pPr>
        <w:pStyle w:val="9"/>
        <w:spacing w:after="0"/>
        <w:ind w:firstLine="480" w:firstLineChars="200"/>
        <w:jc w:val="right"/>
        <w:rPr>
          <w:kern w:val="0"/>
          <w:sz w:val="24"/>
          <w:szCs w:val="24"/>
        </w:rPr>
      </w:pPr>
      <m:oMath>
        <m:sSub>
          <m:sSubPr>
            <m:ctrlPr>
              <w:rPr>
                <w:rFonts w:ascii="Cambria Math" w:hAnsi="Cambria Math"/>
                <w:i/>
                <w:kern w:val="0"/>
                <w:sz w:val="24"/>
                <w:szCs w:val="24"/>
              </w:rPr>
            </m:ctrlPr>
          </m:sSubPr>
          <m:e>
            <m:r>
              <m:rPr/>
              <w:rPr>
                <w:rFonts w:ascii="Cambria Math" w:hAnsi="Cambria Math"/>
                <w:kern w:val="0"/>
                <w:sz w:val="24"/>
                <w:szCs w:val="24"/>
              </w:rPr>
              <m:t>ℎ</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d>
          <m:dPr>
            <m:ctrlPr>
              <w:rPr>
                <w:rFonts w:ascii="Cambria Math" w:hAnsi="Cambria Math"/>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=0,</m:t>
        </m:r>
        <m:r>
          <m:rPr>
            <m:sty m:val="p"/>
          </m:rPr>
          <w:rPr>
            <w:rFonts w:hint="eastAsia" w:ascii="Cambria Math" w:hAnsi="Cambria Math"/>
            <w:kern w:val="0"/>
            <w:sz w:val="24"/>
            <w:szCs w:val="24"/>
          </w:rPr>
          <m:t>…</m:t>
        </m:r>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ℎ</m:t>
            </m:r>
            <m:ctrlPr>
              <w:rPr>
                <w:rFonts w:ascii="Cambria Math" w:hAnsi="Cambria Math"/>
                <w:i/>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d>
          <m:dPr>
            <m:ctrlPr>
              <w:rPr>
                <w:rFonts w:ascii="Cambria Math" w:hAnsi="Cambria Math"/>
                <w:kern w:val="0"/>
                <w:sz w:val="24"/>
                <w:szCs w:val="24"/>
              </w:rPr>
            </m:ctrlPr>
          </m:dPr>
          <m:e>
            <m:sSub>
              <m:sSubPr>
                <m:ctrlPr>
                  <w:rPr>
                    <w:rFonts w:ascii="Cambria Math" w:hAnsi="Cambria Math"/>
                    <w:i/>
                    <w:kern w:val="0"/>
                    <w:sz w:val="24"/>
                    <w:szCs w:val="24"/>
                  </w:rPr>
                </m:ctrlPr>
              </m:sSubPr>
              <m:e>
                <m:r>
                  <m:rPr/>
                  <w:rPr>
                    <w:rFonts w:ascii="Cambria Math" w:hAnsi="Cambria Math"/>
                    <w:kern w:val="0"/>
                    <w:sz w:val="24"/>
                    <w:szCs w:val="24"/>
                  </w:rPr>
                  <m:t>Y</m:t>
                </m:r>
                <m:ctrlPr>
                  <w:rPr>
                    <w:rFonts w:ascii="Cambria Math" w:hAnsi="Cambria Math"/>
                    <w:kern w:val="0"/>
                    <w:sz w:val="24"/>
                    <w:szCs w:val="24"/>
                  </w:rPr>
                </m:ctrlPr>
              </m:e>
              <m:sub>
                <m:r>
                  <m:rPr/>
                  <w:rPr>
                    <w:rFonts w:ascii="Cambria Math" w:hAnsi="Cambria Math"/>
                    <w:kern w:val="0"/>
                    <w:sz w:val="24"/>
                    <w:szCs w:val="24"/>
                  </w:rPr>
                  <m:t>m</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1</m:t>
                </m:r>
                <m:ctrlPr>
                  <w:rPr>
                    <w:rFonts w:ascii="Cambria Math" w:hAnsi="Cambria Math"/>
                    <w:i/>
                    <w:kern w:val="0"/>
                    <w:sz w:val="24"/>
                    <w:szCs w:val="24"/>
                  </w:rPr>
                </m:ctrlPr>
              </m:sub>
            </m:sSub>
            <m:r>
              <m:rPr/>
              <w:rPr>
                <w:rFonts w:ascii="Cambria Math" w:hAnsi="Cambria Math"/>
                <w:kern w:val="0"/>
                <w:sz w:val="24"/>
                <w:szCs w:val="24"/>
              </w:rPr>
              <m:t>,…,</m:t>
            </m:r>
            <m:sSub>
              <m:sSubPr>
                <m:ctrlPr>
                  <w:rPr>
                    <w:rFonts w:ascii="Cambria Math" w:hAnsi="Cambria Math"/>
                    <w:i/>
                    <w:kern w:val="0"/>
                    <w:sz w:val="24"/>
                    <w:szCs w:val="24"/>
                  </w:rPr>
                </m:ctrlPr>
              </m:sSubPr>
              <m:e>
                <m:r>
                  <m:rPr/>
                  <w:rPr>
                    <w:rFonts w:ascii="Cambria Math" w:hAnsi="Cambria Math"/>
                    <w:kern w:val="0"/>
                    <w:sz w:val="24"/>
                    <w:szCs w:val="24"/>
                  </w:rPr>
                  <m:t>X</m:t>
                </m:r>
                <m:ctrlPr>
                  <w:rPr>
                    <w:rFonts w:ascii="Cambria Math" w:hAnsi="Cambria Math"/>
                    <w:i/>
                    <w:kern w:val="0"/>
                    <w:sz w:val="24"/>
                    <w:szCs w:val="24"/>
                  </w:rPr>
                </m:ctrlPr>
              </m:e>
              <m:sub>
                <m:r>
                  <m:rPr/>
                  <w:rPr>
                    <w:rFonts w:ascii="Cambria Math" w:hAnsi="Cambria Math"/>
                    <w:kern w:val="0"/>
                    <w:sz w:val="24"/>
                    <w:szCs w:val="24"/>
                  </w:rPr>
                  <m:t>N</m:t>
                </m:r>
                <m:ctrlPr>
                  <w:rPr>
                    <w:rFonts w:ascii="Cambria Math" w:hAnsi="Cambria Math"/>
                    <w:i/>
                    <w:kern w:val="0"/>
                    <w:sz w:val="24"/>
                    <w:szCs w:val="24"/>
                  </w:rPr>
                </m:ctrlPr>
              </m:sub>
            </m:sSub>
            <m:ctrlPr>
              <w:rPr>
                <w:rFonts w:ascii="Cambria Math" w:hAnsi="Cambria Math"/>
                <w:i/>
                <w:kern w:val="0"/>
                <w:sz w:val="24"/>
                <w:szCs w:val="24"/>
              </w:rPr>
            </m:ctrlPr>
          </m:e>
        </m:d>
        <m:r>
          <m:rPr/>
          <w:rPr>
            <w:rFonts w:ascii="Cambria Math" w:hAnsi="Cambria Math"/>
            <w:kern w:val="0"/>
            <w:sz w:val="24"/>
            <w:szCs w:val="24"/>
          </w:rPr>
          <m:t>=0</m:t>
        </m:r>
      </m:oMath>
      <w:r>
        <w:rPr>
          <w:kern w:val="0"/>
          <w:sz w:val="24"/>
          <w:szCs w:val="24"/>
        </w:rPr>
        <w:t xml:space="preserve">                 </w:t>
      </w:r>
      <w:r>
        <w:rPr>
          <w:kern w:val="0"/>
          <w:sz w:val="24"/>
          <w:szCs w:val="24"/>
        </w:rPr>
        <w:tab/>
      </w:r>
      <w:r>
        <w:rPr>
          <w:kern w:val="0"/>
          <w:sz w:val="24"/>
          <w:szCs w:val="24"/>
        </w:rPr>
        <w:t>(35)</w:t>
      </w:r>
    </w:p>
    <w:p w14:paraId="4D9A189F">
      <w:pPr>
        <w:pStyle w:val="9"/>
        <w:spacing w:after="0"/>
        <w:jc w:val="both"/>
        <w:rPr>
          <w:kern w:val="0"/>
          <w:sz w:val="24"/>
          <w:szCs w:val="24"/>
        </w:rPr>
      </w:pPr>
      <w:r>
        <w:rPr>
          <w:rFonts w:hint="eastAsia"/>
          <w:kern w:val="0"/>
          <w:sz w:val="24"/>
          <w:szCs w:val="24"/>
        </w:rPr>
        <w:t>其中</w:t>
      </w:r>
      <w:r>
        <w:rPr>
          <w:kern w:val="0"/>
          <w:sz w:val="24"/>
          <w:szCs w:val="24"/>
        </w:rPr>
        <w:t>输出量</w:t>
      </w:r>
      <w:r>
        <w:rPr>
          <w:i/>
          <w:kern w:val="0"/>
          <w:position w:val="2"/>
          <w:sz w:val="24"/>
          <w:szCs w:val="24"/>
        </w:rPr>
        <w:t>Y</w:t>
      </w:r>
      <w:r>
        <w:rPr>
          <w:kern w:val="0"/>
          <w:sz w:val="24"/>
          <w:szCs w:val="24"/>
          <w:vertAlign w:val="subscript"/>
        </w:rPr>
        <w:t>1</w:t>
      </w:r>
      <w:r>
        <w:rPr>
          <w:kern w:val="0"/>
          <w:position w:val="2"/>
          <w:sz w:val="24"/>
          <w:szCs w:val="24"/>
        </w:rPr>
        <w:t>,</w:t>
      </w:r>
      <w:r>
        <w:rPr>
          <w:spacing w:val="7"/>
          <w:kern w:val="0"/>
          <w:position w:val="2"/>
          <w:sz w:val="24"/>
          <w:szCs w:val="24"/>
        </w:rPr>
        <w:t xml:space="preserve"> </w:t>
      </w:r>
      <w:r>
        <w:rPr>
          <w:kern w:val="0"/>
          <w:position w:val="2"/>
          <w:sz w:val="24"/>
          <w:szCs w:val="24"/>
        </w:rPr>
        <w:t>...,</w:t>
      </w:r>
      <w:r>
        <w:rPr>
          <w:spacing w:val="7"/>
          <w:kern w:val="0"/>
          <w:position w:val="2"/>
          <w:sz w:val="24"/>
          <w:szCs w:val="24"/>
        </w:rPr>
        <w:t xml:space="preserve"> </w:t>
      </w:r>
      <w:r>
        <w:rPr>
          <w:i/>
          <w:kern w:val="0"/>
          <w:position w:val="2"/>
          <w:sz w:val="24"/>
          <w:szCs w:val="24"/>
        </w:rPr>
        <w:t>Y</w:t>
      </w:r>
      <w:r>
        <w:rPr>
          <w:i/>
          <w:kern w:val="0"/>
          <w:sz w:val="24"/>
          <w:szCs w:val="24"/>
        </w:rPr>
        <w:t>m</w:t>
      </w:r>
      <w:r>
        <w:rPr>
          <w:rFonts w:hint="eastAsia"/>
          <w:iCs/>
          <w:kern w:val="0"/>
          <w:sz w:val="24"/>
          <w:szCs w:val="24"/>
        </w:rPr>
        <w:t>由</w:t>
      </w:r>
      <w:r>
        <w:rPr>
          <w:kern w:val="0"/>
          <w:sz w:val="24"/>
          <w:szCs w:val="24"/>
        </w:rPr>
        <w:t>输入量</w:t>
      </w:r>
      <w:r>
        <w:rPr>
          <w:i/>
          <w:kern w:val="0"/>
          <w:sz w:val="24"/>
          <w:szCs w:val="24"/>
        </w:rPr>
        <w:t>X</w:t>
      </w:r>
      <w:r>
        <w:rPr>
          <w:kern w:val="0"/>
          <w:sz w:val="24"/>
          <w:szCs w:val="24"/>
          <w:vertAlign w:val="subscript"/>
        </w:rPr>
        <w:t>1</w:t>
      </w:r>
      <w:r>
        <w:rPr>
          <w:kern w:val="0"/>
          <w:sz w:val="24"/>
          <w:szCs w:val="24"/>
        </w:rPr>
        <w:t>,</w:t>
      </w:r>
      <w:r>
        <w:rPr>
          <w:spacing w:val="-13"/>
          <w:kern w:val="0"/>
          <w:sz w:val="24"/>
          <w:szCs w:val="24"/>
        </w:rPr>
        <w:t xml:space="preserve"> </w:t>
      </w:r>
      <w:r>
        <w:rPr>
          <w:kern w:val="0"/>
          <w:sz w:val="24"/>
          <w:szCs w:val="24"/>
        </w:rPr>
        <w:t>...,</w:t>
      </w:r>
      <w:r>
        <w:rPr>
          <w:spacing w:val="-7"/>
          <w:kern w:val="0"/>
          <w:sz w:val="24"/>
          <w:szCs w:val="24"/>
        </w:rPr>
        <w:t xml:space="preserve"> </w:t>
      </w:r>
      <w:r>
        <w:rPr>
          <w:i/>
          <w:spacing w:val="9"/>
          <w:kern w:val="0"/>
          <w:sz w:val="24"/>
          <w:szCs w:val="24"/>
        </w:rPr>
        <w:t>X</w:t>
      </w:r>
      <w:r>
        <w:rPr>
          <w:i/>
          <w:spacing w:val="9"/>
          <w:kern w:val="0"/>
          <w:sz w:val="24"/>
          <w:szCs w:val="24"/>
          <w:vertAlign w:val="subscript"/>
        </w:rPr>
        <w:t>N</w:t>
      </w:r>
      <w:r>
        <w:rPr>
          <w:rFonts w:hint="eastAsia"/>
          <w:kern w:val="0"/>
          <w:sz w:val="24"/>
          <w:szCs w:val="24"/>
        </w:rPr>
        <w:t>隐式</w:t>
      </w:r>
      <w:r>
        <w:rPr>
          <w:kern w:val="0"/>
          <w:sz w:val="24"/>
          <w:szCs w:val="24"/>
        </w:rPr>
        <w:t>定义，</w:t>
      </w:r>
      <w:r>
        <w:rPr>
          <w:rFonts w:hint="eastAsia"/>
          <w:kern w:val="0"/>
          <w:sz w:val="24"/>
          <w:szCs w:val="24"/>
        </w:rPr>
        <w:t>则该模型</w:t>
      </w:r>
      <w:r>
        <w:rPr>
          <w:kern w:val="0"/>
          <w:sz w:val="24"/>
          <w:szCs w:val="24"/>
        </w:rPr>
        <w:t>称为多变量隐式模型</w:t>
      </w:r>
      <w:r>
        <w:rPr>
          <w:rFonts w:hint="eastAsia"/>
          <w:kern w:val="0"/>
          <w:sz w:val="24"/>
          <w:szCs w:val="24"/>
        </w:rPr>
        <w:t>。</w:t>
      </w:r>
    </w:p>
    <w:p w14:paraId="2BAF750A">
      <w:pPr>
        <w:pStyle w:val="9"/>
        <w:spacing w:after="0"/>
        <w:ind w:firstLine="480" w:firstLineChars="200"/>
        <w:jc w:val="both"/>
        <w:rPr>
          <w:kern w:val="0"/>
          <w:sz w:val="24"/>
          <w:szCs w:val="24"/>
        </w:rPr>
      </w:pPr>
      <w:r>
        <w:rPr>
          <w:kern w:val="0"/>
          <w:sz w:val="24"/>
          <w:szCs w:val="24"/>
        </w:rPr>
        <w:t>通常，方程</w:t>
      </w:r>
      <w:r>
        <w:fldChar w:fldCharType="begin"/>
      </w:r>
      <w:r>
        <w:instrText xml:space="preserve"> HYPERLINK \l "_bookmark12" </w:instrText>
      </w:r>
      <w:r>
        <w:fldChar w:fldCharType="separate"/>
      </w:r>
      <w:r>
        <w:rPr>
          <w:kern w:val="0"/>
          <w:position w:val="2"/>
          <w:sz w:val="24"/>
          <w:szCs w:val="24"/>
        </w:rPr>
        <w:t>(35)</w:t>
      </w:r>
      <w:r>
        <w:rPr>
          <w:kern w:val="0"/>
          <w:position w:val="2"/>
          <w:sz w:val="24"/>
          <w:szCs w:val="24"/>
        </w:rPr>
        <w:fldChar w:fldCharType="end"/>
      </w:r>
      <w:r>
        <w:rPr>
          <w:kern w:val="0"/>
          <w:position w:val="2"/>
          <w:sz w:val="24"/>
          <w:szCs w:val="24"/>
        </w:rPr>
        <w:t>不</w:t>
      </w:r>
      <w:r>
        <w:rPr>
          <w:rFonts w:hint="eastAsia"/>
          <w:kern w:val="0"/>
          <w:position w:val="2"/>
          <w:sz w:val="24"/>
          <w:szCs w:val="24"/>
        </w:rPr>
        <w:t>易或无法在</w:t>
      </w:r>
      <w:r>
        <w:rPr>
          <w:kern w:val="0"/>
          <w:position w:val="2"/>
          <w:sz w:val="24"/>
          <w:szCs w:val="24"/>
        </w:rPr>
        <w:t>数值稳定</w:t>
      </w:r>
      <w:r>
        <w:rPr>
          <w:rFonts w:hint="eastAsia"/>
          <w:kern w:val="0"/>
          <w:position w:val="2"/>
          <w:sz w:val="24"/>
          <w:szCs w:val="24"/>
        </w:rPr>
        <w:t>条件下</w:t>
      </w:r>
      <w:r>
        <w:rPr>
          <w:kern w:val="0"/>
          <w:position w:val="2"/>
          <w:sz w:val="24"/>
          <w:szCs w:val="24"/>
        </w:rPr>
        <w:t>表示</w:t>
      </w:r>
      <w:r>
        <w:rPr>
          <w:rFonts w:hint="eastAsia"/>
          <w:kern w:val="0"/>
          <w:position w:val="2"/>
          <w:sz w:val="24"/>
          <w:szCs w:val="24"/>
        </w:rPr>
        <w:t>为如</w:t>
      </w:r>
      <w:r>
        <w:fldChar w:fldCharType="begin"/>
      </w:r>
      <w:r>
        <w:instrText xml:space="preserve"> HYPERLINK \l "_bookmark7" </w:instrText>
      </w:r>
      <w:r>
        <w:fldChar w:fldCharType="separate"/>
      </w:r>
      <w:r>
        <w:rPr>
          <w:kern w:val="0"/>
          <w:position w:val="2"/>
          <w:sz w:val="24"/>
          <w:szCs w:val="24"/>
        </w:rPr>
        <w:t>13.4</w:t>
      </w:r>
      <w:r>
        <w:rPr>
          <w:kern w:val="0"/>
          <w:position w:val="2"/>
          <w:sz w:val="24"/>
          <w:szCs w:val="24"/>
        </w:rPr>
        <w:fldChar w:fldCharType="end"/>
      </w:r>
      <w:r>
        <w:rPr>
          <w:kern w:val="0"/>
          <w:position w:val="2"/>
          <w:sz w:val="24"/>
          <w:szCs w:val="24"/>
        </w:rPr>
        <w:t>中显式多变量情况</w:t>
      </w:r>
      <w:r>
        <w:rPr>
          <w:rFonts w:hint="eastAsia"/>
          <w:kern w:val="0"/>
          <w:position w:val="2"/>
          <w:sz w:val="24"/>
          <w:szCs w:val="24"/>
        </w:rPr>
        <w:t>中的</w:t>
      </w:r>
      <w:r>
        <w:rPr>
          <w:kern w:val="0"/>
          <w:position w:val="2"/>
          <w:sz w:val="24"/>
          <w:szCs w:val="24"/>
        </w:rPr>
        <w:t>测量函数</w:t>
      </w:r>
      <w:r>
        <w:rPr>
          <w:i/>
          <w:kern w:val="0"/>
          <w:sz w:val="24"/>
          <w:szCs w:val="24"/>
        </w:rPr>
        <w:t>f</w:t>
      </w:r>
      <w:r>
        <w:rPr>
          <w:kern w:val="0"/>
          <w:sz w:val="24"/>
          <w:szCs w:val="24"/>
          <w:vertAlign w:val="subscript"/>
        </w:rPr>
        <w:t>1</w:t>
      </w:r>
      <w:r>
        <w:rPr>
          <w:kern w:val="0"/>
          <w:sz w:val="24"/>
          <w:szCs w:val="24"/>
        </w:rPr>
        <w:t>,</w:t>
      </w:r>
      <w:r>
        <w:rPr>
          <w:spacing w:val="-15"/>
          <w:kern w:val="0"/>
          <w:sz w:val="24"/>
          <w:szCs w:val="24"/>
        </w:rPr>
        <w:t xml:space="preserve"> </w:t>
      </w:r>
      <w:r>
        <w:rPr>
          <w:kern w:val="0"/>
          <w:sz w:val="24"/>
          <w:szCs w:val="24"/>
        </w:rPr>
        <w:t>.</w:t>
      </w:r>
      <w:r>
        <w:rPr>
          <w:spacing w:val="-16"/>
          <w:kern w:val="0"/>
          <w:sz w:val="24"/>
          <w:szCs w:val="24"/>
        </w:rPr>
        <w:t xml:space="preserve"> </w:t>
      </w:r>
      <w:r>
        <w:rPr>
          <w:kern w:val="0"/>
          <w:sz w:val="24"/>
          <w:szCs w:val="24"/>
        </w:rPr>
        <w:t>.</w:t>
      </w:r>
      <w:r>
        <w:rPr>
          <w:spacing w:val="-15"/>
          <w:kern w:val="0"/>
          <w:sz w:val="24"/>
          <w:szCs w:val="24"/>
        </w:rPr>
        <w:t xml:space="preserve"> </w:t>
      </w:r>
      <w:r>
        <w:rPr>
          <w:kern w:val="0"/>
          <w:sz w:val="24"/>
          <w:szCs w:val="24"/>
        </w:rPr>
        <w:t>.</w:t>
      </w:r>
      <w:r>
        <w:rPr>
          <w:spacing w:val="-15"/>
          <w:kern w:val="0"/>
          <w:sz w:val="24"/>
          <w:szCs w:val="24"/>
        </w:rPr>
        <w:t xml:space="preserve"> </w:t>
      </w:r>
      <w:r>
        <w:rPr>
          <w:kern w:val="0"/>
          <w:sz w:val="24"/>
          <w:szCs w:val="24"/>
        </w:rPr>
        <w:t>,</w:t>
      </w:r>
      <w:r>
        <w:rPr>
          <w:spacing w:val="13"/>
          <w:kern w:val="0"/>
          <w:sz w:val="24"/>
          <w:szCs w:val="24"/>
        </w:rPr>
        <w:t xml:space="preserve"> </w:t>
      </w:r>
      <w:r>
        <w:rPr>
          <w:i/>
          <w:kern w:val="0"/>
          <w:sz w:val="24"/>
          <w:szCs w:val="24"/>
        </w:rPr>
        <w:t>f</w:t>
      </w:r>
      <w:r>
        <w:rPr>
          <w:i/>
          <w:kern w:val="0"/>
          <w:sz w:val="24"/>
          <w:szCs w:val="24"/>
          <w:vertAlign w:val="subscript"/>
        </w:rPr>
        <w:t>m</w:t>
      </w:r>
      <w:r>
        <w:rPr>
          <w:rFonts w:hint="eastAsia"/>
          <w:kern w:val="0"/>
          <w:position w:val="2"/>
          <w:sz w:val="24"/>
          <w:szCs w:val="24"/>
        </w:rPr>
        <w:t>形式。通常需通过</w:t>
      </w:r>
      <w:r>
        <w:rPr>
          <w:kern w:val="0"/>
          <w:position w:val="2"/>
          <w:sz w:val="24"/>
          <w:szCs w:val="24"/>
        </w:rPr>
        <w:t>数值</w:t>
      </w:r>
      <w:r>
        <w:rPr>
          <w:rFonts w:hint="eastAsia"/>
          <w:kern w:val="0"/>
          <w:position w:val="2"/>
          <w:sz w:val="24"/>
          <w:szCs w:val="24"/>
        </w:rPr>
        <w:t>方法，典型方法为</w:t>
      </w:r>
      <w:r>
        <w:rPr>
          <w:kern w:val="0"/>
          <w:position w:val="2"/>
          <w:sz w:val="24"/>
          <w:szCs w:val="24"/>
        </w:rPr>
        <w:t>迭代程序求解</w:t>
      </w:r>
      <w:r>
        <w:rPr>
          <w:rFonts w:hint="eastAsia"/>
          <w:kern w:val="0"/>
          <w:position w:val="2"/>
          <w:sz w:val="24"/>
          <w:szCs w:val="24"/>
        </w:rPr>
        <w:t>，</w:t>
      </w:r>
      <w:r>
        <w:rPr>
          <w:kern w:val="0"/>
          <w:position w:val="2"/>
          <w:sz w:val="24"/>
          <w:szCs w:val="24"/>
        </w:rPr>
        <w:t>获得对应</w:t>
      </w:r>
      <w:r>
        <w:rPr>
          <w:rFonts w:hint="eastAsia"/>
          <w:kern w:val="0"/>
          <w:position w:val="2"/>
          <w:sz w:val="24"/>
          <w:szCs w:val="24"/>
        </w:rPr>
        <w:t>于</w:t>
      </w:r>
      <w:r>
        <w:rPr>
          <w:i/>
          <w:kern w:val="0"/>
          <w:sz w:val="24"/>
          <w:szCs w:val="24"/>
        </w:rPr>
        <w:t>X</w:t>
      </w:r>
      <w:r>
        <w:rPr>
          <w:kern w:val="0"/>
          <w:sz w:val="24"/>
          <w:szCs w:val="24"/>
          <w:vertAlign w:val="subscript"/>
        </w:rPr>
        <w:t>1</w:t>
      </w:r>
      <w:r>
        <w:rPr>
          <w:kern w:val="0"/>
          <w:sz w:val="24"/>
          <w:szCs w:val="24"/>
        </w:rPr>
        <w:t xml:space="preserve">, . . . , </w:t>
      </w:r>
      <w:r>
        <w:rPr>
          <w:i/>
          <w:spacing w:val="9"/>
          <w:kern w:val="0"/>
          <w:sz w:val="24"/>
          <w:szCs w:val="24"/>
        </w:rPr>
        <w:t>X</w:t>
      </w:r>
      <w:r>
        <w:rPr>
          <w:i/>
          <w:spacing w:val="9"/>
          <w:kern w:val="0"/>
          <w:sz w:val="24"/>
          <w:szCs w:val="24"/>
          <w:vertAlign w:val="subscript"/>
        </w:rPr>
        <w:t>N</w:t>
      </w:r>
      <w:r>
        <w:rPr>
          <w:i/>
          <w:kern w:val="0"/>
          <w:position w:val="2"/>
          <w:sz w:val="24"/>
          <w:szCs w:val="24"/>
        </w:rPr>
        <w:t xml:space="preserve"> </w:t>
      </w:r>
      <w:r>
        <w:rPr>
          <w:kern w:val="0"/>
          <w:position w:val="2"/>
          <w:sz w:val="24"/>
          <w:szCs w:val="24"/>
        </w:rPr>
        <w:t>值的</w:t>
      </w:r>
      <w:r>
        <w:rPr>
          <w:i/>
          <w:kern w:val="0"/>
          <w:sz w:val="24"/>
          <w:szCs w:val="24"/>
        </w:rPr>
        <w:t>Y</w:t>
      </w:r>
      <w:r>
        <w:rPr>
          <w:kern w:val="0"/>
          <w:sz w:val="24"/>
          <w:szCs w:val="24"/>
          <w:vertAlign w:val="subscript"/>
        </w:rPr>
        <w:t>1</w:t>
      </w:r>
      <w:r>
        <w:rPr>
          <w:kern w:val="0"/>
          <w:sz w:val="24"/>
          <w:szCs w:val="24"/>
        </w:rPr>
        <w:t xml:space="preserve">, . . . , </w:t>
      </w:r>
      <w:r>
        <w:rPr>
          <w:i/>
          <w:kern w:val="0"/>
          <w:sz w:val="24"/>
          <w:szCs w:val="24"/>
        </w:rPr>
        <w:t>Y</w:t>
      </w:r>
      <w:r>
        <w:rPr>
          <w:i/>
          <w:kern w:val="0"/>
          <w:sz w:val="24"/>
          <w:szCs w:val="24"/>
          <w:vertAlign w:val="subscript"/>
        </w:rPr>
        <w:t>m</w:t>
      </w:r>
      <w:r>
        <w:rPr>
          <w:kern w:val="0"/>
          <w:position w:val="2"/>
          <w:sz w:val="24"/>
          <w:szCs w:val="24"/>
        </w:rPr>
        <w:t>值。这种形式</w:t>
      </w:r>
      <w:r>
        <w:rPr>
          <w:rFonts w:hint="eastAsia"/>
          <w:kern w:val="0"/>
          <w:position w:val="2"/>
          <w:sz w:val="24"/>
          <w:szCs w:val="24"/>
        </w:rPr>
        <w:t>的</w:t>
      </w:r>
      <w:r>
        <w:rPr>
          <w:kern w:val="0"/>
          <w:position w:val="2"/>
          <w:sz w:val="24"/>
          <w:szCs w:val="24"/>
        </w:rPr>
        <w:t>模型可按JCGM</w:t>
      </w:r>
      <w:r>
        <w:rPr>
          <w:spacing w:val="-3"/>
          <w:kern w:val="0"/>
          <w:position w:val="2"/>
          <w:sz w:val="24"/>
          <w:szCs w:val="24"/>
        </w:rPr>
        <w:t xml:space="preserve"> </w:t>
      </w:r>
      <w:r>
        <w:rPr>
          <w:kern w:val="0"/>
          <w:position w:val="2"/>
          <w:sz w:val="24"/>
          <w:szCs w:val="24"/>
        </w:rPr>
        <w:t>102:2011的规定来处理，</w:t>
      </w:r>
      <w:r>
        <w:rPr>
          <w:kern w:val="0"/>
          <w:sz w:val="24"/>
          <w:szCs w:val="24"/>
        </w:rPr>
        <w:t>其中包含JCGM</w:t>
      </w:r>
      <w:r>
        <w:rPr>
          <w:spacing w:val="1"/>
          <w:kern w:val="0"/>
          <w:sz w:val="24"/>
          <w:szCs w:val="24"/>
        </w:rPr>
        <w:t xml:space="preserve"> </w:t>
      </w:r>
      <w:r>
        <w:rPr>
          <w:kern w:val="0"/>
          <w:sz w:val="24"/>
          <w:szCs w:val="24"/>
        </w:rPr>
        <w:t>100:2008</w:t>
      </w:r>
      <w:r>
        <w:rPr>
          <w:rFonts w:hint="eastAsia"/>
          <w:kern w:val="0"/>
          <w:sz w:val="24"/>
          <w:szCs w:val="24"/>
        </w:rPr>
        <w:t>给出</w:t>
      </w:r>
      <w:r>
        <w:rPr>
          <w:kern w:val="0"/>
          <w:sz w:val="24"/>
          <w:szCs w:val="24"/>
        </w:rPr>
        <w:t>的不确定度传播律形式的多变量</w:t>
      </w:r>
      <w:r>
        <w:rPr>
          <w:rFonts w:hint="eastAsia"/>
          <w:kern w:val="0"/>
          <w:sz w:val="24"/>
          <w:szCs w:val="24"/>
        </w:rPr>
        <w:t>推广</w:t>
      </w:r>
      <w:r>
        <w:rPr>
          <w:kern w:val="0"/>
          <w:sz w:val="24"/>
          <w:szCs w:val="24"/>
        </w:rPr>
        <w:t>及蒙特卡洛方法。</w:t>
      </w:r>
    </w:p>
    <w:p w14:paraId="0529BBFB">
      <w:pPr>
        <w:pStyle w:val="9"/>
        <w:spacing w:after="0"/>
        <w:ind w:firstLine="480" w:firstLineChars="200"/>
        <w:jc w:val="both"/>
        <w:rPr>
          <w:kern w:val="0"/>
          <w:sz w:val="24"/>
          <w:szCs w:val="24"/>
        </w:rPr>
      </w:pPr>
      <w:r>
        <w:rPr>
          <w:kern w:val="0"/>
          <w:position w:val="1"/>
          <w:sz w:val="24"/>
          <w:szCs w:val="24"/>
        </w:rPr>
        <w:t>注 假</w:t>
      </w:r>
      <w:r>
        <w:rPr>
          <w:rFonts w:hint="eastAsia"/>
          <w:kern w:val="0"/>
          <w:position w:val="1"/>
          <w:sz w:val="24"/>
          <w:szCs w:val="24"/>
        </w:rPr>
        <w:t>定</w:t>
      </w:r>
      <w:r>
        <w:rPr>
          <w:kern w:val="0"/>
          <w:sz w:val="24"/>
          <w:szCs w:val="24"/>
        </w:rPr>
        <w:t>对于</w:t>
      </w:r>
      <w:r>
        <w:rPr>
          <w:kern w:val="0"/>
          <w:position w:val="1"/>
          <w:sz w:val="24"/>
          <w:szCs w:val="24"/>
        </w:rPr>
        <w:t>接近其估计值的</w:t>
      </w:r>
      <w:r>
        <w:rPr>
          <w:i/>
          <w:kern w:val="0"/>
          <w:sz w:val="24"/>
          <w:szCs w:val="24"/>
        </w:rPr>
        <w:t>X</w:t>
      </w:r>
      <w:r>
        <w:rPr>
          <w:kern w:val="0"/>
          <w:sz w:val="24"/>
          <w:szCs w:val="24"/>
          <w:vertAlign w:val="subscript"/>
        </w:rPr>
        <w:t>1</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13"/>
          <w:kern w:val="0"/>
          <w:sz w:val="24"/>
          <w:szCs w:val="24"/>
        </w:rPr>
        <w:t xml:space="preserve"> </w:t>
      </w:r>
      <w:r>
        <w:rPr>
          <w:kern w:val="0"/>
          <w:sz w:val="24"/>
          <w:szCs w:val="24"/>
        </w:rPr>
        <w:t>,</w:t>
      </w:r>
      <w:r>
        <w:rPr>
          <w:spacing w:val="-8"/>
          <w:kern w:val="0"/>
          <w:sz w:val="24"/>
          <w:szCs w:val="24"/>
        </w:rPr>
        <w:t xml:space="preserve"> </w:t>
      </w:r>
      <w:r>
        <w:rPr>
          <w:i/>
          <w:kern w:val="0"/>
          <w:sz w:val="24"/>
          <w:szCs w:val="24"/>
        </w:rPr>
        <w:t>X</w:t>
      </w:r>
      <w:r>
        <w:rPr>
          <w:i/>
          <w:kern w:val="0"/>
          <w:sz w:val="24"/>
          <w:szCs w:val="24"/>
          <w:vertAlign w:val="subscript"/>
        </w:rPr>
        <w:t>N</w:t>
      </w:r>
      <w:r>
        <w:rPr>
          <w:kern w:val="0"/>
          <w:position w:val="1"/>
          <w:sz w:val="24"/>
          <w:szCs w:val="24"/>
        </w:rPr>
        <w:t>值，隐式多变量测量模型</w:t>
      </w:r>
      <w:r>
        <w:rPr>
          <w:kern w:val="0"/>
          <w:sz w:val="24"/>
          <w:szCs w:val="24"/>
        </w:rPr>
        <w:t>(35)</w:t>
      </w:r>
      <w:r>
        <w:rPr>
          <w:kern w:val="0"/>
          <w:position w:val="1"/>
          <w:sz w:val="24"/>
          <w:szCs w:val="24"/>
        </w:rPr>
        <w:t xml:space="preserve"> 可以</w:t>
      </w:r>
      <w:r>
        <w:rPr>
          <w:rFonts w:hint="eastAsia"/>
          <w:kern w:val="0"/>
          <w:position w:val="1"/>
          <w:sz w:val="24"/>
          <w:szCs w:val="24"/>
        </w:rPr>
        <w:t>解出</w:t>
      </w:r>
      <w:r>
        <w:rPr>
          <w:kern w:val="0"/>
          <w:position w:val="1"/>
          <w:sz w:val="24"/>
          <w:szCs w:val="24"/>
        </w:rPr>
        <w:t>唯一的</w:t>
      </w:r>
      <w:r>
        <w:rPr>
          <w:i/>
          <w:kern w:val="0"/>
          <w:sz w:val="24"/>
          <w:szCs w:val="24"/>
        </w:rPr>
        <w:t>Y</w:t>
      </w:r>
      <w:r>
        <w:rPr>
          <w:kern w:val="0"/>
          <w:sz w:val="24"/>
          <w:szCs w:val="24"/>
          <w:vertAlign w:val="subscript"/>
        </w:rPr>
        <w:t>1</w:t>
      </w:r>
      <w:r>
        <w:rPr>
          <w:kern w:val="0"/>
          <w:sz w:val="24"/>
          <w:szCs w:val="24"/>
        </w:rPr>
        <w:t>,</w:t>
      </w:r>
      <w:r>
        <w:rPr>
          <w:spacing w:val="-18"/>
          <w:kern w:val="0"/>
          <w:sz w:val="24"/>
          <w:szCs w:val="24"/>
        </w:rPr>
        <w:t xml:space="preserve"> </w:t>
      </w:r>
      <w:r>
        <w:rPr>
          <w:kern w:val="0"/>
          <w:sz w:val="24"/>
          <w:szCs w:val="24"/>
        </w:rPr>
        <w:t>.</w:t>
      </w:r>
      <w:r>
        <w:rPr>
          <w:spacing w:val="-18"/>
          <w:kern w:val="0"/>
          <w:sz w:val="24"/>
          <w:szCs w:val="24"/>
        </w:rPr>
        <w:t xml:space="preserve"> </w:t>
      </w:r>
      <w:r>
        <w:rPr>
          <w:kern w:val="0"/>
          <w:sz w:val="24"/>
          <w:szCs w:val="24"/>
        </w:rPr>
        <w:t>.</w:t>
      </w:r>
      <w:r>
        <w:rPr>
          <w:spacing w:val="-17"/>
          <w:kern w:val="0"/>
          <w:sz w:val="24"/>
          <w:szCs w:val="24"/>
        </w:rPr>
        <w:t xml:space="preserve"> </w:t>
      </w:r>
      <w:r>
        <w:rPr>
          <w:kern w:val="0"/>
          <w:sz w:val="24"/>
          <w:szCs w:val="24"/>
        </w:rPr>
        <w:t>.</w:t>
      </w:r>
      <w:r>
        <w:rPr>
          <w:spacing w:val="-18"/>
          <w:kern w:val="0"/>
          <w:sz w:val="24"/>
          <w:szCs w:val="24"/>
        </w:rPr>
        <w:t xml:space="preserve"> </w:t>
      </w:r>
      <w:r>
        <w:rPr>
          <w:kern w:val="0"/>
          <w:sz w:val="24"/>
          <w:szCs w:val="24"/>
        </w:rPr>
        <w:t>,</w:t>
      </w:r>
      <w:r>
        <w:rPr>
          <w:spacing w:val="-13"/>
          <w:kern w:val="0"/>
          <w:sz w:val="24"/>
          <w:szCs w:val="24"/>
        </w:rPr>
        <w:t xml:space="preserve"> </w:t>
      </w:r>
      <w:r>
        <w:rPr>
          <w:i/>
          <w:kern w:val="0"/>
          <w:sz w:val="24"/>
          <w:szCs w:val="24"/>
        </w:rPr>
        <w:t>Y</w:t>
      </w:r>
      <w:r>
        <w:rPr>
          <w:i/>
          <w:kern w:val="0"/>
          <w:sz w:val="24"/>
          <w:szCs w:val="24"/>
          <w:vertAlign w:val="subscript"/>
        </w:rPr>
        <w:t>m</w:t>
      </w:r>
      <w:r>
        <w:rPr>
          <w:kern w:val="0"/>
          <w:position w:val="1"/>
          <w:sz w:val="24"/>
          <w:szCs w:val="24"/>
        </w:rPr>
        <w:t>值</w:t>
      </w:r>
      <w:r>
        <w:rPr>
          <w:kern w:val="0"/>
          <w:sz w:val="24"/>
          <w:szCs w:val="24"/>
        </w:rPr>
        <w:t>。</w:t>
      </w:r>
    </w:p>
    <w:p w14:paraId="2D1D3A44">
      <w:pPr>
        <w:pStyle w:val="9"/>
        <w:spacing w:after="0"/>
        <w:ind w:firstLine="438" w:firstLineChars="200"/>
        <w:jc w:val="both"/>
        <w:rPr>
          <w:b/>
          <w:bCs/>
          <w:kern w:val="0"/>
          <w:sz w:val="24"/>
          <w:szCs w:val="24"/>
        </w:rPr>
      </w:pPr>
      <w:r>
        <w:rPr>
          <w:b/>
          <w:bCs/>
          <w:spacing w:val="-11"/>
          <w:kern w:val="0"/>
          <w:sz w:val="24"/>
          <w:szCs w:val="24"/>
        </w:rPr>
        <w:t xml:space="preserve">例 </w:t>
      </w:r>
      <w:r>
        <w:rPr>
          <w:b/>
          <w:bCs/>
          <w:kern w:val="0"/>
          <w:sz w:val="24"/>
          <w:szCs w:val="24"/>
        </w:rPr>
        <w:t>考虑相关性情况下压力天平产生的压力</w:t>
      </w:r>
    </w:p>
    <w:p w14:paraId="55511160">
      <w:pPr>
        <w:pStyle w:val="9"/>
        <w:spacing w:after="0"/>
        <w:ind w:firstLine="480" w:firstLineChars="200"/>
        <w:jc w:val="both"/>
        <w:rPr>
          <w:kern w:val="0"/>
          <w:sz w:val="24"/>
          <w:szCs w:val="24"/>
        </w:rPr>
      </w:pPr>
      <w:r>
        <w:rPr>
          <w:kern w:val="0"/>
          <w:position w:val="1"/>
          <w:sz w:val="24"/>
          <w:szCs w:val="24"/>
        </w:rPr>
        <w:t>7.2.1例2中压力天平</w:t>
      </w:r>
      <w:r>
        <w:rPr>
          <w:rFonts w:hint="eastAsia"/>
          <w:kern w:val="0"/>
          <w:position w:val="1"/>
          <w:sz w:val="24"/>
          <w:szCs w:val="24"/>
        </w:rPr>
        <w:t>示例</w:t>
      </w:r>
      <w:r>
        <w:rPr>
          <w:kern w:val="0"/>
          <w:position w:val="1"/>
          <w:sz w:val="24"/>
          <w:szCs w:val="24"/>
        </w:rPr>
        <w:t>的</w:t>
      </w:r>
      <w:r>
        <w:rPr>
          <w:rFonts w:hint="eastAsia"/>
          <w:kern w:val="0"/>
          <w:position w:val="1"/>
          <w:sz w:val="24"/>
          <w:szCs w:val="24"/>
        </w:rPr>
        <w:t>推广</w:t>
      </w:r>
      <w:r>
        <w:rPr>
          <w:kern w:val="0"/>
          <w:position w:val="1"/>
          <w:sz w:val="24"/>
          <w:szCs w:val="24"/>
        </w:rPr>
        <w:t>如下：对于</w:t>
      </w:r>
      <w:r>
        <w:rPr>
          <w:i/>
          <w:kern w:val="0"/>
          <w:sz w:val="24"/>
          <w:szCs w:val="24"/>
        </w:rPr>
        <w:t>i</w:t>
      </w:r>
      <w:r>
        <w:rPr>
          <w:i/>
          <w:spacing w:val="1"/>
          <w:kern w:val="0"/>
          <w:sz w:val="24"/>
          <w:szCs w:val="24"/>
        </w:rPr>
        <w:t xml:space="preserve"> </w:t>
      </w:r>
      <w:r>
        <w:rPr>
          <w:kern w:val="0"/>
          <w:sz w:val="24"/>
          <w:szCs w:val="24"/>
        </w:rPr>
        <w:t xml:space="preserve">= 1, ... , </w:t>
      </w:r>
      <w:r>
        <w:rPr>
          <w:i/>
          <w:kern w:val="0"/>
          <w:sz w:val="24"/>
          <w:szCs w:val="24"/>
        </w:rPr>
        <w:t>m</w:t>
      </w:r>
      <w:r>
        <w:rPr>
          <w:kern w:val="0"/>
          <w:position w:val="1"/>
          <w:sz w:val="24"/>
          <w:szCs w:val="24"/>
        </w:rPr>
        <w:t>，用</w:t>
      </w:r>
      <w:r>
        <w:rPr>
          <w:i/>
          <w:kern w:val="0"/>
          <w:sz w:val="24"/>
          <w:szCs w:val="24"/>
        </w:rPr>
        <w:t>p</w:t>
      </w:r>
      <w:r>
        <w:rPr>
          <w:i/>
          <w:kern w:val="0"/>
          <w:sz w:val="24"/>
          <w:szCs w:val="24"/>
          <w:vertAlign w:val="subscript"/>
        </w:rPr>
        <w:t>i</w:t>
      </w:r>
      <w:r>
        <w:rPr>
          <w:kern w:val="0"/>
          <w:position w:val="1"/>
          <w:sz w:val="24"/>
          <w:szCs w:val="24"/>
        </w:rPr>
        <w:t>表示施加质量</w:t>
      </w:r>
      <w:r>
        <w:rPr>
          <w:i/>
          <w:kern w:val="0"/>
          <w:sz w:val="24"/>
          <w:szCs w:val="24"/>
        </w:rPr>
        <w:t>m</w:t>
      </w:r>
      <w:r>
        <w:rPr>
          <w:i/>
          <w:kern w:val="0"/>
          <w:sz w:val="24"/>
          <w:szCs w:val="24"/>
          <w:vertAlign w:val="subscript"/>
        </w:rPr>
        <w:t>i</w:t>
      </w:r>
      <w:r>
        <w:rPr>
          <w:kern w:val="0"/>
          <w:position w:val="1"/>
          <w:sz w:val="24"/>
          <w:szCs w:val="24"/>
        </w:rPr>
        <w:t>和温度</w:t>
      </w:r>
      <w:r>
        <w:rPr>
          <w:i/>
          <w:spacing w:val="9"/>
          <w:kern w:val="0"/>
          <w:sz w:val="24"/>
          <w:szCs w:val="24"/>
        </w:rPr>
        <w:t>t</w:t>
      </w:r>
      <w:r>
        <w:rPr>
          <w:i/>
          <w:spacing w:val="9"/>
          <w:kern w:val="0"/>
          <w:sz w:val="24"/>
          <w:szCs w:val="24"/>
          <w:vertAlign w:val="subscript"/>
        </w:rPr>
        <w:t>i</w:t>
      </w:r>
      <w:r>
        <w:rPr>
          <w:kern w:val="0"/>
          <w:position w:val="1"/>
          <w:sz w:val="24"/>
          <w:szCs w:val="24"/>
        </w:rPr>
        <w:t>时所产生的压力，</w:t>
      </w:r>
      <w:r>
        <w:rPr>
          <w:i/>
          <w:kern w:val="0"/>
          <w:sz w:val="24"/>
          <w:szCs w:val="24"/>
        </w:rPr>
        <w:t>A</w:t>
      </w:r>
      <w:r>
        <w:rPr>
          <w:kern w:val="0"/>
          <w:sz w:val="24"/>
          <w:szCs w:val="24"/>
          <w:vertAlign w:val="subscript"/>
        </w:rPr>
        <w:t>0</w:t>
      </w:r>
      <w:r>
        <w:rPr>
          <w:kern w:val="0"/>
          <w:sz w:val="24"/>
          <w:szCs w:val="24"/>
        </w:rPr>
        <w:t>、</w:t>
      </w:r>
      <w:r>
        <w:rPr>
          <w:i/>
          <w:kern w:val="0"/>
          <w:sz w:val="24"/>
          <w:szCs w:val="24"/>
        </w:rPr>
        <w:t>λ</w:t>
      </w:r>
      <w:r>
        <w:rPr>
          <w:kern w:val="0"/>
          <w:sz w:val="24"/>
          <w:szCs w:val="24"/>
        </w:rPr>
        <w:t>、</w:t>
      </w:r>
      <w:r>
        <w:rPr>
          <w:i/>
          <w:kern w:val="0"/>
          <w:sz w:val="24"/>
          <w:szCs w:val="24"/>
        </w:rPr>
        <w:t>α</w:t>
      </w:r>
      <w:r>
        <w:rPr>
          <w:kern w:val="0"/>
          <w:sz w:val="24"/>
          <w:szCs w:val="24"/>
        </w:rPr>
        <w:t>、</w:t>
      </w:r>
      <w:r>
        <w:rPr>
          <w:i/>
          <w:kern w:val="0"/>
          <w:sz w:val="24"/>
          <w:szCs w:val="24"/>
        </w:rPr>
        <w:t>ρ</w:t>
      </w:r>
      <w:r>
        <w:rPr>
          <w:i/>
          <w:kern w:val="0"/>
          <w:position w:val="-3"/>
          <w:sz w:val="24"/>
          <w:szCs w:val="24"/>
          <w:vertAlign w:val="subscript"/>
        </w:rPr>
        <w:t>a</w:t>
      </w:r>
      <w:r>
        <w:rPr>
          <w:kern w:val="0"/>
          <w:sz w:val="24"/>
          <w:szCs w:val="24"/>
        </w:rPr>
        <w:t>、</w:t>
      </w:r>
      <w:r>
        <w:rPr>
          <w:i/>
          <w:kern w:val="0"/>
          <w:sz w:val="24"/>
          <w:szCs w:val="24"/>
        </w:rPr>
        <w:t>ρ</w:t>
      </w:r>
      <w:r>
        <w:rPr>
          <w:i/>
          <w:kern w:val="0"/>
          <w:position w:val="-3"/>
          <w:sz w:val="24"/>
          <w:szCs w:val="24"/>
          <w:vertAlign w:val="subscript"/>
        </w:rPr>
        <w:t>w</w:t>
      </w:r>
      <w:r>
        <w:rPr>
          <w:kern w:val="0"/>
          <w:position w:val="1"/>
          <w:sz w:val="24"/>
          <w:szCs w:val="24"/>
        </w:rPr>
        <w:t>和</w:t>
      </w:r>
      <w:r>
        <w:rPr>
          <w:i/>
          <w:kern w:val="0"/>
          <w:sz w:val="24"/>
          <w:szCs w:val="24"/>
        </w:rPr>
        <w:t>g</w:t>
      </w:r>
      <w:r>
        <w:rPr>
          <w:kern w:val="0"/>
          <w:position w:val="1"/>
          <w:sz w:val="24"/>
          <w:szCs w:val="24"/>
        </w:rPr>
        <w:t>的含义同前。给定</w:t>
      </w:r>
      <w:r>
        <w:rPr>
          <w:i/>
          <w:kern w:val="0"/>
          <w:sz w:val="24"/>
          <w:szCs w:val="24"/>
        </w:rPr>
        <w:t>A</w:t>
      </w:r>
      <w:r>
        <w:rPr>
          <w:kern w:val="0"/>
          <w:sz w:val="24"/>
          <w:szCs w:val="24"/>
          <w:vertAlign w:val="subscript"/>
        </w:rPr>
        <w:t>0</w:t>
      </w:r>
      <w:r>
        <w:rPr>
          <w:kern w:val="0"/>
          <w:sz w:val="24"/>
          <w:szCs w:val="24"/>
        </w:rPr>
        <w:t>、</w:t>
      </w:r>
      <w:r>
        <w:rPr>
          <w:i/>
          <w:kern w:val="0"/>
          <w:sz w:val="24"/>
          <w:szCs w:val="24"/>
        </w:rPr>
        <w:t>λ</w:t>
      </w:r>
      <w:r>
        <w:rPr>
          <w:kern w:val="0"/>
          <w:sz w:val="24"/>
          <w:szCs w:val="24"/>
        </w:rPr>
        <w:t>、</w:t>
      </w:r>
      <w:r>
        <w:rPr>
          <w:i/>
          <w:kern w:val="0"/>
          <w:sz w:val="24"/>
          <w:szCs w:val="24"/>
        </w:rPr>
        <w:t>α</w:t>
      </w:r>
      <w:r>
        <w:rPr>
          <w:kern w:val="0"/>
          <w:sz w:val="24"/>
          <w:szCs w:val="24"/>
        </w:rPr>
        <w:t>、</w:t>
      </w:r>
      <w:r>
        <w:rPr>
          <w:i/>
          <w:kern w:val="0"/>
          <w:sz w:val="24"/>
          <w:szCs w:val="24"/>
        </w:rPr>
        <w:t>ρ</w:t>
      </w:r>
      <w:r>
        <w:rPr>
          <w:i/>
          <w:kern w:val="0"/>
          <w:position w:val="-3"/>
          <w:sz w:val="24"/>
          <w:szCs w:val="24"/>
          <w:vertAlign w:val="subscript"/>
        </w:rPr>
        <w:t>a</w:t>
      </w:r>
      <w:r>
        <w:rPr>
          <w:kern w:val="0"/>
          <w:sz w:val="24"/>
          <w:szCs w:val="24"/>
        </w:rPr>
        <w:t>、</w:t>
      </w:r>
      <w:r>
        <w:rPr>
          <w:i/>
          <w:kern w:val="0"/>
          <w:sz w:val="24"/>
          <w:szCs w:val="24"/>
        </w:rPr>
        <w:t>ρ</w:t>
      </w:r>
      <w:r>
        <w:rPr>
          <w:i/>
          <w:kern w:val="0"/>
          <w:position w:val="-3"/>
          <w:sz w:val="24"/>
          <w:szCs w:val="24"/>
          <w:vertAlign w:val="subscript"/>
        </w:rPr>
        <w:t>w</w:t>
      </w:r>
      <w:r>
        <w:rPr>
          <w:kern w:val="0"/>
          <w:position w:val="1"/>
          <w:sz w:val="24"/>
          <w:szCs w:val="24"/>
        </w:rPr>
        <w:t>和</w:t>
      </w:r>
      <w:r>
        <w:rPr>
          <w:i/>
          <w:kern w:val="0"/>
          <w:sz w:val="24"/>
          <w:szCs w:val="24"/>
        </w:rPr>
        <w:t>g</w:t>
      </w:r>
      <w:r>
        <w:rPr>
          <w:kern w:val="0"/>
          <w:position w:val="1"/>
          <w:sz w:val="24"/>
          <w:szCs w:val="24"/>
        </w:rPr>
        <w:t>的估计值，通过求解形式(3)的方程可以获得</w:t>
      </w:r>
      <w:r>
        <w:rPr>
          <w:rFonts w:hint="eastAsia"/>
          <w:kern w:val="0"/>
          <w:position w:val="1"/>
          <w:sz w:val="24"/>
          <w:szCs w:val="24"/>
        </w:rPr>
        <w:t>各</w:t>
      </w:r>
      <w:r>
        <w:rPr>
          <w:kern w:val="0"/>
          <w:position w:val="1"/>
          <w:sz w:val="24"/>
          <w:szCs w:val="24"/>
        </w:rPr>
        <w:t>个</w:t>
      </w:r>
      <w:r>
        <w:rPr>
          <w:i/>
          <w:kern w:val="0"/>
          <w:sz w:val="24"/>
          <w:szCs w:val="24"/>
        </w:rPr>
        <w:t>p</w:t>
      </w:r>
      <w:r>
        <w:rPr>
          <w:i/>
          <w:kern w:val="0"/>
          <w:sz w:val="24"/>
          <w:szCs w:val="24"/>
          <w:vertAlign w:val="subscript"/>
        </w:rPr>
        <w:t>i</w:t>
      </w:r>
      <w:r>
        <w:rPr>
          <w:kern w:val="0"/>
          <w:position w:val="1"/>
          <w:sz w:val="24"/>
          <w:szCs w:val="24"/>
        </w:rPr>
        <w:t>的估计值。然而，</w:t>
      </w:r>
      <w:r>
        <w:rPr>
          <w:rFonts w:hint="eastAsia"/>
          <w:kern w:val="0"/>
          <w:position w:val="1"/>
          <w:sz w:val="24"/>
          <w:szCs w:val="24"/>
        </w:rPr>
        <w:t>表示各产生</w:t>
      </w:r>
      <w:r>
        <w:rPr>
          <w:kern w:val="0"/>
          <w:position w:val="1"/>
          <w:sz w:val="24"/>
          <w:szCs w:val="24"/>
        </w:rPr>
        <w:t>压力的量</w:t>
      </w:r>
      <w:r>
        <w:rPr>
          <w:rFonts w:hint="eastAsia"/>
          <w:kern w:val="0"/>
          <w:position w:val="1"/>
          <w:sz w:val="24"/>
          <w:szCs w:val="24"/>
        </w:rPr>
        <w:t>并非独立，因为它们</w:t>
      </w:r>
      <w:r>
        <w:rPr>
          <w:kern w:val="0"/>
          <w:position w:val="1"/>
          <w:sz w:val="24"/>
          <w:szCs w:val="24"/>
        </w:rPr>
        <w:t>都与</w:t>
      </w:r>
      <w:r>
        <w:rPr>
          <w:i/>
          <w:kern w:val="0"/>
          <w:sz w:val="24"/>
          <w:szCs w:val="24"/>
        </w:rPr>
        <w:t>A</w:t>
      </w:r>
      <w:r>
        <w:rPr>
          <w:kern w:val="0"/>
          <w:sz w:val="24"/>
          <w:szCs w:val="24"/>
          <w:vertAlign w:val="subscript"/>
        </w:rPr>
        <w:t>0</w:t>
      </w:r>
      <w:r>
        <w:rPr>
          <w:kern w:val="0"/>
          <w:sz w:val="24"/>
          <w:szCs w:val="24"/>
        </w:rPr>
        <w:t>、</w:t>
      </w:r>
      <w:r>
        <w:rPr>
          <w:i/>
          <w:kern w:val="0"/>
          <w:sz w:val="24"/>
          <w:szCs w:val="24"/>
        </w:rPr>
        <w:t>λ</w:t>
      </w:r>
      <w:r>
        <w:rPr>
          <w:kern w:val="0"/>
          <w:sz w:val="24"/>
          <w:szCs w:val="24"/>
        </w:rPr>
        <w:t>、</w:t>
      </w:r>
      <w:r>
        <w:rPr>
          <w:i/>
          <w:kern w:val="0"/>
          <w:sz w:val="24"/>
          <w:szCs w:val="24"/>
        </w:rPr>
        <w:t>α</w:t>
      </w:r>
      <w:r>
        <w:rPr>
          <w:kern w:val="0"/>
          <w:sz w:val="24"/>
          <w:szCs w:val="24"/>
        </w:rPr>
        <w:t>、</w:t>
      </w:r>
      <w:r>
        <w:rPr>
          <w:i/>
          <w:kern w:val="0"/>
          <w:sz w:val="24"/>
          <w:szCs w:val="24"/>
        </w:rPr>
        <w:t>ρ</w:t>
      </w:r>
      <w:r>
        <w:rPr>
          <w:i/>
          <w:kern w:val="0"/>
          <w:position w:val="-3"/>
          <w:sz w:val="24"/>
          <w:szCs w:val="24"/>
          <w:vertAlign w:val="subscript"/>
        </w:rPr>
        <w:t>a</w:t>
      </w:r>
      <w:r>
        <w:rPr>
          <w:kern w:val="0"/>
          <w:sz w:val="24"/>
          <w:szCs w:val="24"/>
        </w:rPr>
        <w:t>、</w:t>
      </w:r>
      <w:r>
        <w:rPr>
          <w:i/>
          <w:kern w:val="0"/>
          <w:sz w:val="24"/>
          <w:szCs w:val="24"/>
        </w:rPr>
        <w:t>ρ</w:t>
      </w:r>
      <w:r>
        <w:rPr>
          <w:i/>
          <w:kern w:val="0"/>
          <w:position w:val="-3"/>
          <w:sz w:val="24"/>
          <w:szCs w:val="24"/>
          <w:vertAlign w:val="subscript"/>
        </w:rPr>
        <w:t>w</w:t>
      </w:r>
      <w:r>
        <w:rPr>
          <w:kern w:val="0"/>
          <w:position w:val="1"/>
          <w:sz w:val="24"/>
          <w:szCs w:val="24"/>
        </w:rPr>
        <w:t>和</w:t>
      </w:r>
      <w:r>
        <w:rPr>
          <w:i/>
          <w:kern w:val="0"/>
          <w:sz w:val="24"/>
          <w:szCs w:val="24"/>
        </w:rPr>
        <w:t>g</w:t>
      </w:r>
      <w:r>
        <w:rPr>
          <w:kern w:val="0"/>
          <w:position w:val="1"/>
          <w:sz w:val="24"/>
          <w:szCs w:val="24"/>
        </w:rPr>
        <w:t>有关</w:t>
      </w:r>
      <w:r>
        <w:rPr>
          <w:rFonts w:hint="eastAsia"/>
          <w:kern w:val="0"/>
          <w:position w:val="1"/>
          <w:sz w:val="24"/>
          <w:szCs w:val="24"/>
        </w:rPr>
        <w:t>。该</w:t>
      </w:r>
      <w:r>
        <w:rPr>
          <w:kern w:val="0"/>
          <w:sz w:val="24"/>
          <w:szCs w:val="24"/>
        </w:rPr>
        <w:t>测量</w:t>
      </w:r>
      <w:r>
        <w:rPr>
          <w:rFonts w:hint="eastAsia"/>
          <w:kern w:val="0"/>
          <w:sz w:val="24"/>
          <w:szCs w:val="24"/>
        </w:rPr>
        <w:t>由</w:t>
      </w:r>
      <w:r>
        <w:rPr>
          <w:kern w:val="0"/>
          <w:sz w:val="24"/>
          <w:szCs w:val="24"/>
        </w:rPr>
        <w:t>多变量测量模型描述</w:t>
      </w:r>
      <w:r>
        <w:rPr>
          <w:rFonts w:hint="eastAsia"/>
          <w:kern w:val="0"/>
          <w:sz w:val="24"/>
          <w:szCs w:val="24"/>
        </w:rPr>
        <w:t>，其中</w:t>
      </w:r>
      <w:r>
        <w:rPr>
          <w:i/>
          <w:kern w:val="0"/>
          <w:sz w:val="24"/>
          <w:szCs w:val="24"/>
        </w:rPr>
        <w:t>A</w:t>
      </w:r>
      <w:r>
        <w:rPr>
          <w:kern w:val="0"/>
          <w:sz w:val="24"/>
          <w:szCs w:val="24"/>
          <w:vertAlign w:val="subscript"/>
        </w:rPr>
        <w:t>0</w:t>
      </w:r>
      <w:r>
        <w:rPr>
          <w:kern w:val="0"/>
          <w:sz w:val="24"/>
          <w:szCs w:val="24"/>
        </w:rPr>
        <w:t xml:space="preserve">, </w:t>
      </w:r>
      <w:r>
        <w:rPr>
          <w:i/>
          <w:kern w:val="0"/>
          <w:sz w:val="24"/>
          <w:szCs w:val="24"/>
        </w:rPr>
        <w:t>λ</w:t>
      </w:r>
      <w:r>
        <w:rPr>
          <w:kern w:val="0"/>
          <w:sz w:val="24"/>
          <w:szCs w:val="24"/>
        </w:rPr>
        <w:t xml:space="preserve">, </w:t>
      </w:r>
      <w:r>
        <w:rPr>
          <w:i/>
          <w:kern w:val="0"/>
          <w:sz w:val="24"/>
          <w:szCs w:val="24"/>
        </w:rPr>
        <w:t>α</w:t>
      </w:r>
      <w:r>
        <w:rPr>
          <w:kern w:val="0"/>
          <w:sz w:val="24"/>
          <w:szCs w:val="24"/>
        </w:rPr>
        <w:t xml:space="preserve">, </w:t>
      </w:r>
      <w:r>
        <w:rPr>
          <w:i/>
          <w:kern w:val="0"/>
          <w:sz w:val="24"/>
          <w:szCs w:val="24"/>
        </w:rPr>
        <w:t>t</w:t>
      </w:r>
      <w:r>
        <w:rPr>
          <w:kern w:val="0"/>
          <w:sz w:val="24"/>
          <w:szCs w:val="24"/>
          <w:vertAlign w:val="subscript"/>
        </w:rPr>
        <w:t>1</w:t>
      </w:r>
      <w:r>
        <w:rPr>
          <w:kern w:val="0"/>
          <w:sz w:val="24"/>
          <w:szCs w:val="24"/>
        </w:rPr>
        <w:t xml:space="preserve">, . . . , </w:t>
      </w:r>
      <w:r>
        <w:rPr>
          <w:i/>
          <w:kern w:val="0"/>
          <w:sz w:val="24"/>
          <w:szCs w:val="24"/>
        </w:rPr>
        <w:t>t</w:t>
      </w:r>
      <w:r>
        <w:rPr>
          <w:i/>
          <w:kern w:val="0"/>
          <w:sz w:val="24"/>
          <w:szCs w:val="24"/>
          <w:vertAlign w:val="subscript"/>
        </w:rPr>
        <w:t>m</w:t>
      </w:r>
      <w:r>
        <w:rPr>
          <w:kern w:val="0"/>
          <w:sz w:val="24"/>
          <w:szCs w:val="24"/>
        </w:rPr>
        <w:t xml:space="preserve">, </w:t>
      </w:r>
      <w:r>
        <w:rPr>
          <w:i/>
          <w:kern w:val="0"/>
          <w:sz w:val="24"/>
          <w:szCs w:val="24"/>
        </w:rPr>
        <w:t>m</w:t>
      </w:r>
      <w:r>
        <w:rPr>
          <w:kern w:val="0"/>
          <w:sz w:val="24"/>
          <w:szCs w:val="24"/>
          <w:vertAlign w:val="subscript"/>
        </w:rPr>
        <w:t>1</w:t>
      </w:r>
      <w:r>
        <w:rPr>
          <w:kern w:val="0"/>
          <w:sz w:val="24"/>
          <w:szCs w:val="24"/>
        </w:rPr>
        <w:t xml:space="preserve">, . . . , </w:t>
      </w:r>
      <w:r>
        <w:rPr>
          <w:i/>
          <w:kern w:val="0"/>
          <w:sz w:val="24"/>
          <w:szCs w:val="24"/>
        </w:rPr>
        <w:t>m</w:t>
      </w:r>
      <w:r>
        <w:rPr>
          <w:i/>
          <w:kern w:val="0"/>
          <w:sz w:val="24"/>
          <w:szCs w:val="24"/>
          <w:vertAlign w:val="subscript"/>
        </w:rPr>
        <w:t>m</w:t>
      </w:r>
      <w:r>
        <w:rPr>
          <w:kern w:val="0"/>
          <w:sz w:val="24"/>
          <w:szCs w:val="24"/>
        </w:rPr>
        <w:t xml:space="preserve">, </w:t>
      </w:r>
      <w:r>
        <w:rPr>
          <w:i/>
          <w:kern w:val="0"/>
          <w:sz w:val="24"/>
          <w:szCs w:val="24"/>
        </w:rPr>
        <w:t>ρ</w:t>
      </w:r>
      <w:r>
        <w:rPr>
          <w:i/>
          <w:kern w:val="0"/>
          <w:position w:val="-3"/>
          <w:sz w:val="24"/>
          <w:szCs w:val="24"/>
          <w:vertAlign w:val="subscript"/>
        </w:rPr>
        <w:t>a</w:t>
      </w:r>
      <w:r>
        <w:rPr>
          <w:kern w:val="0"/>
          <w:sz w:val="24"/>
          <w:szCs w:val="24"/>
        </w:rPr>
        <w:t xml:space="preserve">, </w:t>
      </w:r>
      <w:r>
        <w:rPr>
          <w:i/>
          <w:kern w:val="0"/>
          <w:sz w:val="24"/>
          <w:szCs w:val="24"/>
        </w:rPr>
        <w:t>ρ</w:t>
      </w:r>
      <w:r>
        <w:rPr>
          <w:i/>
          <w:kern w:val="0"/>
          <w:position w:val="-3"/>
          <w:sz w:val="24"/>
          <w:szCs w:val="24"/>
          <w:vertAlign w:val="subscript"/>
        </w:rPr>
        <w:t>w</w:t>
      </w:r>
      <w:r>
        <w:rPr>
          <w:kern w:val="0"/>
          <w:sz w:val="24"/>
          <w:szCs w:val="24"/>
        </w:rPr>
        <w:t xml:space="preserve">, </w:t>
      </w:r>
      <w:r>
        <w:rPr>
          <w:i/>
          <w:kern w:val="0"/>
          <w:sz w:val="24"/>
          <w:szCs w:val="24"/>
        </w:rPr>
        <w:t>g</w:t>
      </w:r>
      <w:r>
        <w:rPr>
          <w:rFonts w:hint="eastAsia"/>
          <w:kern w:val="0"/>
          <w:position w:val="1"/>
          <w:sz w:val="24"/>
          <w:szCs w:val="24"/>
        </w:rPr>
        <w:t>共</w:t>
      </w:r>
      <w:r>
        <w:rPr>
          <w:i/>
          <w:kern w:val="0"/>
          <w:position w:val="1"/>
          <w:sz w:val="24"/>
          <w:szCs w:val="24"/>
        </w:rPr>
        <w:t>2m</w:t>
      </w:r>
      <w:r>
        <w:rPr>
          <w:spacing w:val="9"/>
          <w:kern w:val="0"/>
          <w:position w:val="1"/>
          <w:sz w:val="24"/>
          <w:szCs w:val="24"/>
        </w:rPr>
        <w:t>+</w:t>
      </w:r>
      <w:r>
        <w:rPr>
          <w:kern w:val="0"/>
          <w:position w:val="1"/>
          <w:sz w:val="24"/>
          <w:szCs w:val="24"/>
        </w:rPr>
        <w:t>6个输入量</w:t>
      </w:r>
      <w:r>
        <w:rPr>
          <w:rFonts w:hint="eastAsia"/>
          <w:kern w:val="0"/>
          <w:position w:val="1"/>
          <w:sz w:val="24"/>
          <w:szCs w:val="24"/>
        </w:rPr>
        <w:t>，</w:t>
      </w:r>
      <w:r>
        <w:rPr>
          <w:i/>
          <w:kern w:val="0"/>
          <w:sz w:val="24"/>
          <w:szCs w:val="24"/>
        </w:rPr>
        <w:t>p</w:t>
      </w:r>
      <w:r>
        <w:rPr>
          <w:kern w:val="0"/>
          <w:sz w:val="24"/>
          <w:szCs w:val="24"/>
          <w:vertAlign w:val="subscript"/>
        </w:rPr>
        <w:t>1</w:t>
      </w:r>
      <w:r>
        <w:rPr>
          <w:kern w:val="0"/>
          <w:sz w:val="24"/>
          <w:szCs w:val="24"/>
        </w:rPr>
        <w:t xml:space="preserve">, . . . , </w:t>
      </w:r>
      <w:r>
        <w:rPr>
          <w:i/>
          <w:kern w:val="0"/>
          <w:sz w:val="24"/>
          <w:szCs w:val="24"/>
        </w:rPr>
        <w:t>p</w:t>
      </w:r>
      <w:r>
        <w:rPr>
          <w:i/>
          <w:kern w:val="0"/>
          <w:sz w:val="24"/>
          <w:szCs w:val="24"/>
          <w:vertAlign w:val="subscript"/>
        </w:rPr>
        <w:t>m</w:t>
      </w:r>
      <w:r>
        <w:rPr>
          <w:rFonts w:hint="eastAsia"/>
          <w:iCs/>
          <w:kern w:val="0"/>
          <w:sz w:val="24"/>
          <w:szCs w:val="24"/>
        </w:rPr>
        <w:t>是</w:t>
      </w:r>
      <w:r>
        <w:rPr>
          <w:i/>
          <w:kern w:val="0"/>
          <w:sz w:val="24"/>
          <w:szCs w:val="24"/>
        </w:rPr>
        <w:t>m</w:t>
      </w:r>
      <w:r>
        <w:rPr>
          <w:kern w:val="0"/>
          <w:sz w:val="24"/>
          <w:szCs w:val="24"/>
        </w:rPr>
        <w:t>个输出量</w:t>
      </w:r>
      <w:r>
        <w:rPr>
          <w:rFonts w:hint="eastAsia"/>
          <w:kern w:val="0"/>
          <w:sz w:val="24"/>
          <w:szCs w:val="24"/>
        </w:rPr>
        <w:t>，测量模型形式为</w:t>
      </w:r>
      <w:r>
        <w:rPr>
          <w:kern w:val="0"/>
          <w:sz w:val="24"/>
          <w:szCs w:val="24"/>
        </w:rPr>
        <w:t>：</w:t>
      </w:r>
    </w:p>
    <w:p w14:paraId="22148571">
      <w:pPr>
        <w:ind w:firstLine="420" w:firstLineChars="200"/>
        <w:jc w:val="center"/>
        <w:rPr>
          <w:kern w:val="0"/>
          <w:szCs w:val="21"/>
        </w:rPr>
      </w:pPr>
      <m:oMathPara>
        <m:oMath>
          <m:sSub>
            <m:sSubPr>
              <m:ctrlPr>
                <w:rPr>
                  <w:rFonts w:ascii="Cambria Math" w:hAnsi="Cambria Math"/>
                  <w:i/>
                  <w:kern w:val="0"/>
                  <w:szCs w:val="21"/>
                </w:rPr>
              </m:ctrlPr>
            </m:sSubPr>
            <m:e>
              <m:r>
                <m:rPr/>
                <w:rPr>
                  <w:rFonts w:ascii="Cambria Math" w:hAnsi="Cambria Math" w:cs="Cambria Math"/>
                  <w:kern w:val="0"/>
                  <w:szCs w:val="21"/>
                </w:rPr>
                <m:t>ℎ</m:t>
              </m:r>
              <m:ctrlPr>
                <w:rPr>
                  <w:rFonts w:ascii="Cambria Math" w:hAnsi="Cambria Math" w:cs="Cambria Math"/>
                  <w:i/>
                  <w:kern w:val="0"/>
                  <w:szCs w:val="21"/>
                </w:rPr>
              </m:ctrlPr>
            </m:e>
            <m:sub>
              <m:r>
                <m:rPr/>
                <w:rPr>
                  <w:rFonts w:ascii="Cambria Math" w:hAnsi="Cambria Math"/>
                  <w:kern w:val="0"/>
                  <w:szCs w:val="21"/>
                </w:rPr>
                <m:t>i</m:t>
              </m:r>
              <m:ctrlPr>
                <w:rPr>
                  <w:rFonts w:ascii="Cambria Math" w:hAnsi="Cambria Math"/>
                  <w:i/>
                  <w:kern w:val="0"/>
                  <w:szCs w:val="21"/>
                </w:rPr>
              </m:ctrlPr>
            </m:sub>
          </m:sSub>
          <m:d>
            <m:dPr>
              <m:ctrlPr>
                <w:rPr>
                  <w:rFonts w:ascii="Cambria Math" w:hAnsi="Cambria Math"/>
                  <w:kern w:val="0"/>
                  <w:szCs w:val="21"/>
                </w:rPr>
              </m:ctrlPr>
            </m:dPr>
            <m:e>
              <m:sSub>
                <m:sSubPr>
                  <m:ctrlPr>
                    <w:rPr>
                      <w:rFonts w:ascii="Cambria Math" w:hAnsi="Cambria Math"/>
                      <w:i/>
                      <w:kern w:val="0"/>
                      <w:szCs w:val="21"/>
                    </w:rPr>
                  </m:ctrlPr>
                </m:sSubPr>
                <m:e>
                  <m:r>
                    <m:rPr/>
                    <w:rPr>
                      <w:rFonts w:ascii="Cambria Math" w:hAnsi="Cambria Math"/>
                      <w:kern w:val="0"/>
                      <w:szCs w:val="21"/>
                    </w:rPr>
                    <m:t>Y</m:t>
                  </m:r>
                  <m:ctrlPr>
                    <w:rPr>
                      <w:rFonts w:ascii="Cambria Math" w:hAnsi="Cambria Math"/>
                      <w:kern w:val="0"/>
                      <w:szCs w:val="21"/>
                    </w:rPr>
                  </m:ctrlPr>
                </m:e>
                <m:sub>
                  <m:r>
                    <m:rPr/>
                    <w:rPr>
                      <w:rFonts w:ascii="Cambria Math" w:hAnsi="Cambria Math"/>
                      <w:kern w:val="0"/>
                      <w:szCs w:val="21"/>
                    </w:rPr>
                    <m:t>1</m:t>
                  </m:r>
                  <m:ctrlPr>
                    <w:rPr>
                      <w:rFonts w:ascii="Cambria Math" w:hAnsi="Cambria Math"/>
                      <w:i/>
                      <w:kern w:val="0"/>
                      <w:szCs w:val="21"/>
                    </w:rPr>
                  </m:ctrlPr>
                </m:sub>
              </m:sSub>
              <m:r>
                <m:rPr/>
                <w:rPr>
                  <w:rFonts w:ascii="Cambria Math" w:hAnsi="Cambria Math"/>
                  <w:kern w:val="0"/>
                  <w:szCs w:val="21"/>
                </w:rPr>
                <m:t>,</m:t>
              </m:r>
              <m:r>
                <m:rPr>
                  <m:sty m:val="p"/>
                </m:rPr>
                <w:rPr>
                  <w:rFonts w:hint="eastAsia" w:ascii="Cambria Math" w:hAnsi="Cambria Math"/>
                  <w:kern w:val="0"/>
                  <w:szCs w:val="21"/>
                </w:rPr>
                <m:t>…</m:t>
              </m:r>
              <m:r>
                <m:rPr/>
                <w:rPr>
                  <w:rFonts w:ascii="Cambria Math" w:hAnsi="Cambria Math"/>
                  <w:kern w:val="0"/>
                  <w:szCs w:val="21"/>
                </w:rPr>
                <m:t>,</m:t>
              </m:r>
              <m:sSub>
                <m:sSubPr>
                  <m:ctrlPr>
                    <w:rPr>
                      <w:rFonts w:ascii="Cambria Math" w:hAnsi="Cambria Math"/>
                      <w:i/>
                      <w:kern w:val="0"/>
                      <w:szCs w:val="21"/>
                    </w:rPr>
                  </m:ctrlPr>
                </m:sSubPr>
                <m:e>
                  <m:r>
                    <m:rPr/>
                    <w:rPr>
                      <w:rFonts w:ascii="Cambria Math" w:hAnsi="Cambria Math"/>
                      <w:kern w:val="0"/>
                      <w:szCs w:val="21"/>
                    </w:rPr>
                    <m:t>Y</m:t>
                  </m:r>
                  <m:ctrlPr>
                    <w:rPr>
                      <w:rFonts w:ascii="Cambria Math" w:hAnsi="Cambria Math"/>
                      <w:i/>
                      <w:kern w:val="0"/>
                      <w:szCs w:val="21"/>
                    </w:rPr>
                  </m:ctrlPr>
                </m:e>
                <m:sub>
                  <m:r>
                    <m:rPr/>
                    <w:rPr>
                      <w:rFonts w:ascii="Cambria Math" w:hAnsi="Cambria Math"/>
                      <w:kern w:val="0"/>
                      <w:szCs w:val="21"/>
                    </w:rPr>
                    <m:t>m</m:t>
                  </m:r>
                  <m:ctrlPr>
                    <w:rPr>
                      <w:rFonts w:ascii="Cambria Math" w:hAnsi="Cambria Math"/>
                      <w:i/>
                      <w:kern w:val="0"/>
                      <w:szCs w:val="21"/>
                    </w:rPr>
                  </m:ctrlPr>
                </m:sub>
              </m:sSub>
              <m:r>
                <m:rPr/>
                <w:rPr>
                  <w:rFonts w:ascii="Cambria Math" w:hAnsi="Cambria Math"/>
                  <w:kern w:val="0"/>
                  <w:szCs w:val="21"/>
                </w:rPr>
                <m:t>,</m:t>
              </m:r>
              <m:sSub>
                <m:sSubPr>
                  <m:ctrlPr>
                    <w:rPr>
                      <w:rFonts w:ascii="Cambria Math" w:hAnsi="Cambria Math"/>
                      <w:i/>
                      <w:kern w:val="0"/>
                      <w:szCs w:val="21"/>
                    </w:rPr>
                  </m:ctrlPr>
                </m:sSubPr>
                <m:e>
                  <m:r>
                    <m:rPr/>
                    <w:rPr>
                      <w:rFonts w:ascii="Cambria Math" w:hAnsi="Cambria Math"/>
                      <w:kern w:val="0"/>
                      <w:szCs w:val="21"/>
                    </w:rPr>
                    <m:t>X</m:t>
                  </m:r>
                  <m:ctrlPr>
                    <w:rPr>
                      <w:rFonts w:ascii="Cambria Math" w:hAnsi="Cambria Math"/>
                      <w:i/>
                      <w:kern w:val="0"/>
                      <w:szCs w:val="21"/>
                    </w:rPr>
                  </m:ctrlPr>
                </m:e>
                <m:sub>
                  <m:r>
                    <m:rPr/>
                    <w:rPr>
                      <w:rFonts w:ascii="Cambria Math" w:hAnsi="Cambria Math"/>
                      <w:kern w:val="0"/>
                      <w:szCs w:val="21"/>
                    </w:rPr>
                    <m:t>1</m:t>
                  </m:r>
                  <m:ctrlPr>
                    <w:rPr>
                      <w:rFonts w:ascii="Cambria Math" w:hAnsi="Cambria Math"/>
                      <w:i/>
                      <w:kern w:val="0"/>
                      <w:szCs w:val="21"/>
                    </w:rPr>
                  </m:ctrlPr>
                </m:sub>
              </m:sSub>
              <m:r>
                <m:rPr/>
                <w:rPr>
                  <w:rFonts w:ascii="Cambria Math" w:hAnsi="Cambria Math"/>
                  <w:kern w:val="0"/>
                  <w:szCs w:val="21"/>
                </w:rPr>
                <m:t>,</m:t>
              </m:r>
              <m:r>
                <m:rPr>
                  <m:sty m:val="p"/>
                </m:rPr>
                <w:rPr>
                  <w:rFonts w:hint="eastAsia" w:ascii="Cambria Math" w:hAnsi="Cambria Math"/>
                  <w:kern w:val="0"/>
                  <w:szCs w:val="21"/>
                </w:rPr>
                <m:t>…</m:t>
              </m:r>
              <m:r>
                <m:rPr/>
                <w:rPr>
                  <w:rFonts w:ascii="Cambria Math" w:hAnsi="Cambria Math"/>
                  <w:kern w:val="0"/>
                  <w:szCs w:val="21"/>
                </w:rPr>
                <m:t>,</m:t>
              </m:r>
              <m:sSub>
                <m:sSubPr>
                  <m:ctrlPr>
                    <w:rPr>
                      <w:rFonts w:ascii="Cambria Math" w:hAnsi="Cambria Math"/>
                      <w:i/>
                      <w:kern w:val="0"/>
                      <w:szCs w:val="21"/>
                    </w:rPr>
                  </m:ctrlPr>
                </m:sSubPr>
                <m:e>
                  <m:r>
                    <m:rPr/>
                    <w:rPr>
                      <w:rFonts w:ascii="Cambria Math" w:hAnsi="Cambria Math"/>
                      <w:kern w:val="0"/>
                      <w:szCs w:val="21"/>
                    </w:rPr>
                    <m:t>X</m:t>
                  </m:r>
                  <m:ctrlPr>
                    <w:rPr>
                      <w:rFonts w:ascii="Cambria Math" w:hAnsi="Cambria Math"/>
                      <w:i/>
                      <w:kern w:val="0"/>
                      <w:szCs w:val="21"/>
                    </w:rPr>
                  </m:ctrlPr>
                </m:e>
                <m:sub>
                  <m:r>
                    <m:rPr/>
                    <w:rPr>
                      <w:rFonts w:ascii="Cambria Math" w:hAnsi="Cambria Math"/>
                      <w:kern w:val="0"/>
                      <w:szCs w:val="21"/>
                    </w:rPr>
                    <m:t>N</m:t>
                  </m:r>
                  <m:ctrlPr>
                    <w:rPr>
                      <w:rFonts w:ascii="Cambria Math" w:hAnsi="Cambria Math"/>
                      <w:i/>
                      <w:kern w:val="0"/>
                      <w:szCs w:val="21"/>
                    </w:rPr>
                  </m:ctrlPr>
                </m:sub>
              </m:sSub>
              <m:ctrlPr>
                <w:rPr>
                  <w:rFonts w:ascii="Cambria Math" w:hAnsi="Cambria Math"/>
                  <w:i/>
                  <w:kern w:val="0"/>
                  <w:szCs w:val="21"/>
                </w:rPr>
              </m:ctrlPr>
            </m:e>
          </m:d>
          <m:r>
            <m:rPr/>
            <w:rPr>
              <w:rFonts w:ascii="Cambria Math" w:hAnsi="Cambria Math"/>
              <w:kern w:val="0"/>
              <w:szCs w:val="21"/>
            </w:rPr>
            <m:t>=</m:t>
          </m:r>
          <m:sSub>
            <m:sSubPr>
              <m:ctrlPr>
                <w:rPr>
                  <w:rFonts w:ascii="Cambria Math" w:hAnsi="Cambria Math"/>
                  <w:i/>
                  <w:kern w:val="0"/>
                  <w:szCs w:val="21"/>
                </w:rPr>
              </m:ctrlPr>
            </m:sSubPr>
            <m:e>
              <m:r>
                <m:rPr/>
                <w:rPr>
                  <w:rFonts w:ascii="Cambria Math" w:hAnsi="Cambria Math"/>
                  <w:kern w:val="0"/>
                  <w:szCs w:val="21"/>
                </w:rPr>
                <m:t>A</m:t>
              </m:r>
              <m:ctrlPr>
                <w:rPr>
                  <w:rFonts w:ascii="Cambria Math" w:hAnsi="Cambria Math"/>
                  <w:i/>
                  <w:kern w:val="0"/>
                  <w:szCs w:val="21"/>
                </w:rPr>
              </m:ctrlPr>
            </m:e>
            <m:sub>
              <m:r>
                <m:rPr/>
                <w:rPr>
                  <w:rFonts w:ascii="Cambria Math" w:hAnsi="Cambria Math"/>
                  <w:kern w:val="0"/>
                  <w:szCs w:val="21"/>
                </w:rPr>
                <m:t>0</m:t>
              </m:r>
              <m:ctrlPr>
                <w:rPr>
                  <w:rFonts w:ascii="Cambria Math" w:hAnsi="Cambria Math"/>
                  <w:i/>
                  <w:kern w:val="0"/>
                  <w:szCs w:val="21"/>
                </w:rPr>
              </m:ctrlPr>
            </m:sub>
          </m:sSub>
          <m:sSub>
            <m:sSubPr>
              <m:ctrlPr>
                <w:rPr>
                  <w:rFonts w:ascii="Cambria Math" w:hAnsi="Cambria Math"/>
                  <w:i/>
                  <w:kern w:val="0"/>
                  <w:szCs w:val="21"/>
                </w:rPr>
              </m:ctrlPr>
            </m:sSubPr>
            <m:e>
              <m:r>
                <m:rPr/>
                <w:rPr>
                  <w:rFonts w:ascii="Cambria Math" w:hAnsi="Cambria Math"/>
                  <w:kern w:val="0"/>
                  <w:szCs w:val="21"/>
                </w:rPr>
                <m:t>p</m:t>
              </m:r>
              <m:ctrlPr>
                <w:rPr>
                  <w:rFonts w:hint="eastAsia" w:ascii="Cambria Math" w:hAnsi="Cambria Math"/>
                  <w:i/>
                  <w:kern w:val="0"/>
                  <w:szCs w:val="21"/>
                </w:rPr>
              </m:ctrlPr>
            </m:e>
            <m:sub>
              <m:r>
                <m:rPr/>
                <w:rPr>
                  <w:rFonts w:ascii="Cambria Math" w:hAnsi="Cambria Math"/>
                  <w:kern w:val="0"/>
                  <w:szCs w:val="21"/>
                </w:rPr>
                <m:t>i</m:t>
              </m:r>
              <m:ctrlPr>
                <w:rPr>
                  <w:rFonts w:ascii="Cambria Math" w:hAnsi="Cambria Math"/>
                  <w:i/>
                  <w:kern w:val="0"/>
                  <w:szCs w:val="21"/>
                </w:rPr>
              </m:ctrlPr>
            </m:sub>
          </m:sSub>
          <m:d>
            <m:dPr>
              <m:ctrlPr>
                <w:rPr>
                  <w:rFonts w:ascii="Cambria Math" w:hAnsi="Cambria Math"/>
                  <w:kern w:val="0"/>
                  <w:szCs w:val="21"/>
                </w:rPr>
              </m:ctrlPr>
            </m:dPr>
            <m:e>
              <m:r>
                <m:rPr/>
                <w:rPr>
                  <w:rFonts w:ascii="Cambria Math" w:hAnsi="Cambria Math"/>
                  <w:kern w:val="0"/>
                  <w:szCs w:val="21"/>
                </w:rPr>
                <m:t>1+</m:t>
              </m:r>
              <m:r>
                <m:rPr>
                  <m:sty m:val="p"/>
                </m:rPr>
                <w:rPr>
                  <w:rFonts w:ascii="Cambria Math" w:hAnsi="Cambria Math"/>
                  <w:kern w:val="0"/>
                  <w:szCs w:val="21"/>
                </w:rPr>
                <m:t>λ</m:t>
              </m:r>
              <m:sSub>
                <m:sSubPr>
                  <m:ctrlPr>
                    <w:rPr>
                      <w:rFonts w:ascii="Cambria Math" w:hAnsi="Cambria Math"/>
                      <w:i/>
                      <w:kern w:val="0"/>
                      <w:szCs w:val="21"/>
                    </w:rPr>
                  </m:ctrlPr>
                </m:sSubPr>
                <m:e>
                  <m:r>
                    <m:rPr/>
                    <w:rPr>
                      <w:rFonts w:ascii="Cambria Math" w:hAnsi="Cambria Math"/>
                      <w:kern w:val="0"/>
                      <w:szCs w:val="21"/>
                    </w:rPr>
                    <m:t>p</m:t>
                  </m:r>
                  <m:ctrlPr>
                    <w:rPr>
                      <w:rFonts w:hint="eastAsia" w:ascii="Cambria Math" w:hAnsi="Cambria Math"/>
                      <w:i/>
                      <w:kern w:val="0"/>
                      <w:szCs w:val="21"/>
                    </w:rPr>
                  </m:ctrlPr>
                </m:e>
                <m:sub>
                  <m:r>
                    <m:rPr/>
                    <w:rPr>
                      <w:rFonts w:ascii="Cambria Math" w:hAnsi="Cambria Math"/>
                      <w:kern w:val="0"/>
                      <w:szCs w:val="21"/>
                    </w:rPr>
                    <m:t>i</m:t>
                  </m:r>
                  <m:ctrlPr>
                    <w:rPr>
                      <w:rFonts w:ascii="Cambria Math" w:hAnsi="Cambria Math"/>
                      <w:i/>
                      <w:kern w:val="0"/>
                      <w:szCs w:val="21"/>
                    </w:rPr>
                  </m:ctrlPr>
                </m:sub>
              </m:sSub>
              <m:ctrlPr>
                <w:rPr>
                  <w:rFonts w:ascii="Cambria Math" w:hAnsi="Cambria Math"/>
                  <w:i/>
                  <w:kern w:val="0"/>
                  <w:szCs w:val="21"/>
                </w:rPr>
              </m:ctrlPr>
            </m:e>
          </m:d>
          <m:d>
            <m:dPr>
              <m:begChr m:val="["/>
              <m:endChr m:val="]"/>
              <m:ctrlPr>
                <w:rPr>
                  <w:rFonts w:ascii="Cambria Math" w:hAnsi="Cambria Math"/>
                  <w:kern w:val="0"/>
                  <w:szCs w:val="21"/>
                </w:rPr>
              </m:ctrlPr>
            </m:dPr>
            <m:e>
              <m:r>
                <m:rPr/>
                <w:rPr>
                  <w:rFonts w:ascii="Cambria Math" w:hAnsi="Cambria Math"/>
                  <w:kern w:val="0"/>
                  <w:szCs w:val="21"/>
                </w:rPr>
                <m:t>1+</m:t>
              </m:r>
              <m:r>
                <m:rPr>
                  <m:sty m:val="p"/>
                </m:rPr>
                <w:rPr>
                  <w:rFonts w:ascii="Cambria Math" w:hAnsi="Cambria Math"/>
                  <w:kern w:val="0"/>
                  <w:szCs w:val="21"/>
                </w:rPr>
                <m:t>α</m:t>
              </m:r>
              <m:d>
                <m:dPr>
                  <m:ctrlPr>
                    <w:rPr>
                      <w:rFonts w:ascii="Cambria Math" w:hAnsi="Cambria Math"/>
                      <w:kern w:val="0"/>
                      <w:szCs w:val="21"/>
                    </w:rPr>
                  </m:ctrlPr>
                </m:dPr>
                <m:e>
                  <m:sSub>
                    <m:sSubPr>
                      <m:ctrlPr>
                        <w:rPr>
                          <w:rFonts w:ascii="Cambria Math" w:hAnsi="Cambria Math"/>
                          <w:i/>
                          <w:kern w:val="0"/>
                          <w:szCs w:val="21"/>
                        </w:rPr>
                      </m:ctrlPr>
                    </m:sSubPr>
                    <m:e>
                      <m:r>
                        <m:rPr/>
                        <w:rPr>
                          <w:rFonts w:ascii="Cambria Math" w:hAnsi="Cambria Math"/>
                          <w:kern w:val="0"/>
                          <w:szCs w:val="21"/>
                        </w:rPr>
                        <m:t>t</m:t>
                      </m:r>
                      <m:ctrlPr>
                        <w:rPr>
                          <w:rFonts w:ascii="Cambria Math" w:hAnsi="Cambria Math"/>
                          <w:kern w:val="0"/>
                          <w:szCs w:val="21"/>
                        </w:rPr>
                      </m:ctrlPr>
                    </m:e>
                    <m:sub>
                      <m:r>
                        <m:rPr/>
                        <w:rPr>
                          <w:rFonts w:ascii="Cambria Math" w:hAnsi="Cambria Math"/>
                          <w:kern w:val="0"/>
                          <w:szCs w:val="21"/>
                        </w:rPr>
                        <m:t>i</m:t>
                      </m:r>
                      <m:ctrlPr>
                        <w:rPr>
                          <w:rFonts w:ascii="Cambria Math" w:hAnsi="Cambria Math"/>
                          <w:i/>
                          <w:kern w:val="0"/>
                          <w:szCs w:val="21"/>
                        </w:rPr>
                      </m:ctrlPr>
                    </m:sub>
                  </m:sSub>
                  <m:r>
                    <m:rPr/>
                    <w:rPr>
                      <w:rFonts w:ascii="Cambria Math" w:hAnsi="Cambria Math" w:cs="Cambria Math"/>
                      <w:kern w:val="0"/>
                      <w:szCs w:val="21"/>
                    </w:rPr>
                    <m:t>−</m:t>
                  </m:r>
                  <m:sSub>
                    <m:sSubPr>
                      <m:ctrlPr>
                        <w:rPr>
                          <w:rFonts w:ascii="Cambria Math" w:hAnsi="Cambria Math"/>
                          <w:i/>
                          <w:kern w:val="0"/>
                          <w:szCs w:val="21"/>
                        </w:rPr>
                      </m:ctrlPr>
                    </m:sSubPr>
                    <m:e>
                      <m:r>
                        <m:rPr/>
                        <w:rPr>
                          <w:rFonts w:ascii="Cambria Math" w:hAnsi="Cambria Math"/>
                          <w:kern w:val="0"/>
                          <w:szCs w:val="21"/>
                        </w:rPr>
                        <m:t>t</m:t>
                      </m:r>
                      <m:ctrlPr>
                        <w:rPr>
                          <w:rFonts w:ascii="Cambria Math" w:hAnsi="Cambria Math" w:cs="Cambria Math"/>
                          <w:i/>
                          <w:kern w:val="0"/>
                          <w:szCs w:val="21"/>
                        </w:rPr>
                      </m:ctrlPr>
                    </m:e>
                    <m:sub>
                      <m:r>
                        <m:rPr>
                          <m:nor/>
                          <m:sty m:val="p"/>
                        </m:rPr>
                        <w:rPr>
                          <w:rFonts w:ascii="Cambria Math" w:hAnsi="Cambria Math"/>
                          <w:kern w:val="0"/>
                          <w:szCs w:val="21"/>
                        </w:rPr>
                        <m:t>ref</m:t>
                      </m:r>
                      <m:ctrlPr>
                        <w:rPr>
                          <w:rFonts w:ascii="Cambria Math" w:hAnsi="Cambria Math"/>
                          <w:i/>
                          <w:kern w:val="0"/>
                          <w:szCs w:val="21"/>
                        </w:rPr>
                      </m:ctrlPr>
                    </m:sub>
                  </m:sSub>
                  <m:ctrlPr>
                    <w:rPr>
                      <w:rFonts w:ascii="Cambria Math" w:hAnsi="Cambria Math"/>
                      <w:i/>
                      <w:kern w:val="0"/>
                      <w:szCs w:val="21"/>
                    </w:rPr>
                  </m:ctrlPr>
                </m:e>
              </m:d>
              <m:ctrlPr>
                <w:rPr>
                  <w:rFonts w:ascii="Cambria Math" w:hAnsi="Cambria Math"/>
                  <w:i/>
                  <w:kern w:val="0"/>
                  <w:szCs w:val="21"/>
                </w:rPr>
              </m:ctrlPr>
            </m:e>
          </m:d>
          <m:r>
            <m:rPr/>
            <w:rPr>
              <w:rFonts w:ascii="Cambria Math" w:hAnsi="Cambria Math" w:cs="Cambria Math"/>
              <w:kern w:val="0"/>
              <w:szCs w:val="21"/>
            </w:rPr>
            <m:t>−</m:t>
          </m:r>
          <m:sSub>
            <m:sSubPr>
              <m:ctrlPr>
                <w:rPr>
                  <w:rFonts w:ascii="Cambria Math" w:hAnsi="Cambria Math"/>
                  <w:i/>
                  <w:kern w:val="0"/>
                  <w:szCs w:val="21"/>
                </w:rPr>
              </m:ctrlPr>
            </m:sSubPr>
            <m:e>
              <m:r>
                <m:rPr/>
                <w:rPr>
                  <w:rFonts w:ascii="Cambria Math" w:hAnsi="Cambria Math"/>
                  <w:kern w:val="0"/>
                  <w:szCs w:val="21"/>
                </w:rPr>
                <m:t>m</m:t>
              </m:r>
              <m:ctrlPr>
                <w:rPr>
                  <w:rFonts w:ascii="Cambria Math" w:hAnsi="Cambria Math" w:cs="Cambria Math"/>
                  <w:i/>
                  <w:kern w:val="0"/>
                  <w:szCs w:val="21"/>
                </w:rPr>
              </m:ctrlPr>
            </m:e>
            <m:sub>
              <m:r>
                <m:rPr/>
                <w:rPr>
                  <w:rFonts w:ascii="Cambria Math" w:hAnsi="Cambria Math"/>
                  <w:kern w:val="0"/>
                  <w:szCs w:val="21"/>
                </w:rPr>
                <m:t>i</m:t>
              </m:r>
              <m:ctrlPr>
                <w:rPr>
                  <w:rFonts w:ascii="Cambria Math" w:hAnsi="Cambria Math"/>
                  <w:i/>
                  <w:kern w:val="0"/>
                  <w:szCs w:val="21"/>
                </w:rPr>
              </m:ctrlPr>
            </m:sub>
          </m:sSub>
          <m:d>
            <m:dPr>
              <m:ctrlPr>
                <w:rPr>
                  <w:rFonts w:ascii="Cambria Math" w:hAnsi="Cambria Math"/>
                  <w:kern w:val="0"/>
                  <w:szCs w:val="21"/>
                </w:rPr>
              </m:ctrlPr>
            </m:dPr>
            <m:e>
              <m:r>
                <m:rPr/>
                <w:rPr>
                  <w:rFonts w:ascii="Cambria Math" w:hAnsi="Cambria Math"/>
                  <w:kern w:val="0"/>
                  <w:szCs w:val="21"/>
                </w:rPr>
                <m:t>1</m:t>
              </m:r>
              <m:r>
                <m:rPr/>
                <w:rPr>
                  <w:rFonts w:ascii="Cambria Math" w:hAnsi="Cambria Math" w:cs="Cambria Math"/>
                  <w:kern w:val="0"/>
                  <w:szCs w:val="21"/>
                </w:rPr>
                <m:t>−</m:t>
              </m:r>
              <m:f>
                <m:fPr>
                  <m:ctrlPr>
                    <w:rPr>
                      <w:rFonts w:ascii="Cambria Math" w:hAnsi="Cambria Math"/>
                      <w:kern w:val="0"/>
                      <w:szCs w:val="21"/>
                    </w:rPr>
                  </m:ctrlPr>
                </m:fPr>
                <m:num>
                  <m:sSub>
                    <m:sSubPr>
                      <m:ctrlPr>
                        <w:rPr>
                          <w:rFonts w:ascii="Cambria Math" w:hAnsi="Cambria Math"/>
                          <w:i/>
                          <w:kern w:val="0"/>
                          <w:szCs w:val="21"/>
                        </w:rPr>
                      </m:ctrlPr>
                    </m:sSubPr>
                    <m:e>
                      <m:r>
                        <m:rPr>
                          <m:sty m:val="p"/>
                        </m:rPr>
                        <w:rPr>
                          <w:rFonts w:ascii="Cambria Math" w:hAnsi="Cambria Math"/>
                          <w:kern w:val="0"/>
                          <w:szCs w:val="21"/>
                        </w:rPr>
                        <m:t>ρ</m:t>
                      </m:r>
                      <m:ctrlPr>
                        <w:rPr>
                          <w:rFonts w:ascii="Cambria Math" w:hAnsi="Cambria Math"/>
                          <w:i/>
                          <w:kern w:val="0"/>
                          <w:szCs w:val="21"/>
                        </w:rPr>
                      </m:ctrlPr>
                    </m:e>
                    <m:sub>
                      <m:r>
                        <m:rPr/>
                        <w:rPr>
                          <w:rFonts w:ascii="Cambria Math" w:hAnsi="Cambria Math"/>
                          <w:kern w:val="0"/>
                          <w:szCs w:val="21"/>
                        </w:rPr>
                        <m:t>a</m:t>
                      </m:r>
                      <m:ctrlPr>
                        <w:rPr>
                          <w:rFonts w:ascii="Cambria Math" w:hAnsi="Cambria Math"/>
                          <w:i/>
                          <w:kern w:val="0"/>
                          <w:szCs w:val="21"/>
                        </w:rPr>
                      </m:ctrlPr>
                    </m:sub>
                  </m:sSub>
                  <m:ctrlPr>
                    <w:rPr>
                      <w:rFonts w:ascii="Cambria Math" w:hAnsi="Cambria Math"/>
                      <w:i/>
                      <w:kern w:val="0"/>
                      <w:szCs w:val="21"/>
                    </w:rPr>
                  </m:ctrlPr>
                </m:num>
                <m:den>
                  <m:sSub>
                    <m:sSubPr>
                      <m:ctrlPr>
                        <w:rPr>
                          <w:rFonts w:ascii="Cambria Math" w:hAnsi="Cambria Math"/>
                          <w:i/>
                          <w:kern w:val="0"/>
                          <w:szCs w:val="21"/>
                        </w:rPr>
                      </m:ctrlPr>
                    </m:sSubPr>
                    <m:e>
                      <m:r>
                        <m:rPr>
                          <m:sty m:val="p"/>
                        </m:rPr>
                        <w:rPr>
                          <w:rFonts w:ascii="Cambria Math" w:hAnsi="Cambria Math"/>
                          <w:kern w:val="0"/>
                          <w:szCs w:val="21"/>
                        </w:rPr>
                        <m:t>ρ</m:t>
                      </m:r>
                      <m:ctrlPr>
                        <w:rPr>
                          <w:rFonts w:ascii="Cambria Math" w:hAnsi="Cambria Math"/>
                          <w:i/>
                          <w:kern w:val="0"/>
                          <w:szCs w:val="21"/>
                        </w:rPr>
                      </m:ctrlPr>
                    </m:e>
                    <m:sub>
                      <m:r>
                        <m:rPr/>
                        <w:rPr>
                          <w:rFonts w:ascii="Cambria Math" w:hAnsi="Cambria Math"/>
                          <w:kern w:val="0"/>
                          <w:szCs w:val="21"/>
                        </w:rPr>
                        <m:t>w</m:t>
                      </m:r>
                      <m:ctrlPr>
                        <w:rPr>
                          <w:rFonts w:ascii="Cambria Math" w:hAnsi="Cambria Math"/>
                          <w:i/>
                          <w:kern w:val="0"/>
                          <w:szCs w:val="21"/>
                        </w:rPr>
                      </m:ctrlPr>
                    </m:sub>
                  </m:sSub>
                  <m:ctrlPr>
                    <w:rPr>
                      <w:rFonts w:ascii="Cambria Math" w:hAnsi="Cambria Math"/>
                      <w:i/>
                      <w:kern w:val="0"/>
                      <w:szCs w:val="21"/>
                    </w:rPr>
                  </m:ctrlPr>
                </m:den>
              </m:f>
              <m:ctrlPr>
                <w:rPr>
                  <w:rFonts w:ascii="Cambria Math" w:hAnsi="Cambria Math"/>
                  <w:i/>
                  <w:kern w:val="0"/>
                  <w:szCs w:val="21"/>
                </w:rPr>
              </m:ctrlPr>
            </m:e>
          </m:d>
          <m:r>
            <m:rPr/>
            <w:rPr>
              <w:rFonts w:ascii="Cambria Math" w:hAnsi="Cambria Math"/>
              <w:kern w:val="0"/>
              <w:szCs w:val="21"/>
            </w:rPr>
            <m:t>g=0,i=1,</m:t>
          </m:r>
          <m:r>
            <m:rPr>
              <m:sty m:val="p"/>
            </m:rPr>
            <w:rPr>
              <w:rFonts w:hint="eastAsia" w:ascii="Cambria Math" w:hAnsi="Cambria Math"/>
              <w:kern w:val="0"/>
              <w:szCs w:val="21"/>
            </w:rPr>
            <m:t>…</m:t>
          </m:r>
          <m:r>
            <m:rPr/>
            <w:rPr>
              <w:rFonts w:ascii="Cambria Math" w:hAnsi="Cambria Math"/>
              <w:kern w:val="0"/>
              <w:szCs w:val="21"/>
            </w:rPr>
            <m:t>,m,</m:t>
          </m:r>
        </m:oMath>
      </m:oMathPara>
    </w:p>
    <w:p w14:paraId="084FF34E">
      <w:pPr>
        <w:rPr>
          <w:kern w:val="0"/>
          <w:position w:val="1"/>
          <w:sz w:val="24"/>
          <w:szCs w:val="24"/>
        </w:rPr>
      </w:pPr>
      <w:r>
        <w:rPr>
          <w:kern w:val="0"/>
          <w:position w:val="1"/>
          <w:sz w:val="24"/>
          <w:szCs w:val="24"/>
        </w:rPr>
        <w:t>其中</w:t>
      </w:r>
      <w:r>
        <w:rPr>
          <w:rFonts w:hint="eastAsia"/>
          <w:kern w:val="0"/>
          <w:position w:val="1"/>
          <w:sz w:val="24"/>
          <w:szCs w:val="24"/>
        </w:rPr>
        <w:t>，</w:t>
      </w:r>
      <w:r>
        <w:rPr>
          <w:i/>
          <w:kern w:val="0"/>
          <w:sz w:val="24"/>
          <w:szCs w:val="24"/>
        </w:rPr>
        <w:t>t</w:t>
      </w:r>
      <w:r>
        <w:rPr>
          <w:kern w:val="0"/>
          <w:sz w:val="24"/>
          <w:szCs w:val="24"/>
          <w:vertAlign w:val="subscript"/>
        </w:rPr>
        <w:t>ref</w:t>
      </w:r>
      <w:r>
        <w:rPr>
          <w:kern w:val="0"/>
          <w:position w:val="1"/>
          <w:sz w:val="24"/>
          <w:szCs w:val="24"/>
        </w:rPr>
        <w:t>是参考温度，如20 ℃[113]。</w:t>
      </w:r>
    </w:p>
    <w:p w14:paraId="7E35B419">
      <w:pPr>
        <w:pStyle w:val="4"/>
        <w:tabs>
          <w:tab w:val="left" w:pos="803"/>
          <w:tab w:val="left" w:pos="804"/>
        </w:tabs>
        <w:spacing w:before="0" w:after="0" w:line="240" w:lineRule="auto"/>
        <w:rPr>
          <w:b w:val="0"/>
          <w:bCs w:val="0"/>
          <w:kern w:val="0"/>
          <w:sz w:val="24"/>
          <w:szCs w:val="24"/>
          <w:lang w:val="zh-CN"/>
        </w:rPr>
      </w:pPr>
      <w:bookmarkStart w:id="124" w:name="_Toc203749609"/>
      <w:r>
        <w:rPr>
          <w:b w:val="0"/>
          <w:bCs w:val="0"/>
          <w:kern w:val="0"/>
          <w:sz w:val="24"/>
          <w:szCs w:val="24"/>
        </w:rPr>
        <w:t>13.7  涉及</w:t>
      </w:r>
      <w:r>
        <w:rPr>
          <w:rFonts w:hint="eastAsia"/>
          <w:b w:val="0"/>
          <w:bCs w:val="0"/>
          <w:kern w:val="0"/>
          <w:sz w:val="24"/>
          <w:szCs w:val="24"/>
        </w:rPr>
        <w:t>复数量</w:t>
      </w:r>
      <w:r>
        <w:rPr>
          <w:b w:val="0"/>
          <w:bCs w:val="0"/>
          <w:kern w:val="0"/>
          <w:sz w:val="24"/>
          <w:szCs w:val="24"/>
        </w:rPr>
        <w:t>的测量模型</w:t>
      </w:r>
      <w:bookmarkEnd w:id="124"/>
    </w:p>
    <w:p w14:paraId="6D4B2F32">
      <w:pPr>
        <w:pStyle w:val="9"/>
        <w:spacing w:after="0"/>
        <w:ind w:firstLine="480" w:firstLineChars="200"/>
        <w:jc w:val="both"/>
        <w:rPr>
          <w:kern w:val="0"/>
          <w:sz w:val="24"/>
          <w:szCs w:val="24"/>
        </w:rPr>
      </w:pPr>
      <w:r>
        <w:rPr>
          <w:kern w:val="0"/>
          <w:sz w:val="24"/>
          <w:szCs w:val="24"/>
        </w:rPr>
        <w:t>复数测量模型涉及至少一个</w:t>
      </w:r>
      <w:r>
        <w:rPr>
          <w:rFonts w:hint="eastAsia"/>
          <w:kern w:val="0"/>
          <w:sz w:val="24"/>
          <w:szCs w:val="24"/>
        </w:rPr>
        <w:t>复数量</w:t>
      </w:r>
      <w:r>
        <w:rPr>
          <w:kern w:val="0"/>
          <w:sz w:val="24"/>
          <w:szCs w:val="24"/>
        </w:rPr>
        <w:t>。复数模型也可</w:t>
      </w:r>
      <w:r>
        <w:rPr>
          <w:rFonts w:hint="eastAsia"/>
          <w:kern w:val="0"/>
          <w:sz w:val="24"/>
          <w:szCs w:val="24"/>
        </w:rPr>
        <w:t>以</w:t>
      </w:r>
      <w:r>
        <w:rPr>
          <w:kern w:val="0"/>
          <w:sz w:val="24"/>
          <w:szCs w:val="24"/>
        </w:rPr>
        <w:t>分为单变量显式[形式(1)]、多变量显式[形式</w:t>
      </w:r>
      <w:r>
        <w:fldChar w:fldCharType="begin"/>
      </w:r>
      <w:r>
        <w:instrText xml:space="preserve"> HYPERLINK \l "_bookmark8" </w:instrText>
      </w:r>
      <w:r>
        <w:fldChar w:fldCharType="separate"/>
      </w:r>
      <w:r>
        <w:rPr>
          <w:kern w:val="0"/>
          <w:sz w:val="24"/>
          <w:szCs w:val="24"/>
        </w:rPr>
        <w:t>(31)</w:t>
      </w:r>
      <w:r>
        <w:rPr>
          <w:kern w:val="0"/>
          <w:sz w:val="24"/>
          <w:szCs w:val="24"/>
        </w:rPr>
        <w:fldChar w:fldCharType="end"/>
      </w:r>
      <w:r>
        <w:rPr>
          <w:kern w:val="0"/>
          <w:sz w:val="24"/>
          <w:szCs w:val="24"/>
        </w:rPr>
        <w:t>]、单变量隐式[形式</w:t>
      </w:r>
      <w:r>
        <w:fldChar w:fldCharType="begin"/>
      </w:r>
      <w:r>
        <w:instrText xml:space="preserve"> HYPERLINK \l "_bookmark10" </w:instrText>
      </w:r>
      <w:r>
        <w:fldChar w:fldCharType="separate"/>
      </w:r>
      <w:r>
        <w:rPr>
          <w:kern w:val="0"/>
          <w:sz w:val="24"/>
          <w:szCs w:val="24"/>
        </w:rPr>
        <w:t>(33)</w:t>
      </w:r>
      <w:r>
        <w:rPr>
          <w:kern w:val="0"/>
          <w:sz w:val="24"/>
          <w:szCs w:val="24"/>
        </w:rPr>
        <w:fldChar w:fldCharType="end"/>
      </w:r>
      <w:r>
        <w:rPr>
          <w:kern w:val="0"/>
          <w:sz w:val="24"/>
          <w:szCs w:val="24"/>
        </w:rPr>
        <w:t>]和多变量隐式[形式</w:t>
      </w:r>
      <w:r>
        <w:fldChar w:fldCharType="begin"/>
      </w:r>
      <w:r>
        <w:instrText xml:space="preserve"> HYPERLINK \l "_bookmark12" </w:instrText>
      </w:r>
      <w:r>
        <w:fldChar w:fldCharType="separate"/>
      </w:r>
      <w:r>
        <w:rPr>
          <w:kern w:val="0"/>
          <w:sz w:val="24"/>
          <w:szCs w:val="24"/>
        </w:rPr>
        <w:t>(35)</w:t>
      </w:r>
      <w:r>
        <w:rPr>
          <w:kern w:val="0"/>
          <w:sz w:val="24"/>
          <w:szCs w:val="24"/>
        </w:rPr>
        <w:fldChar w:fldCharType="end"/>
      </w:r>
      <w:r>
        <w:rPr>
          <w:kern w:val="0"/>
          <w:sz w:val="24"/>
          <w:szCs w:val="24"/>
        </w:rPr>
        <w:t>]。关于</w:t>
      </w:r>
      <w:r>
        <w:rPr>
          <w:rFonts w:hint="eastAsia"/>
          <w:kern w:val="0"/>
          <w:sz w:val="24"/>
          <w:szCs w:val="24"/>
        </w:rPr>
        <w:t>在</w:t>
      </w:r>
      <w:r>
        <w:rPr>
          <w:kern w:val="0"/>
          <w:sz w:val="24"/>
          <w:szCs w:val="24"/>
        </w:rPr>
        <w:t>测量模型</w:t>
      </w:r>
      <w:r>
        <w:rPr>
          <w:rFonts w:hint="eastAsia"/>
          <w:kern w:val="0"/>
          <w:sz w:val="24"/>
          <w:szCs w:val="24"/>
        </w:rPr>
        <w:t>背景下如何处理</w:t>
      </w:r>
      <w:r>
        <w:rPr>
          <w:kern w:val="0"/>
          <w:sz w:val="24"/>
          <w:szCs w:val="24"/>
        </w:rPr>
        <w:t>复数的指南，请参见JCGM 102:2011的6.4。</w:t>
      </w:r>
    </w:p>
    <w:p w14:paraId="785E84C6">
      <w:pPr>
        <w:pStyle w:val="9"/>
        <w:spacing w:after="0"/>
        <w:ind w:firstLine="438" w:firstLineChars="200"/>
        <w:jc w:val="both"/>
        <w:rPr>
          <w:b/>
          <w:bCs/>
          <w:kern w:val="0"/>
          <w:sz w:val="24"/>
          <w:szCs w:val="24"/>
        </w:rPr>
      </w:pPr>
      <w:r>
        <w:rPr>
          <w:b/>
          <w:bCs/>
          <w:spacing w:val="-11"/>
          <w:kern w:val="0"/>
          <w:sz w:val="24"/>
          <w:szCs w:val="24"/>
        </w:rPr>
        <w:t xml:space="preserve">例 </w:t>
      </w:r>
      <w:r>
        <w:rPr>
          <w:b/>
          <w:bCs/>
          <w:kern w:val="0"/>
          <w:sz w:val="24"/>
          <w:szCs w:val="24"/>
        </w:rPr>
        <w:t>经校准的微波反射仪测得的反射系数</w:t>
      </w:r>
    </w:p>
    <w:p w14:paraId="5D18AA9F">
      <w:pPr>
        <w:pStyle w:val="9"/>
        <w:spacing w:after="0"/>
        <w:ind w:firstLine="480" w:firstLineChars="200"/>
        <w:jc w:val="both"/>
        <w:rPr>
          <w:kern w:val="0"/>
          <w:sz w:val="24"/>
          <w:szCs w:val="24"/>
        </w:rPr>
      </w:pPr>
      <w:r>
        <w:rPr>
          <w:kern w:val="0"/>
          <w:sz w:val="24"/>
          <w:szCs w:val="24"/>
        </w:rPr>
        <w:t>由经过校准的微波反射仪（如自动网络分析仪（ANA）</w:t>
      </w:r>
      <w:bookmarkStart w:id="125" w:name="_bookmark13"/>
      <w:bookmarkEnd w:id="125"/>
      <w:r>
        <w:rPr>
          <w:kern w:val="0"/>
          <w:sz w:val="24"/>
          <w:szCs w:val="24"/>
        </w:rPr>
        <w:t>）测得的（复数）</w:t>
      </w:r>
      <w:r>
        <w:rPr>
          <w:spacing w:val="-3"/>
          <w:kern w:val="0"/>
          <w:sz w:val="24"/>
          <w:szCs w:val="24"/>
        </w:rPr>
        <w:t>反射系数</w:t>
      </w:r>
      <m:oMath>
        <m:r>
          <w:rPr>
            <w:rFonts w:ascii="Cambria Math" w:hAnsi="Cambria Math"/>
            <w:kern w:val="0"/>
            <w:sz w:val="24"/>
            <w:szCs w:val="24"/>
          </w:rPr>
          <w:sym w:font="Symbol" w:char="F047"/>
        </m:r>
      </m:oMath>
      <w:r>
        <w:rPr>
          <w:kern w:val="0"/>
          <w:sz w:val="24"/>
          <w:szCs w:val="24"/>
        </w:rPr>
        <w:t>由下式给出：</w:t>
      </w:r>
    </w:p>
    <w:p w14:paraId="165677FF">
      <w:pPr>
        <w:pStyle w:val="9"/>
        <w:ind w:firstLine="480" w:firstLineChars="200"/>
        <w:jc w:val="right"/>
        <w:rPr>
          <w:kern w:val="0"/>
          <w:sz w:val="24"/>
          <w:szCs w:val="24"/>
        </w:rPr>
      </w:pPr>
      <m:oMath>
        <m:r>
          <m:rPr/>
          <w:rPr>
            <w:rFonts w:hint="eastAsia" w:ascii="Cambria Math" w:hAnsi="Cambria Math"/>
            <w:kern w:val="0"/>
            <w:sz w:val="24"/>
            <w:szCs w:val="24"/>
          </w:rPr>
          <m:t>Γ=</m:t>
        </m:r>
        <m:f>
          <m:fPr>
            <m:ctrlPr>
              <w:rPr>
                <w:rFonts w:ascii="Cambria Math" w:hAnsi="Cambria Math"/>
                <w:kern w:val="0"/>
                <w:sz w:val="24"/>
                <w:szCs w:val="24"/>
              </w:rPr>
            </m:ctrlPr>
          </m:fPr>
          <m:num>
            <m:r>
              <m:rPr/>
              <w:rPr>
                <w:rFonts w:hint="eastAsia" w:ascii="Cambria Math" w:hAnsi="Cambria Math"/>
                <w:kern w:val="0"/>
                <w:sz w:val="24"/>
                <w:szCs w:val="24"/>
              </w:rPr>
              <m:t>aW+b</m:t>
            </m:r>
            <m:ctrlPr>
              <w:rPr>
                <w:rFonts w:ascii="Cambria Math" w:hAnsi="Cambria Math"/>
                <w:kern w:val="0"/>
                <w:sz w:val="24"/>
                <w:szCs w:val="24"/>
              </w:rPr>
            </m:ctrlPr>
          </m:num>
          <m:den>
            <m:r>
              <m:rPr/>
              <w:rPr>
                <w:rFonts w:hint="eastAsia" w:ascii="Cambria Math" w:hAnsi="Cambria Math"/>
                <w:kern w:val="0"/>
                <w:sz w:val="24"/>
                <w:szCs w:val="24"/>
              </w:rPr>
              <m:t>cW+1</m:t>
            </m:r>
            <m:ctrlPr>
              <w:rPr>
                <w:rFonts w:ascii="Cambria Math" w:hAnsi="Cambria Math"/>
                <w:i/>
                <w:kern w:val="0"/>
                <w:sz w:val="24"/>
                <w:szCs w:val="24"/>
              </w:rPr>
            </m:ctrlPr>
          </m:den>
        </m:f>
      </m:oMath>
      <w:r>
        <w:rPr>
          <w:rFonts w:hint="eastAsia"/>
          <w:kern w:val="0"/>
          <w:sz w:val="24"/>
          <w:szCs w:val="24"/>
        </w:rPr>
        <w:t xml:space="preserve">                                   </w:t>
      </w:r>
      <w:r>
        <w:rPr>
          <w:kern w:val="0"/>
          <w:sz w:val="24"/>
          <w:szCs w:val="24"/>
        </w:rPr>
        <w:t>(36)</w:t>
      </w:r>
      <w:r>
        <w:rPr>
          <w:rFonts w:hint="eastAsia"/>
          <w:kern w:val="0"/>
          <w:sz w:val="24"/>
          <w:szCs w:val="24"/>
        </w:rPr>
        <w:t xml:space="preserve">      </w:t>
      </w:r>
    </w:p>
    <w:p w14:paraId="0E462A23">
      <w:pPr>
        <w:pStyle w:val="9"/>
        <w:spacing w:after="0"/>
        <w:jc w:val="both"/>
        <w:rPr>
          <w:kern w:val="0"/>
          <w:sz w:val="24"/>
          <w:szCs w:val="24"/>
        </w:rPr>
      </w:pPr>
      <w:r>
        <w:rPr>
          <w:kern w:val="0"/>
          <w:sz w:val="24"/>
          <w:szCs w:val="24"/>
        </w:rPr>
        <w:t>其中</w:t>
      </w:r>
      <w:r>
        <w:rPr>
          <w:rFonts w:hint="eastAsia"/>
          <w:kern w:val="0"/>
          <w:sz w:val="24"/>
          <w:szCs w:val="24"/>
        </w:rPr>
        <w:t>，</w:t>
      </w:r>
      <w:r>
        <w:rPr>
          <w:i/>
          <w:kern w:val="0"/>
          <w:sz w:val="24"/>
          <w:szCs w:val="24"/>
        </w:rPr>
        <w:t>W</w:t>
      </w:r>
      <w:r>
        <w:rPr>
          <w:kern w:val="0"/>
          <w:sz w:val="24"/>
          <w:szCs w:val="24"/>
        </w:rPr>
        <w:t>是</w:t>
      </w:r>
      <w:r>
        <w:rPr>
          <w:rFonts w:hint="eastAsia"/>
          <w:kern w:val="0"/>
          <w:sz w:val="24"/>
          <w:szCs w:val="24"/>
        </w:rPr>
        <w:t>表示</w:t>
      </w:r>
      <w:r>
        <w:rPr>
          <w:kern w:val="0"/>
          <w:sz w:val="24"/>
          <w:szCs w:val="24"/>
        </w:rPr>
        <w:t>未修正反射系数的（复</w:t>
      </w:r>
      <w:r>
        <w:rPr>
          <w:rFonts w:hint="eastAsia"/>
          <w:kern w:val="0"/>
          <w:sz w:val="24"/>
          <w:szCs w:val="24"/>
        </w:rPr>
        <w:t>数</w:t>
      </w:r>
      <w:r>
        <w:rPr>
          <w:kern w:val="0"/>
          <w:sz w:val="24"/>
          <w:szCs w:val="24"/>
        </w:rPr>
        <w:t>值）量，</w:t>
      </w:r>
      <w:r>
        <w:rPr>
          <w:i/>
          <w:kern w:val="0"/>
          <w:sz w:val="24"/>
          <w:szCs w:val="24"/>
        </w:rPr>
        <w:t>a</w:t>
      </w:r>
      <w:r>
        <w:rPr>
          <w:kern w:val="0"/>
          <w:sz w:val="24"/>
          <w:szCs w:val="24"/>
        </w:rPr>
        <w:t>、</w:t>
      </w:r>
      <w:r>
        <w:rPr>
          <w:i/>
          <w:kern w:val="0"/>
          <w:sz w:val="24"/>
          <w:szCs w:val="24"/>
        </w:rPr>
        <w:t>b</w:t>
      </w:r>
      <w:r>
        <w:rPr>
          <w:kern w:val="0"/>
          <w:sz w:val="24"/>
          <w:szCs w:val="24"/>
        </w:rPr>
        <w:t>和</w:t>
      </w:r>
      <w:r>
        <w:rPr>
          <w:i/>
          <w:kern w:val="0"/>
          <w:sz w:val="24"/>
          <w:szCs w:val="24"/>
        </w:rPr>
        <w:t>c</w:t>
      </w:r>
      <w:r>
        <w:rPr>
          <w:kern w:val="0"/>
          <w:sz w:val="24"/>
          <w:szCs w:val="24"/>
        </w:rPr>
        <w:t>是表征反射仪的（复</w:t>
      </w:r>
      <w:r>
        <w:rPr>
          <w:rFonts w:hint="eastAsia"/>
          <w:kern w:val="0"/>
          <w:sz w:val="24"/>
          <w:szCs w:val="24"/>
        </w:rPr>
        <w:t>数</w:t>
      </w:r>
      <w:r>
        <w:rPr>
          <w:kern w:val="0"/>
          <w:sz w:val="24"/>
          <w:szCs w:val="24"/>
        </w:rPr>
        <w:t>值）校准系数[67, 103,</w:t>
      </w:r>
      <w:r>
        <w:rPr>
          <w:spacing w:val="1"/>
          <w:kern w:val="0"/>
          <w:sz w:val="24"/>
          <w:szCs w:val="24"/>
        </w:rPr>
        <w:t xml:space="preserve"> </w:t>
      </w:r>
      <w:r>
        <w:rPr>
          <w:kern w:val="0"/>
          <w:sz w:val="24"/>
          <w:szCs w:val="24"/>
        </w:rPr>
        <w:t>154]。</w:t>
      </w:r>
    </w:p>
    <w:p w14:paraId="34CB328B">
      <w:pPr>
        <w:pStyle w:val="9"/>
        <w:spacing w:after="0"/>
        <w:jc w:val="both"/>
        <w:rPr>
          <w:kern w:val="0"/>
          <w:sz w:val="24"/>
          <w:szCs w:val="24"/>
        </w:rPr>
        <w:sectPr>
          <w:footerReference r:id="rId16" w:type="default"/>
          <w:headerReference r:id="rId15" w:type="even"/>
          <w:footerReference r:id="rId17" w:type="even"/>
          <w:pgSz w:w="11910" w:h="16840"/>
          <w:pgMar w:top="1500" w:right="1560" w:bottom="1400" w:left="1620" w:header="947" w:footer="1211" w:gutter="0"/>
          <w:pgNumType w:start="1"/>
          <w:cols w:space="720" w:num="1"/>
        </w:sectPr>
      </w:pPr>
      <w:r>
        <w:rPr>
          <w:rFonts w:hint="eastAsia"/>
          <w:kern w:val="0"/>
          <w:sz w:val="24"/>
          <w:szCs w:val="24"/>
        </w:rPr>
        <w:t>共</w:t>
      </w:r>
      <w:r>
        <w:rPr>
          <w:kern w:val="0"/>
          <w:sz w:val="24"/>
          <w:szCs w:val="24"/>
        </w:rPr>
        <w:t>有4个（复</w:t>
      </w:r>
      <w:r>
        <w:rPr>
          <w:rFonts w:hint="eastAsia"/>
          <w:kern w:val="0"/>
          <w:sz w:val="24"/>
          <w:szCs w:val="24"/>
        </w:rPr>
        <w:t>数</w:t>
      </w:r>
      <w:r>
        <w:rPr>
          <w:kern w:val="0"/>
          <w:sz w:val="24"/>
          <w:szCs w:val="24"/>
        </w:rPr>
        <w:t>值）</w:t>
      </w:r>
      <w:r>
        <w:rPr>
          <w:spacing w:val="4"/>
          <w:kern w:val="0"/>
          <w:sz w:val="24"/>
          <w:szCs w:val="24"/>
        </w:rPr>
        <w:t xml:space="preserve">输入量 </w:t>
      </w:r>
      <w:r>
        <w:rPr>
          <w:i/>
          <w:kern w:val="0"/>
          <w:sz w:val="24"/>
          <w:szCs w:val="24"/>
        </w:rPr>
        <w:t>a</w:t>
      </w:r>
      <w:r>
        <w:rPr>
          <w:spacing w:val="16"/>
          <w:kern w:val="0"/>
          <w:sz w:val="24"/>
          <w:szCs w:val="24"/>
        </w:rPr>
        <w:t xml:space="preserve">, </w:t>
      </w:r>
      <w:r>
        <w:rPr>
          <w:i/>
          <w:kern w:val="0"/>
          <w:sz w:val="24"/>
          <w:szCs w:val="24"/>
        </w:rPr>
        <w:t>b</w:t>
      </w:r>
      <w:r>
        <w:rPr>
          <w:spacing w:val="16"/>
          <w:kern w:val="0"/>
          <w:sz w:val="24"/>
          <w:szCs w:val="24"/>
        </w:rPr>
        <w:t xml:space="preserve">, </w:t>
      </w:r>
      <w:r>
        <w:rPr>
          <w:i/>
          <w:kern w:val="0"/>
          <w:sz w:val="24"/>
          <w:szCs w:val="24"/>
        </w:rPr>
        <w:t>c</w:t>
      </w:r>
      <w:r>
        <w:rPr>
          <w:spacing w:val="14"/>
          <w:kern w:val="0"/>
          <w:sz w:val="24"/>
          <w:szCs w:val="24"/>
        </w:rPr>
        <w:t xml:space="preserve">, </w:t>
      </w:r>
      <w:r>
        <w:rPr>
          <w:i/>
          <w:kern w:val="0"/>
          <w:sz w:val="24"/>
          <w:szCs w:val="24"/>
        </w:rPr>
        <w:t>W</w:t>
      </w:r>
      <w:r>
        <w:rPr>
          <w:iCs/>
          <w:kern w:val="0"/>
          <w:sz w:val="24"/>
          <w:szCs w:val="24"/>
        </w:rPr>
        <w:t>及</w:t>
      </w:r>
      <w:r>
        <w:rPr>
          <w:kern w:val="0"/>
          <w:sz w:val="24"/>
          <w:szCs w:val="24"/>
        </w:rPr>
        <w:t>一个（复</w:t>
      </w:r>
      <w:r>
        <w:rPr>
          <w:rFonts w:hint="eastAsia"/>
          <w:kern w:val="0"/>
          <w:sz w:val="24"/>
          <w:szCs w:val="24"/>
        </w:rPr>
        <w:t>数</w:t>
      </w:r>
      <w:r>
        <w:rPr>
          <w:kern w:val="0"/>
          <w:sz w:val="24"/>
          <w:szCs w:val="24"/>
        </w:rPr>
        <w:t>值）</w:t>
      </w:r>
      <w:r>
        <w:rPr>
          <w:spacing w:val="4"/>
          <w:kern w:val="0"/>
          <w:sz w:val="24"/>
          <w:szCs w:val="24"/>
        </w:rPr>
        <w:t xml:space="preserve">输出量 </w:t>
      </w:r>
      <m:oMath>
        <m:r>
          <w:rPr>
            <w:rFonts w:ascii="Cambria Math" w:hAnsi="Cambria Math"/>
            <w:kern w:val="0"/>
            <w:sz w:val="24"/>
            <w:szCs w:val="24"/>
          </w:rPr>
          <w:sym w:font="Symbol" w:char="F047"/>
        </m:r>
      </m:oMath>
      <w:r>
        <w:rPr>
          <w:kern w:val="0"/>
          <w:sz w:val="24"/>
          <w:szCs w:val="24"/>
        </w:rPr>
        <w:t>。式(36)定义</w:t>
      </w:r>
      <w:r>
        <w:rPr>
          <w:rFonts w:hint="eastAsia"/>
          <w:kern w:val="0"/>
          <w:sz w:val="24"/>
          <w:szCs w:val="24"/>
        </w:rPr>
        <w:t>了</w:t>
      </w:r>
      <w:r>
        <w:rPr>
          <w:kern w:val="0"/>
          <w:sz w:val="24"/>
          <w:szCs w:val="24"/>
        </w:rPr>
        <w:t>一个显式单变量复数测量模型，右侧构成测量函数。</w:t>
      </w:r>
    </w:p>
    <w:p w14:paraId="725ED051">
      <w:pPr>
        <w:pStyle w:val="44"/>
        <w:snapToGrid w:val="0"/>
        <w:ind w:firstLine="480"/>
        <w:rPr>
          <w:rFonts w:ascii="Times New Roman"/>
          <w:sz w:val="24"/>
          <w:szCs w:val="24"/>
        </w:rPr>
      </w:pPr>
    </w:p>
    <w:p w14:paraId="3A6A9AC1">
      <w:pPr>
        <w:pStyle w:val="49"/>
        <w:numPr>
          <w:ilvl w:val="0"/>
          <w:numId w:val="0"/>
        </w:numPr>
        <w:snapToGrid w:val="0"/>
        <w:spacing w:before="0" w:beforeLines="0" w:after="0" w:afterLines="0"/>
        <w:rPr>
          <w:rFonts w:ascii="Times New Roman" w:eastAsia="宋体"/>
          <w:b/>
          <w:bCs/>
          <w:sz w:val="32"/>
          <w:szCs w:val="32"/>
        </w:rPr>
      </w:pPr>
      <w:bookmarkStart w:id="126" w:name="_Toc203749610"/>
      <w:r>
        <w:rPr>
          <w:rFonts w:hint="eastAsia" w:ascii="Times New Roman" w:eastAsia="宋体"/>
          <w:b/>
          <w:bCs/>
          <w:sz w:val="32"/>
          <w:szCs w:val="32"/>
        </w:rPr>
        <w:t>附录</w:t>
      </w:r>
      <w:r>
        <w:rPr>
          <w:rFonts w:ascii="Times New Roman" w:eastAsia="宋体"/>
          <w:b/>
          <w:bCs/>
          <w:sz w:val="32"/>
          <w:szCs w:val="32"/>
        </w:rPr>
        <w:t>A 主要符号表</w:t>
      </w:r>
      <w:bookmarkEnd w:id="126"/>
    </w:p>
    <w:p w14:paraId="26BFA42C">
      <w:pPr>
        <w:pStyle w:val="44"/>
        <w:ind w:firstLine="420"/>
      </w:pPr>
    </w:p>
    <w:p w14:paraId="2109FF75">
      <w:pPr>
        <w:snapToGrid w:val="0"/>
        <w:ind w:firstLine="480" w:firstLineChars="200"/>
        <w:rPr>
          <w:sz w:val="24"/>
          <w:szCs w:val="24"/>
        </w:rPr>
      </w:pPr>
      <w:r>
        <w:rPr>
          <w:rFonts w:hint="eastAsia"/>
          <w:sz w:val="24"/>
          <w:szCs w:val="24"/>
        </w:rPr>
        <w:t>本</w:t>
      </w:r>
      <w:r>
        <w:rPr>
          <w:sz w:val="24"/>
          <w:szCs w:val="24"/>
        </w:rPr>
        <w:t>文件中使用</w:t>
      </w:r>
      <w:r>
        <w:rPr>
          <w:rFonts w:hint="eastAsia"/>
          <w:sz w:val="24"/>
          <w:szCs w:val="24"/>
        </w:rPr>
        <w:t>了</w:t>
      </w:r>
      <w:r>
        <w:rPr>
          <w:sz w:val="24"/>
          <w:szCs w:val="24"/>
        </w:rPr>
        <w:t>以下主要的符号：</w:t>
      </w:r>
    </w:p>
    <w:p w14:paraId="1799EC52">
      <w:pPr>
        <w:snapToGrid w:val="0"/>
        <w:ind w:firstLine="480" w:firstLineChars="200"/>
        <w:rPr>
          <w:sz w:val="24"/>
          <w:szCs w:val="24"/>
        </w:rPr>
      </w:pPr>
      <w:r>
        <w:rPr>
          <w:i/>
          <w:iCs/>
          <w:sz w:val="24"/>
          <w:szCs w:val="24"/>
        </w:rPr>
        <w:t xml:space="preserve">c  </w:t>
      </w:r>
      <w:r>
        <w:rPr>
          <w:sz w:val="24"/>
          <w:szCs w:val="24"/>
        </w:rPr>
        <w:t>灵敏系数（一阶偏导数）</w:t>
      </w:r>
    </w:p>
    <w:p w14:paraId="070BBDD7">
      <w:pPr>
        <w:snapToGrid w:val="0"/>
        <w:ind w:firstLine="480" w:firstLineChars="200"/>
        <w:rPr>
          <w:sz w:val="24"/>
          <w:szCs w:val="24"/>
        </w:rPr>
      </w:pPr>
      <w:r>
        <w:rPr>
          <w:i/>
          <w:iCs/>
          <w:sz w:val="24"/>
          <w:szCs w:val="24"/>
        </w:rPr>
        <w:t xml:space="preserve">f  </w:t>
      </w:r>
      <w:r>
        <w:rPr>
          <w:sz w:val="24"/>
          <w:szCs w:val="24"/>
        </w:rPr>
        <w:t>测量模型（显示）</w:t>
      </w:r>
    </w:p>
    <w:p w14:paraId="687E8F7C">
      <w:pPr>
        <w:snapToGrid w:val="0"/>
        <w:ind w:firstLine="480" w:firstLineChars="200"/>
        <w:rPr>
          <w:sz w:val="24"/>
          <w:szCs w:val="24"/>
        </w:rPr>
      </w:pPr>
      <w:r>
        <w:rPr>
          <w:i/>
          <w:iCs/>
          <w:sz w:val="24"/>
          <w:szCs w:val="24"/>
        </w:rPr>
        <w:t xml:space="preserve">h  </w:t>
      </w:r>
      <w:r>
        <w:rPr>
          <w:sz w:val="24"/>
          <w:szCs w:val="24"/>
        </w:rPr>
        <w:t>测量模型（隐式）</w:t>
      </w:r>
    </w:p>
    <w:p w14:paraId="5A537298">
      <w:pPr>
        <w:snapToGrid w:val="0"/>
        <w:ind w:firstLine="480" w:firstLineChars="200"/>
        <w:rPr>
          <w:sz w:val="24"/>
          <w:szCs w:val="24"/>
        </w:rPr>
      </w:pPr>
      <w:r>
        <w:rPr>
          <w:i/>
          <w:iCs/>
          <w:sz w:val="24"/>
          <w:szCs w:val="24"/>
        </w:rPr>
        <w:t xml:space="preserve">m  </w:t>
      </w:r>
      <w:r>
        <w:rPr>
          <w:sz w:val="24"/>
          <w:szCs w:val="24"/>
        </w:rPr>
        <w:t>输出量数</w:t>
      </w:r>
      <w:r>
        <w:rPr>
          <w:rFonts w:hint="eastAsia"/>
          <w:sz w:val="24"/>
          <w:szCs w:val="24"/>
        </w:rPr>
        <w:t>量</w:t>
      </w:r>
    </w:p>
    <w:p w14:paraId="4E60164C">
      <w:pPr>
        <w:snapToGrid w:val="0"/>
        <w:ind w:firstLine="480" w:firstLineChars="200"/>
        <w:rPr>
          <w:sz w:val="24"/>
          <w:szCs w:val="24"/>
        </w:rPr>
      </w:pPr>
      <w:r>
        <w:rPr>
          <w:i/>
          <w:iCs/>
          <w:sz w:val="24"/>
          <w:szCs w:val="24"/>
        </w:rPr>
        <w:t xml:space="preserve">N  </w:t>
      </w:r>
      <w:r>
        <w:rPr>
          <w:sz w:val="24"/>
          <w:szCs w:val="24"/>
        </w:rPr>
        <w:t>输入量数</w:t>
      </w:r>
      <w:r>
        <w:rPr>
          <w:rFonts w:hint="eastAsia"/>
          <w:sz w:val="24"/>
          <w:szCs w:val="24"/>
        </w:rPr>
        <w:t>量</w:t>
      </w:r>
    </w:p>
    <w:p w14:paraId="57443CB9">
      <w:pPr>
        <w:snapToGrid w:val="0"/>
        <w:ind w:firstLine="480" w:firstLineChars="200"/>
        <w:rPr>
          <w:sz w:val="24"/>
          <w:szCs w:val="24"/>
        </w:rPr>
      </w:pPr>
      <w:r>
        <w:rPr>
          <w:i/>
          <w:iCs/>
          <w:sz w:val="24"/>
          <w:szCs w:val="24"/>
        </w:rPr>
        <w:t xml:space="preserve">Q </w:t>
      </w:r>
      <w:r>
        <w:rPr>
          <w:sz w:val="24"/>
          <w:szCs w:val="24"/>
        </w:rPr>
        <w:t xml:space="preserve"> 输入量，用</w:t>
      </w:r>
      <w:r>
        <w:rPr>
          <w:rFonts w:hint="eastAsia"/>
          <w:sz w:val="24"/>
          <w:szCs w:val="24"/>
        </w:rPr>
        <w:t>于</w:t>
      </w:r>
      <w:r>
        <w:rPr>
          <w:sz w:val="24"/>
          <w:szCs w:val="24"/>
        </w:rPr>
        <w:t>计算其他输入量(</w:t>
      </w:r>
      <w:r>
        <w:rPr>
          <w:i/>
          <w:iCs/>
          <w:sz w:val="24"/>
          <w:szCs w:val="24"/>
        </w:rPr>
        <w:t>X</w:t>
      </w:r>
      <w:r>
        <w:rPr>
          <w:sz w:val="24"/>
          <w:szCs w:val="24"/>
        </w:rPr>
        <w:t>)</w:t>
      </w:r>
    </w:p>
    <w:p w14:paraId="6FDA5A40">
      <w:pPr>
        <w:snapToGrid w:val="0"/>
        <w:ind w:firstLine="480" w:firstLineChars="200"/>
        <w:rPr>
          <w:sz w:val="24"/>
          <w:szCs w:val="24"/>
        </w:rPr>
      </w:pPr>
      <w:r>
        <w:rPr>
          <w:i/>
          <w:iCs/>
          <w:sz w:val="24"/>
          <w:szCs w:val="24"/>
        </w:rPr>
        <w:t xml:space="preserve">s  </w:t>
      </w:r>
      <w:r>
        <w:rPr>
          <w:sz w:val="24"/>
          <w:szCs w:val="24"/>
        </w:rPr>
        <w:t>标准偏差</w:t>
      </w:r>
    </w:p>
    <w:p w14:paraId="26C5294F">
      <w:pPr>
        <w:snapToGrid w:val="0"/>
        <w:ind w:firstLine="480" w:firstLineChars="200"/>
        <w:rPr>
          <w:sz w:val="24"/>
          <w:szCs w:val="24"/>
        </w:rPr>
      </w:pPr>
      <w:r>
        <w:rPr>
          <w:i/>
          <w:iCs/>
          <w:sz w:val="24"/>
          <w:szCs w:val="24"/>
        </w:rPr>
        <w:t xml:space="preserve">u  </w:t>
      </w:r>
      <w:r>
        <w:rPr>
          <w:sz w:val="24"/>
          <w:szCs w:val="24"/>
        </w:rPr>
        <w:t>标准不确定度</w:t>
      </w:r>
    </w:p>
    <w:p w14:paraId="74CE9071">
      <w:pPr>
        <w:snapToGrid w:val="0"/>
        <w:ind w:firstLine="480" w:firstLineChars="200"/>
        <w:rPr>
          <w:sz w:val="24"/>
          <w:szCs w:val="24"/>
        </w:rPr>
      </w:pPr>
      <w:r>
        <w:rPr>
          <w:i/>
          <w:iCs/>
          <w:sz w:val="24"/>
          <w:szCs w:val="24"/>
        </w:rPr>
        <w:t xml:space="preserve">X  </w:t>
      </w:r>
      <w:r>
        <w:rPr>
          <w:sz w:val="24"/>
          <w:szCs w:val="24"/>
        </w:rPr>
        <w:t>输入量</w:t>
      </w:r>
    </w:p>
    <w:p w14:paraId="3388299A">
      <w:pPr>
        <w:snapToGrid w:val="0"/>
        <w:ind w:firstLine="480" w:firstLineChars="200"/>
        <w:rPr>
          <w:sz w:val="24"/>
          <w:szCs w:val="24"/>
        </w:rPr>
      </w:pPr>
      <w:r>
        <w:rPr>
          <w:i/>
          <w:iCs/>
          <w:sz w:val="24"/>
          <w:szCs w:val="24"/>
        </w:rPr>
        <w:t xml:space="preserve">x  </w:t>
      </w:r>
      <w:r>
        <w:rPr>
          <w:sz w:val="24"/>
          <w:szCs w:val="24"/>
        </w:rPr>
        <w:t>输入量估计值</w:t>
      </w:r>
    </w:p>
    <w:p w14:paraId="09B0B7D0">
      <w:pPr>
        <w:snapToGrid w:val="0"/>
        <w:ind w:firstLine="480" w:firstLineChars="200"/>
        <w:rPr>
          <w:sz w:val="24"/>
          <w:szCs w:val="24"/>
        </w:rPr>
      </w:pPr>
      <w:r>
        <w:rPr>
          <w:i/>
          <w:iCs/>
          <w:sz w:val="24"/>
          <w:szCs w:val="24"/>
        </w:rPr>
        <w:t xml:space="preserve">Y  </w:t>
      </w:r>
      <w:r>
        <w:rPr>
          <w:sz w:val="24"/>
          <w:szCs w:val="24"/>
        </w:rPr>
        <w:t>输出量</w:t>
      </w:r>
    </w:p>
    <w:p w14:paraId="5B88693F">
      <w:pPr>
        <w:snapToGrid w:val="0"/>
        <w:ind w:firstLine="480" w:firstLineChars="200"/>
        <w:rPr>
          <w:sz w:val="24"/>
          <w:szCs w:val="24"/>
        </w:rPr>
      </w:pPr>
      <w:r>
        <w:rPr>
          <w:i/>
          <w:iCs/>
          <w:sz w:val="24"/>
          <w:szCs w:val="24"/>
        </w:rPr>
        <w:t xml:space="preserve">y  </w:t>
      </w:r>
      <w:r>
        <w:rPr>
          <w:sz w:val="24"/>
          <w:szCs w:val="24"/>
        </w:rPr>
        <w:t>输出量估计值</w:t>
      </w:r>
    </w:p>
    <w:p w14:paraId="1B3A890E">
      <w:pPr>
        <w:snapToGrid w:val="0"/>
        <w:ind w:firstLine="480" w:firstLineChars="200"/>
        <w:rPr>
          <w:sz w:val="24"/>
          <w:szCs w:val="24"/>
        </w:rPr>
      </w:pPr>
      <w:r>
        <w:rPr>
          <w:sz w:val="24"/>
          <w:szCs w:val="24"/>
        </w:rPr>
        <w:t>其他符号，特别是例子中出现的符号，在出现时</w:t>
      </w:r>
      <w:r>
        <w:rPr>
          <w:rFonts w:hint="eastAsia"/>
          <w:sz w:val="24"/>
          <w:szCs w:val="24"/>
        </w:rPr>
        <w:t>均已</w:t>
      </w:r>
      <w:r>
        <w:rPr>
          <w:sz w:val="24"/>
          <w:szCs w:val="24"/>
        </w:rPr>
        <w:t>说明。</w:t>
      </w:r>
    </w:p>
    <w:p w14:paraId="2FA89888">
      <w:pPr>
        <w:snapToGrid w:val="0"/>
        <w:rPr>
          <w:rFonts w:hint="eastAsia" w:ascii="CharterBT-Bold" w:hAnsi="CharterBT-Bold" w:cs="CharterBT-Bold"/>
          <w:b/>
          <w:bCs/>
          <w:sz w:val="24"/>
          <w:szCs w:val="24"/>
        </w:rPr>
      </w:pPr>
    </w:p>
    <w:p w14:paraId="71F066F4">
      <w:pPr>
        <w:pStyle w:val="3"/>
      </w:pPr>
      <w:bookmarkStart w:id="127" w:name="_Toc203749611"/>
      <w:r>
        <w:rPr>
          <w:rFonts w:hint="eastAsia"/>
        </w:rPr>
        <w:t>附录B</w:t>
      </w:r>
      <w:r>
        <w:t xml:space="preserve"> </w:t>
      </w:r>
      <w:r>
        <w:rPr>
          <w:rFonts w:hint="eastAsia"/>
        </w:rPr>
        <w:t>线性时不变系统建模动态测量</w:t>
      </w:r>
      <w:bookmarkEnd w:id="127"/>
    </w:p>
    <w:p w14:paraId="6299B66B">
      <w:pPr>
        <w:pStyle w:val="4"/>
        <w:tabs>
          <w:tab w:val="left" w:pos="803"/>
          <w:tab w:val="left" w:pos="804"/>
        </w:tabs>
        <w:snapToGrid w:val="0"/>
        <w:spacing w:before="0" w:after="0" w:line="240" w:lineRule="auto"/>
        <w:rPr>
          <w:sz w:val="24"/>
          <w:szCs w:val="24"/>
        </w:rPr>
      </w:pPr>
      <w:bookmarkStart w:id="128" w:name="_Toc203749612"/>
      <w:r>
        <w:rPr>
          <w:b w:val="0"/>
          <w:bCs w:val="0"/>
          <w:sz w:val="24"/>
          <w:szCs w:val="24"/>
        </w:rPr>
        <w:t xml:space="preserve">B.1  </w:t>
      </w:r>
      <w:r>
        <w:rPr>
          <w:rFonts w:hint="eastAsia"/>
          <w:b w:val="0"/>
          <w:bCs w:val="0"/>
          <w:sz w:val="24"/>
          <w:szCs w:val="24"/>
        </w:rPr>
        <w:t>概述</w:t>
      </w:r>
      <w:bookmarkEnd w:id="128"/>
    </w:p>
    <w:p w14:paraId="3DF81252">
      <w:pPr>
        <w:snapToGrid w:val="0"/>
        <w:rPr>
          <w:sz w:val="24"/>
          <w:szCs w:val="24"/>
        </w:rPr>
      </w:pPr>
      <w:r>
        <w:rPr>
          <w:sz w:val="24"/>
          <w:szCs w:val="24"/>
        </w:rPr>
        <w:t>B.1.1  动态测量</w:t>
      </w:r>
      <w:r>
        <w:rPr>
          <w:rFonts w:hint="eastAsia"/>
          <w:sz w:val="24"/>
          <w:szCs w:val="24"/>
        </w:rPr>
        <w:t>是指</w:t>
      </w:r>
      <w:r>
        <w:rPr>
          <w:sz w:val="24"/>
          <w:szCs w:val="24"/>
        </w:rPr>
        <w:t>被测量</w:t>
      </w:r>
      <w:r>
        <w:rPr>
          <w:rFonts w:hint="eastAsia"/>
          <w:sz w:val="24"/>
          <w:szCs w:val="24"/>
        </w:rPr>
        <w:t>及</w:t>
      </w:r>
      <w:r>
        <w:rPr>
          <w:sz w:val="24"/>
          <w:szCs w:val="24"/>
        </w:rPr>
        <w:t>至少一个输入量是动态量，即与时间相关的量，</w:t>
      </w:r>
      <w:r>
        <w:rPr>
          <w:rFonts w:hint="eastAsia"/>
          <w:sz w:val="24"/>
          <w:szCs w:val="24"/>
        </w:rPr>
        <w:t>并</w:t>
      </w:r>
      <w:r>
        <w:rPr>
          <w:sz w:val="24"/>
          <w:szCs w:val="24"/>
        </w:rPr>
        <w:t>且测量系统的行为取决于其动态特性。</w:t>
      </w:r>
      <w:r>
        <w:rPr>
          <w:rFonts w:hint="eastAsia"/>
          <w:sz w:val="24"/>
          <w:szCs w:val="24"/>
        </w:rPr>
        <w:t>一个</w:t>
      </w:r>
      <w:r>
        <w:rPr>
          <w:sz w:val="24"/>
          <w:szCs w:val="24"/>
        </w:rPr>
        <w:t>重要</w:t>
      </w:r>
      <w:r>
        <w:rPr>
          <w:rFonts w:hint="eastAsia"/>
          <w:sz w:val="24"/>
          <w:szCs w:val="24"/>
        </w:rPr>
        <w:t>方面</w:t>
      </w:r>
      <w:r>
        <w:rPr>
          <w:sz w:val="24"/>
          <w:szCs w:val="24"/>
        </w:rPr>
        <w:t>是</w:t>
      </w:r>
      <w:r>
        <w:rPr>
          <w:rFonts w:hint="eastAsia"/>
          <w:sz w:val="24"/>
          <w:szCs w:val="24"/>
        </w:rPr>
        <w:t>，</w:t>
      </w:r>
      <w:r>
        <w:rPr>
          <w:sz w:val="24"/>
          <w:szCs w:val="24"/>
        </w:rPr>
        <w:t>动态量之间的关系通常</w:t>
      </w:r>
      <w:r>
        <w:rPr>
          <w:rFonts w:hint="eastAsia"/>
          <w:sz w:val="24"/>
          <w:szCs w:val="24"/>
        </w:rPr>
        <w:t>通过</w:t>
      </w:r>
      <w:r>
        <w:rPr>
          <w:sz w:val="24"/>
          <w:szCs w:val="24"/>
        </w:rPr>
        <w:t>信号处理[131]和系统论[112]的方法描述，而非代数方程。然而，通过将连续时间模型</w:t>
      </w:r>
      <w:r>
        <w:rPr>
          <w:rFonts w:hint="eastAsia"/>
          <w:sz w:val="24"/>
          <w:szCs w:val="24"/>
        </w:rPr>
        <w:t>转换</w:t>
      </w:r>
      <w:r>
        <w:rPr>
          <w:sz w:val="24"/>
          <w:szCs w:val="24"/>
        </w:rPr>
        <w:t>为离散时间模型，一些动态测量模型可以</w:t>
      </w:r>
      <w:r>
        <w:rPr>
          <w:rFonts w:hint="eastAsia"/>
          <w:sz w:val="24"/>
          <w:szCs w:val="24"/>
        </w:rPr>
        <w:t>转换为能</w:t>
      </w:r>
      <w:r>
        <w:rPr>
          <w:sz w:val="24"/>
          <w:szCs w:val="24"/>
        </w:rPr>
        <w:t>用JCGM 102:2011处理的多变量模型。本条</w:t>
      </w:r>
      <w:r>
        <w:rPr>
          <w:rFonts w:hint="eastAsia"/>
          <w:sz w:val="24"/>
          <w:szCs w:val="24"/>
        </w:rPr>
        <w:t>款提供</w:t>
      </w:r>
      <w:r>
        <w:rPr>
          <w:sz w:val="24"/>
          <w:szCs w:val="24"/>
        </w:rPr>
        <w:t>连续和离散时间动态模型</w:t>
      </w:r>
      <w:r>
        <w:rPr>
          <w:rFonts w:hint="eastAsia"/>
          <w:sz w:val="24"/>
          <w:szCs w:val="24"/>
        </w:rPr>
        <w:t>的介绍性材料，并在适用时</w:t>
      </w:r>
      <w:r>
        <w:rPr>
          <w:sz w:val="24"/>
          <w:szCs w:val="24"/>
        </w:rPr>
        <w:t>引用</w:t>
      </w:r>
      <w:r>
        <w:rPr>
          <w:rFonts w:hint="eastAsia"/>
          <w:sz w:val="24"/>
          <w:szCs w:val="24"/>
        </w:rPr>
        <w:t>相关</w:t>
      </w:r>
      <w:r>
        <w:rPr>
          <w:sz w:val="24"/>
          <w:szCs w:val="24"/>
        </w:rPr>
        <w:t>文献</w:t>
      </w:r>
      <w:r>
        <w:rPr>
          <w:rFonts w:hint="eastAsia"/>
          <w:sz w:val="24"/>
          <w:szCs w:val="24"/>
        </w:rPr>
        <w:t>资源</w:t>
      </w:r>
      <w:r>
        <w:rPr>
          <w:sz w:val="24"/>
          <w:szCs w:val="24"/>
        </w:rPr>
        <w:t>。</w:t>
      </w:r>
    </w:p>
    <w:p w14:paraId="70E39965">
      <w:pPr>
        <w:snapToGrid w:val="0"/>
        <w:rPr>
          <w:sz w:val="24"/>
          <w:szCs w:val="24"/>
        </w:rPr>
      </w:pPr>
      <w:r>
        <w:rPr>
          <w:sz w:val="24"/>
          <w:szCs w:val="24"/>
        </w:rPr>
        <w:t>B.1.2  动态测量</w:t>
      </w:r>
      <w:r>
        <w:rPr>
          <w:rFonts w:hint="eastAsia"/>
          <w:sz w:val="24"/>
          <w:szCs w:val="24"/>
        </w:rPr>
        <w:t>见于</w:t>
      </w:r>
      <w:r>
        <w:rPr>
          <w:sz w:val="24"/>
          <w:szCs w:val="24"/>
        </w:rPr>
        <w:t>计量</w:t>
      </w:r>
      <w:r>
        <w:rPr>
          <w:rFonts w:hint="eastAsia"/>
          <w:sz w:val="24"/>
          <w:szCs w:val="24"/>
        </w:rPr>
        <w:t>学的许多</w:t>
      </w:r>
      <w:r>
        <w:rPr>
          <w:sz w:val="24"/>
          <w:szCs w:val="24"/>
        </w:rPr>
        <w:t>领域，如加速度测量[116]、动态力测量[105]、动态压力测量[49]、水听器测量[161]或超快示波器测量[74]。在所有这些应用中，测量系统的输入量和输出量之间的关系通过一个线性时不变</w:t>
      </w:r>
      <w:r>
        <w:rPr>
          <w:rFonts w:hint="eastAsia"/>
          <w:sz w:val="24"/>
          <w:szCs w:val="24"/>
        </w:rPr>
        <w:t>（</w:t>
      </w:r>
      <w:r>
        <w:rPr>
          <w:sz w:val="24"/>
          <w:szCs w:val="24"/>
        </w:rPr>
        <w:t>LTI</w:t>
      </w:r>
      <w:r>
        <w:rPr>
          <w:rFonts w:hint="eastAsia"/>
          <w:sz w:val="24"/>
          <w:szCs w:val="24"/>
        </w:rPr>
        <w:t>）</w:t>
      </w:r>
      <w:r>
        <w:rPr>
          <w:sz w:val="24"/>
          <w:szCs w:val="24"/>
        </w:rPr>
        <w:t>系统来建模，线性和时不变性</w:t>
      </w:r>
      <w:r>
        <w:rPr>
          <w:rFonts w:hint="eastAsia"/>
          <w:sz w:val="24"/>
          <w:szCs w:val="24"/>
        </w:rPr>
        <w:t>的</w:t>
      </w:r>
      <w:r>
        <w:rPr>
          <w:sz w:val="24"/>
          <w:szCs w:val="24"/>
        </w:rPr>
        <w:t>定义</w:t>
      </w:r>
      <w:r>
        <w:rPr>
          <w:rFonts w:hint="eastAsia"/>
          <w:sz w:val="24"/>
          <w:szCs w:val="24"/>
        </w:rPr>
        <w:t>见</w:t>
      </w:r>
      <w:r>
        <w:rPr>
          <w:sz w:val="24"/>
          <w:szCs w:val="24"/>
        </w:rPr>
        <w:t>B.2.2和B.2.3。</w:t>
      </w:r>
      <w:r>
        <w:rPr>
          <w:rFonts w:hint="eastAsia"/>
          <w:sz w:val="24"/>
          <w:szCs w:val="24"/>
        </w:rPr>
        <w:t>在</w:t>
      </w:r>
      <w:r>
        <w:rPr>
          <w:sz w:val="24"/>
          <w:szCs w:val="24"/>
        </w:rPr>
        <w:t>某种意义上，LTI系统可以</w:t>
      </w:r>
      <w:r>
        <w:rPr>
          <w:rFonts w:hint="eastAsia"/>
          <w:sz w:val="24"/>
          <w:szCs w:val="24"/>
        </w:rPr>
        <w:t>视作</w:t>
      </w:r>
      <w:r>
        <w:rPr>
          <w:sz w:val="24"/>
          <w:szCs w:val="24"/>
        </w:rPr>
        <w:t>JCGM 100:2008的测量系统</w:t>
      </w:r>
      <w:r>
        <w:rPr>
          <w:rFonts w:hint="eastAsia"/>
          <w:sz w:val="24"/>
          <w:szCs w:val="24"/>
        </w:rPr>
        <w:t>对于</w:t>
      </w:r>
      <w:r>
        <w:rPr>
          <w:sz w:val="24"/>
          <w:szCs w:val="24"/>
        </w:rPr>
        <w:t>动态输入量和输出量的最简单</w:t>
      </w:r>
      <w:r>
        <w:rPr>
          <w:rFonts w:hint="eastAsia"/>
          <w:sz w:val="24"/>
          <w:szCs w:val="24"/>
        </w:rPr>
        <w:t>的</w:t>
      </w:r>
      <w:r>
        <w:rPr>
          <w:sz w:val="24"/>
          <w:szCs w:val="24"/>
        </w:rPr>
        <w:t>扩展。</w:t>
      </w:r>
      <w:r>
        <w:rPr>
          <w:rFonts w:hint="eastAsia"/>
          <w:sz w:val="24"/>
          <w:szCs w:val="24"/>
        </w:rPr>
        <w:t>关于</w:t>
      </w:r>
      <w:r>
        <w:rPr>
          <w:sz w:val="24"/>
          <w:szCs w:val="24"/>
        </w:rPr>
        <w:t>一般非线性动态系统，参见文献[148]等。</w:t>
      </w:r>
    </w:p>
    <w:p w14:paraId="6680AE13">
      <w:pPr>
        <w:pStyle w:val="4"/>
        <w:tabs>
          <w:tab w:val="left" w:pos="803"/>
          <w:tab w:val="left" w:pos="804"/>
        </w:tabs>
        <w:snapToGrid w:val="0"/>
        <w:spacing w:before="0" w:after="0" w:line="240" w:lineRule="auto"/>
        <w:rPr>
          <w:b w:val="0"/>
          <w:bCs w:val="0"/>
          <w:sz w:val="24"/>
          <w:szCs w:val="24"/>
        </w:rPr>
      </w:pPr>
      <w:bookmarkStart w:id="129" w:name="_Toc203749613"/>
      <w:r>
        <w:rPr>
          <w:b w:val="0"/>
          <w:bCs w:val="0"/>
          <w:sz w:val="24"/>
          <w:szCs w:val="24"/>
        </w:rPr>
        <w:t xml:space="preserve">B.2  </w:t>
      </w:r>
      <w:r>
        <w:rPr>
          <w:rFonts w:hint="eastAsia"/>
          <w:b w:val="0"/>
          <w:bCs w:val="0"/>
          <w:sz w:val="24"/>
          <w:szCs w:val="24"/>
        </w:rPr>
        <w:t>连续时间模型</w:t>
      </w:r>
      <w:bookmarkEnd w:id="129"/>
    </w:p>
    <w:p w14:paraId="71A30ECD">
      <w:pPr>
        <w:snapToGrid w:val="0"/>
        <w:rPr>
          <w:sz w:val="24"/>
          <w:szCs w:val="24"/>
        </w:rPr>
      </w:pPr>
      <w:r>
        <w:rPr>
          <w:sz w:val="24"/>
          <w:szCs w:val="24"/>
        </w:rPr>
        <w:t>B.2.1 动态系统</w:t>
      </w:r>
      <w:r>
        <w:rPr>
          <w:rFonts w:hint="eastAsia"/>
          <w:sz w:val="24"/>
          <w:szCs w:val="24"/>
        </w:rPr>
        <w:t>的</w:t>
      </w:r>
      <w:r>
        <w:rPr>
          <w:sz w:val="24"/>
          <w:szCs w:val="24"/>
        </w:rPr>
        <w:t>输入信号</w:t>
      </w:r>
      <m:oMath>
        <m:r>
          <m:rPr/>
          <w:rPr>
            <w:rFonts w:ascii="Cambria Math" w:hAnsi="Cambria Math"/>
            <w:sz w:val="24"/>
            <w:szCs w:val="24"/>
          </w:rPr>
          <m:t>Y(t)</m:t>
        </m:r>
      </m:oMath>
      <w:r>
        <w:rPr>
          <w:sz w:val="24"/>
          <w:szCs w:val="24"/>
        </w:rPr>
        <w:t>和输出信号</w:t>
      </w:r>
      <m:oMath>
        <m:r>
          <m:rPr/>
          <w:rPr>
            <w:rFonts w:ascii="Cambria Math" w:hAnsi="Cambria Math"/>
            <w:sz w:val="24"/>
            <w:szCs w:val="24"/>
          </w:rPr>
          <m:t>X(t)</m:t>
        </m:r>
      </m:oMath>
      <w:r>
        <w:rPr>
          <w:sz w:val="24"/>
          <w:szCs w:val="24"/>
        </w:rPr>
        <w:t>之间的关系在数学上表示为：</w:t>
      </w:r>
    </w:p>
    <w:p w14:paraId="177BD100">
      <w:pPr>
        <w:snapToGrid w:val="0"/>
        <w:ind w:firstLine="460" w:firstLineChars="200"/>
        <w:jc w:val="center"/>
        <w:rPr>
          <w:sz w:val="24"/>
          <w:szCs w:val="24"/>
        </w:rPr>
      </w:pPr>
      <m:oMathPara>
        <m:oMath>
          <m:r>
            <m:rPr/>
            <w:rPr>
              <w:rFonts w:hint="eastAsia" w:ascii="Cambria Math" w:hAnsi="Cambria Math" w:eastAsia="PingFang SC"/>
              <w:color w:val="232D36"/>
              <w:sz w:val="23"/>
              <w:szCs w:val="23"/>
              <w:shd w:val="clear" w:color="auto" w:fill="F7F2EB"/>
            </w:rPr>
            <m:t>X(t)=</m:t>
          </m:r>
          <m:r>
            <m:rPr>
              <m:scr m:val="script"/>
            </m:rPr>
            <w:rPr>
              <w:rFonts w:ascii="Cambria Math" w:hAnsi="Cambria Math" w:eastAsia="PingFang SC"/>
              <w:color w:val="232D36"/>
              <w:sz w:val="23"/>
              <w:szCs w:val="23"/>
              <w:shd w:val="clear" w:color="auto" w:fill="F7F2EB"/>
            </w:rPr>
            <m:t>ℋ</m:t>
          </m:r>
          <m:r>
            <m:rPr/>
            <w:rPr>
              <w:rFonts w:hint="eastAsia" w:ascii="Cambria Math" w:hAnsi="Cambria Math" w:eastAsia="PingFang SC"/>
              <w:color w:val="232D36"/>
              <w:sz w:val="23"/>
              <w:szCs w:val="23"/>
              <w:shd w:val="clear" w:color="auto" w:fill="F7F2EB"/>
            </w:rPr>
            <m:t xml:space="preserve"> [Y(t)],</m:t>
          </m:r>
        </m:oMath>
      </m:oMathPara>
    </w:p>
    <w:p w14:paraId="040DB0AA">
      <w:pPr>
        <w:snapToGrid w:val="0"/>
        <w:rPr>
          <w:sz w:val="24"/>
          <w:szCs w:val="24"/>
        </w:rPr>
      </w:pPr>
      <w:r>
        <w:rPr>
          <w:sz w:val="24"/>
          <w:szCs w:val="24"/>
        </w:rPr>
        <w:t>其中</w:t>
      </w:r>
      <w:r>
        <w:rPr>
          <w:rFonts w:hint="eastAsia"/>
          <w:sz w:val="24"/>
          <w:szCs w:val="24"/>
        </w:rPr>
        <w:t>，</w:t>
      </w:r>
      <m:oMath>
        <m:r>
          <m:rPr>
            <m:sty m:val="p"/>
            <m:scr m:val="script"/>
          </m:rPr>
          <w:rPr>
            <w:rFonts w:ascii="Cambria Math" w:hAnsi="Cambria Math"/>
            <w:sz w:val="24"/>
            <w:szCs w:val="24"/>
          </w:rPr>
          <m:t>ℋ</m:t>
        </m:r>
      </m:oMath>
      <w:r>
        <w:rPr>
          <w:sz w:val="24"/>
          <w:szCs w:val="24"/>
        </w:rPr>
        <w:t>表</w:t>
      </w:r>
      <w:r>
        <w:rPr>
          <w:rFonts w:hint="eastAsia"/>
          <w:sz w:val="24"/>
          <w:szCs w:val="24"/>
        </w:rPr>
        <w:t>示动</w:t>
      </w:r>
      <w:r>
        <w:rPr>
          <w:sz w:val="24"/>
          <w:szCs w:val="24"/>
        </w:rPr>
        <w:t>态系统的模型。</w:t>
      </w:r>
    </w:p>
    <w:p w14:paraId="1C3F1E0F">
      <w:pPr>
        <w:snapToGrid w:val="0"/>
        <w:rPr>
          <w:sz w:val="24"/>
          <w:szCs w:val="24"/>
        </w:rPr>
      </w:pPr>
      <w:r>
        <w:rPr>
          <w:sz w:val="24"/>
          <w:szCs w:val="24"/>
        </w:rPr>
        <w:t>B.2.2 如果动态系统模型</w:t>
      </w:r>
      <w:r>
        <w:rPr>
          <w:rFonts w:hint="eastAsia"/>
          <w:sz w:val="24"/>
          <w:szCs w:val="24"/>
        </w:rPr>
        <w:t>在</w:t>
      </w:r>
      <w:r>
        <w:rPr>
          <w:sz w:val="24"/>
          <w:szCs w:val="24"/>
        </w:rPr>
        <w:t>其动态输入量</w:t>
      </w:r>
      <w:r>
        <w:rPr>
          <w:rFonts w:hint="eastAsia"/>
          <w:sz w:val="24"/>
          <w:szCs w:val="24"/>
        </w:rPr>
        <w:t>呈</w:t>
      </w:r>
      <w:r>
        <w:rPr>
          <w:sz w:val="24"/>
          <w:szCs w:val="24"/>
        </w:rPr>
        <w:t>线性，</w:t>
      </w:r>
      <w:r>
        <w:rPr>
          <w:rFonts w:hint="eastAsia"/>
          <w:sz w:val="24"/>
          <w:szCs w:val="24"/>
        </w:rPr>
        <w:t>则</w:t>
      </w:r>
      <w:r>
        <w:rPr>
          <w:sz w:val="24"/>
          <w:szCs w:val="24"/>
        </w:rPr>
        <w:t>称</w:t>
      </w:r>
      <w:r>
        <w:rPr>
          <w:rFonts w:hint="eastAsia"/>
          <w:sz w:val="24"/>
          <w:szCs w:val="24"/>
        </w:rPr>
        <w:t>之</w:t>
      </w:r>
      <w:r>
        <w:rPr>
          <w:sz w:val="24"/>
          <w:szCs w:val="24"/>
        </w:rPr>
        <w:t>为</w:t>
      </w:r>
      <w:r>
        <w:rPr>
          <w:i/>
          <w:iCs/>
          <w:sz w:val="24"/>
          <w:szCs w:val="24"/>
        </w:rPr>
        <w:t>线性系统</w:t>
      </w:r>
      <w:r>
        <w:rPr>
          <w:rFonts w:hint="eastAsia"/>
          <w:sz w:val="24"/>
          <w:szCs w:val="24"/>
        </w:rPr>
        <w:t>，</w:t>
      </w:r>
      <w:r>
        <w:rPr>
          <w:sz w:val="24"/>
          <w:szCs w:val="24"/>
        </w:rPr>
        <w:t>也就是说，对于动态量</w:t>
      </w:r>
      <m:oMath>
        <m:sSub>
          <m:sSubPr>
            <m:ctrlPr>
              <w:rPr>
                <w:rFonts w:ascii="Cambria Math" w:hAnsi="Cambria Math"/>
                <w:i/>
                <w:iCs/>
                <w:sz w:val="24"/>
                <w:szCs w:val="24"/>
              </w:rPr>
            </m:ctrlPr>
          </m:sSubPr>
          <m:e>
            <m:r>
              <m:rPr/>
              <w:rPr>
                <w:rFonts w:ascii="Cambria Math" w:hAnsi="Cambria Math"/>
                <w:sz w:val="24"/>
                <w:szCs w:val="24"/>
              </w:rPr>
              <m:t>Y</m:t>
            </m:r>
            <m:ctrlPr>
              <w:rPr>
                <w:rFonts w:ascii="Cambria Math" w:hAnsi="Cambria Math"/>
                <w:i/>
                <w:iCs/>
                <w:sz w:val="24"/>
                <w:szCs w:val="24"/>
              </w:rPr>
            </m:ctrlPr>
          </m:e>
          <m:sub>
            <m:r>
              <m:rPr/>
              <w:rPr>
                <w:rFonts w:hint="eastAsia" w:ascii="Cambria Math" w:hAnsi="Cambria Math"/>
                <w:sz w:val="24"/>
                <w:szCs w:val="24"/>
              </w:rPr>
              <m:t>1</m:t>
            </m:r>
            <m:ctrlPr>
              <w:rPr>
                <w:rFonts w:ascii="Cambria Math" w:hAnsi="Cambria Math"/>
                <w:i/>
                <w:iCs/>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oMath>
      <w:r>
        <w:rPr>
          <w:sz w:val="24"/>
          <w:szCs w:val="24"/>
        </w:rPr>
        <w:t>和</w:t>
      </w:r>
      <m:oMath>
        <m:sSub>
          <m:sSubPr>
            <m:ctrlPr>
              <w:rPr>
                <w:rFonts w:ascii="Cambria Math" w:hAnsi="Cambria Math"/>
                <w:i/>
                <w:iCs/>
                <w:sz w:val="24"/>
                <w:szCs w:val="24"/>
              </w:rPr>
            </m:ctrlPr>
          </m:sSubPr>
          <m:e>
            <m:r>
              <m:rPr/>
              <w:rPr>
                <w:rFonts w:ascii="Cambria Math" w:hAnsi="Cambria Math"/>
                <w:sz w:val="24"/>
                <w:szCs w:val="24"/>
              </w:rPr>
              <m:t>Y</m:t>
            </m:r>
            <m:ctrlPr>
              <w:rPr>
                <w:rFonts w:ascii="Cambria Math" w:hAnsi="Cambria Math"/>
                <w:i/>
                <w:iCs/>
                <w:sz w:val="24"/>
                <w:szCs w:val="24"/>
              </w:rPr>
            </m:ctrlPr>
          </m:e>
          <m:sub>
            <m:r>
              <m:rPr/>
              <w:rPr>
                <w:rFonts w:hint="eastAsia" w:ascii="Cambria Math" w:hAnsi="Cambria Math"/>
                <w:sz w:val="24"/>
                <w:szCs w:val="24"/>
              </w:rPr>
              <m:t>2</m:t>
            </m:r>
            <m:ctrlPr>
              <w:rPr>
                <w:rFonts w:ascii="Cambria Math" w:hAnsi="Cambria Math"/>
                <w:i/>
                <w:iCs/>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oMath>
      <w:r>
        <w:rPr>
          <w:rFonts w:hint="eastAsia"/>
          <w:sz w:val="24"/>
          <w:szCs w:val="24"/>
        </w:rPr>
        <w:t>以及</w:t>
      </w:r>
      <w:r>
        <w:rPr>
          <w:sz w:val="24"/>
          <w:szCs w:val="24"/>
        </w:rPr>
        <w:t>实值比例因子</w:t>
      </w:r>
      <m:oMath>
        <m:sSub>
          <m:sSubPr>
            <m:ctrlPr>
              <w:rPr>
                <w:rFonts w:ascii="Cambria Math" w:hAnsi="Cambria Math"/>
                <w:i/>
                <w:iCs/>
                <w:sz w:val="24"/>
                <w:szCs w:val="24"/>
              </w:rPr>
            </m:ctrlPr>
          </m:sSubPr>
          <m:e>
            <m:r>
              <m:rPr/>
              <w:rPr>
                <w:rFonts w:ascii="Cambria Math" w:hAnsi="Cambria Math"/>
                <w:sz w:val="24"/>
                <w:szCs w:val="24"/>
              </w:rPr>
              <m:t>c</m:t>
            </m:r>
            <m:ctrlPr>
              <w:rPr>
                <w:rFonts w:ascii="Cambria Math" w:hAnsi="Cambria Math"/>
                <w:i/>
                <w:iCs/>
                <w:sz w:val="24"/>
                <w:szCs w:val="24"/>
              </w:rPr>
            </m:ctrlPr>
          </m:e>
          <m:sub>
            <m:r>
              <m:rPr/>
              <w:rPr>
                <w:rFonts w:ascii="Cambria Math" w:hAnsi="Cambria Math"/>
                <w:sz w:val="24"/>
                <w:szCs w:val="24"/>
              </w:rPr>
              <m:t>1</m:t>
            </m:r>
            <m:ctrlPr>
              <w:rPr>
                <w:rFonts w:ascii="Cambria Math" w:hAnsi="Cambria Math"/>
                <w:i/>
                <w:iCs/>
                <w:sz w:val="24"/>
                <w:szCs w:val="24"/>
              </w:rPr>
            </m:ctrlPr>
          </m:sub>
        </m:sSub>
      </m:oMath>
      <w:r>
        <w:rPr>
          <w:sz w:val="24"/>
          <w:szCs w:val="24"/>
        </w:rPr>
        <w:t>和</w:t>
      </w:r>
      <m:oMath>
        <m:sSub>
          <m:sSubPr>
            <m:ctrlPr>
              <w:rPr>
                <w:rFonts w:ascii="Cambria Math" w:hAnsi="Cambria Math"/>
                <w:i/>
                <w:iCs/>
                <w:sz w:val="24"/>
                <w:szCs w:val="24"/>
              </w:rPr>
            </m:ctrlPr>
          </m:sSubPr>
          <m:e>
            <m:r>
              <m:rPr/>
              <w:rPr>
                <w:rFonts w:ascii="Cambria Math" w:hAnsi="Cambria Math"/>
                <w:sz w:val="24"/>
                <w:szCs w:val="24"/>
              </w:rPr>
              <m:t>c</m:t>
            </m:r>
            <m:ctrlPr>
              <w:rPr>
                <w:rFonts w:ascii="Cambria Math" w:hAnsi="Cambria Math"/>
                <w:i/>
                <w:iCs/>
                <w:sz w:val="24"/>
                <w:szCs w:val="24"/>
              </w:rPr>
            </m:ctrlPr>
          </m:e>
          <m:sub>
            <m:r>
              <m:rPr/>
              <w:rPr>
                <w:rFonts w:ascii="Cambria Math" w:hAnsi="Cambria Math"/>
                <w:sz w:val="24"/>
                <w:szCs w:val="24"/>
              </w:rPr>
              <m:t>2</m:t>
            </m:r>
            <m:ctrlPr>
              <w:rPr>
                <w:rFonts w:ascii="Cambria Math" w:hAnsi="Cambria Math"/>
                <w:i/>
                <w:iCs/>
                <w:sz w:val="24"/>
                <w:szCs w:val="24"/>
              </w:rPr>
            </m:ctrlPr>
          </m:sub>
        </m:sSub>
      </m:oMath>
      <w:r>
        <w:rPr>
          <w:sz w:val="24"/>
          <w:szCs w:val="24"/>
        </w:rPr>
        <w:t>，</w:t>
      </w:r>
      <w:r>
        <w:rPr>
          <w:rFonts w:hint="eastAsia"/>
          <w:sz w:val="24"/>
          <w:szCs w:val="24"/>
        </w:rPr>
        <w:t>满足</w:t>
      </w:r>
      <w:r>
        <w:rPr>
          <w:sz w:val="24"/>
          <w:szCs w:val="24"/>
        </w:rPr>
        <w:t>：</w:t>
      </w:r>
    </w:p>
    <w:p w14:paraId="3C70F70C">
      <w:pPr>
        <w:snapToGrid w:val="0"/>
        <w:ind w:firstLine="480" w:firstLineChars="200"/>
        <w:rPr>
          <w:sz w:val="24"/>
          <w:szCs w:val="24"/>
        </w:rPr>
      </w:pPr>
      <m:oMathPara>
        <m:oMath>
          <m:r>
            <m:rPr>
              <m:scr m:val="script"/>
            </m:rPr>
            <w:rPr>
              <w:rFonts w:ascii="Cambria Math" w:hAnsi="Cambria Math"/>
              <w:sz w:val="24"/>
              <w:szCs w:val="24"/>
            </w:rPr>
            <m:t>ℋ</m:t>
          </m:r>
          <m:d>
            <m:dPr>
              <m:begChr m:val="["/>
              <m:endChr m:val="]"/>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2</m:t>
                  </m:r>
                  <m:ctrlPr>
                    <w:rPr>
                      <w:rFonts w:ascii="Cambria Math" w:hAnsi="Cambria Math"/>
                      <w:i/>
                      <w:sz w:val="24"/>
                      <w:szCs w:val="24"/>
                    </w:rPr>
                  </m:ctrlPr>
                </m:sub>
              </m:sSub>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2</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m:scr m:val="script"/>
            </m:rPr>
            <w:rPr>
              <w:rFonts w:ascii="Cambria Math" w:hAnsi="Cambria Math"/>
              <w:sz w:val="24"/>
              <w:szCs w:val="24"/>
            </w:rPr>
            <m:t>ℋ</m:t>
          </m:r>
          <m:d>
            <m:dPr>
              <m:begChr m:val="["/>
              <m:endChr m:val="]"/>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2</m:t>
              </m:r>
              <m:ctrlPr>
                <w:rPr>
                  <w:rFonts w:ascii="Cambria Math" w:hAnsi="Cambria Math"/>
                  <w:i/>
                  <w:sz w:val="24"/>
                  <w:szCs w:val="24"/>
                </w:rPr>
              </m:ctrlPr>
            </m:sub>
          </m:sSub>
          <m:r>
            <m:rPr>
              <m:scr m:val="script"/>
            </m:rPr>
            <w:rPr>
              <w:rFonts w:ascii="Cambria Math" w:hAnsi="Cambria Math"/>
              <w:sz w:val="24"/>
              <w:szCs w:val="24"/>
            </w:rPr>
            <m:t>ℋ</m:t>
          </m:r>
          <m:d>
            <m:dPr>
              <m:begChr m:val="["/>
              <m:endChr m:val="]"/>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2</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m:t>
          </m:r>
        </m:oMath>
      </m:oMathPara>
    </w:p>
    <w:p w14:paraId="54C259C8">
      <w:pPr>
        <w:snapToGrid w:val="0"/>
        <w:ind w:firstLine="480" w:firstLineChars="200"/>
        <w:rPr>
          <w:sz w:val="24"/>
          <w:szCs w:val="24"/>
        </w:rPr>
      </w:pPr>
      <w:r>
        <w:rPr>
          <w:sz w:val="24"/>
          <w:szCs w:val="24"/>
        </w:rPr>
        <w:t>系统</w:t>
      </w:r>
      <w:r>
        <w:rPr>
          <w:rFonts w:hint="eastAsia"/>
          <w:sz w:val="24"/>
          <w:szCs w:val="24"/>
        </w:rPr>
        <w:t>在</w:t>
      </w:r>
      <w:r>
        <w:rPr>
          <w:sz w:val="24"/>
          <w:szCs w:val="24"/>
        </w:rPr>
        <w:t>动态量</w:t>
      </w:r>
      <w:r>
        <w:rPr>
          <w:rFonts w:hint="eastAsia"/>
          <w:sz w:val="24"/>
          <w:szCs w:val="24"/>
        </w:rPr>
        <w:t>呈</w:t>
      </w:r>
      <w:r>
        <w:rPr>
          <w:sz w:val="24"/>
          <w:szCs w:val="24"/>
        </w:rPr>
        <w:t>线性不应与非动态系统参</w:t>
      </w:r>
      <w:r>
        <w:rPr>
          <w:rFonts w:hint="eastAsia"/>
          <w:sz w:val="24"/>
          <w:szCs w:val="24"/>
        </w:rPr>
        <w:t>数</w:t>
      </w:r>
      <w:r>
        <w:rPr>
          <w:sz w:val="24"/>
          <w:szCs w:val="24"/>
        </w:rPr>
        <w:t>的线性混淆。</w:t>
      </w:r>
    </w:p>
    <w:p w14:paraId="3EFB2001">
      <w:pPr>
        <w:snapToGrid w:val="0"/>
        <w:rPr>
          <w:sz w:val="24"/>
          <w:szCs w:val="24"/>
        </w:rPr>
      </w:pPr>
      <w:r>
        <w:rPr>
          <w:sz w:val="24"/>
          <w:szCs w:val="24"/>
        </w:rPr>
        <w:t>B.2.3 当动态系统模型不随时间变化时，称该系统为</w:t>
      </w:r>
      <w:r>
        <w:rPr>
          <w:i/>
          <w:iCs/>
          <w:sz w:val="24"/>
          <w:szCs w:val="24"/>
        </w:rPr>
        <w:t>时不变</w:t>
      </w:r>
      <w:r>
        <w:rPr>
          <w:sz w:val="24"/>
          <w:szCs w:val="24"/>
        </w:rPr>
        <w:t>系统</w:t>
      </w:r>
      <w:r>
        <w:rPr>
          <w:rFonts w:hint="eastAsia"/>
          <w:sz w:val="24"/>
          <w:szCs w:val="24"/>
        </w:rPr>
        <w:t>，</w:t>
      </w:r>
      <w:r>
        <w:rPr>
          <w:sz w:val="24"/>
          <w:szCs w:val="24"/>
        </w:rPr>
        <w:t>也就是说，假如</w:t>
      </w:r>
    </w:p>
    <w:p w14:paraId="430791BE">
      <w:pPr>
        <w:snapToGrid w:val="0"/>
        <w:ind w:firstLine="480" w:firstLineChars="200"/>
        <w:jc w:val="center"/>
        <w:rPr>
          <w:sz w:val="24"/>
          <w:szCs w:val="24"/>
        </w:rPr>
      </w:pPr>
      <w:bookmarkStart w:id="130" w:name="OLE_LINK40"/>
      <m:oMathPara>
        <m:oMath>
          <m:r>
            <m:rPr>
              <m:scr m:val="script"/>
            </m:rPr>
            <w:rPr>
              <w:rFonts w:ascii="Cambria Math" w:hAnsi="Cambria Math"/>
              <w:sz w:val="24"/>
              <w:szCs w:val="24"/>
            </w:rPr>
            <m:t>ℋ</m:t>
          </m:r>
          <m:d>
            <m:dPr>
              <m:begChr m:val="["/>
              <m:endChr m:val="]"/>
              <m:ctrlPr>
                <w:rPr>
                  <w:rFonts w:ascii="Cambria Math" w:hAnsi="Cambria Math"/>
                  <w:i/>
                  <w:sz w:val="24"/>
                  <w:szCs w:val="24"/>
                </w:rPr>
              </m:ctrlPr>
            </m:dPr>
            <m:e>
              <m:r>
                <m:rPr/>
                <w:rPr>
                  <w:rFonts w:ascii="Cambria Math" w:hAnsi="Cambria Math"/>
                  <w:sz w:val="24"/>
                  <w:szCs w:val="24"/>
                </w:rPr>
                <m:t>Y</m:t>
              </m:r>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w:bookmarkEnd w:id="130"/>
            </m:e>
          </m:d>
        </m:oMath>
      </m:oMathPara>
    </w:p>
    <w:p w14:paraId="146EF586">
      <w:pPr>
        <w:snapToGrid w:val="0"/>
        <w:rPr>
          <w:sz w:val="24"/>
          <w:szCs w:val="24"/>
        </w:rPr>
      </w:pPr>
      <w:r>
        <w:rPr>
          <w:sz w:val="24"/>
          <w:szCs w:val="24"/>
        </w:rPr>
        <w:t>则</w:t>
      </w:r>
      <m:oMath>
        <m:r>
          <m:rPr/>
          <w:rPr>
            <w:rFonts w:ascii="Cambria Math" w:hAnsi="Cambria Math"/>
            <w:sz w:val="24"/>
            <w:szCs w:val="24"/>
          </w:rPr>
          <m:t>Y(t)</m:t>
        </m:r>
      </m:oMath>
      <w:r>
        <w:rPr>
          <w:rFonts w:hint="eastAsia"/>
          <w:sz w:val="24"/>
          <w:szCs w:val="24"/>
        </w:rPr>
        <w:t>的</w:t>
      </w:r>
      <w:r>
        <w:rPr>
          <w:sz w:val="24"/>
          <w:szCs w:val="24"/>
        </w:rPr>
        <w:t>时移将导致</w:t>
      </w:r>
      <m:oMath>
        <m:r>
          <m:rPr/>
          <w:rPr>
            <w:rFonts w:ascii="Cambria Math" w:hAnsi="Cambria Math"/>
            <w:sz w:val="24"/>
            <w:szCs w:val="24"/>
          </w:rPr>
          <m:t>X(t)</m:t>
        </m:r>
      </m:oMath>
      <w:r>
        <w:rPr>
          <w:rFonts w:hint="eastAsia"/>
          <w:sz w:val="24"/>
          <w:szCs w:val="24"/>
        </w:rPr>
        <w:t>产生</w:t>
      </w:r>
      <w:r>
        <w:rPr>
          <w:sz w:val="24"/>
          <w:szCs w:val="24"/>
        </w:rPr>
        <w:t>相同的时移，即</w:t>
      </w:r>
    </w:p>
    <w:p w14:paraId="7FCDE4CD">
      <w:pPr>
        <w:snapToGrid w:val="0"/>
        <w:ind w:firstLine="480" w:firstLineChars="200"/>
        <w:jc w:val="center"/>
        <w:rPr>
          <w:sz w:val="24"/>
          <w:szCs w:val="24"/>
        </w:rPr>
      </w:pPr>
      <m:oMathPara>
        <m:oMath>
          <m:r>
            <m:rPr>
              <m:scr m:val="script"/>
            </m:rPr>
            <w:rPr>
              <w:rFonts w:ascii="Cambria Math" w:hAnsi="Cambria Math"/>
              <w:sz w:val="24"/>
              <w:szCs w:val="24"/>
            </w:rPr>
            <m:t>ℋ</m:t>
          </m:r>
          <m:d>
            <m:dPr>
              <m:begChr m:val="["/>
              <m:endChr m:val="]"/>
              <m:ctrlPr>
                <w:rPr>
                  <w:rFonts w:ascii="Cambria Math" w:hAnsi="Cambria Math"/>
                  <w:sz w:val="24"/>
                  <w:szCs w:val="24"/>
                </w:rPr>
              </m:ctrlPr>
            </m:dPr>
            <m:e>
              <m:r>
                <m:rPr/>
                <w:rPr>
                  <w:rFonts w:ascii="Cambria Math" w:hAnsi="Cambria Math"/>
                  <w:sz w:val="24"/>
                  <w:szCs w:val="24"/>
                </w:rPr>
                <m:t>Y</m:t>
              </m:r>
              <m:d>
                <m:dPr>
                  <m:ctrlPr>
                    <w:rPr>
                      <w:rFonts w:ascii="Cambria Math" w:hAnsi="Cambria Math"/>
                      <w:sz w:val="24"/>
                      <w:szCs w:val="24"/>
                    </w:rPr>
                  </m:ctrlPr>
                </m:dPr>
                <m:e>
                  <m:r>
                    <m:rPr/>
                    <w:rPr>
                      <w:rFonts w:ascii="Cambria Math" w:hAnsi="Cambria Math"/>
                      <w:sz w:val="24"/>
                      <w:szCs w:val="24"/>
                    </w:rPr>
                    <m:t>t</m:t>
                  </m:r>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cs="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=X</m:t>
          </m:r>
          <m:d>
            <m:dPr>
              <m:ctrlPr>
                <w:rPr>
                  <w:rFonts w:ascii="Cambria Math" w:hAnsi="Cambria Math"/>
                  <w:sz w:val="24"/>
                  <w:szCs w:val="24"/>
                </w:rPr>
              </m:ctrlPr>
            </m:dPr>
            <m:e>
              <m:r>
                <m:rPr/>
                <w:rPr>
                  <w:rFonts w:ascii="Cambria Math" w:hAnsi="Cambria Math"/>
                  <w:sz w:val="24"/>
                  <w:szCs w:val="24"/>
                </w:rPr>
                <m:t>t</m:t>
              </m:r>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cs="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ctrlPr>
                <w:rPr>
                  <w:rFonts w:ascii="Cambria Math" w:hAnsi="Cambria Math"/>
                  <w:i/>
                  <w:sz w:val="24"/>
                  <w:szCs w:val="24"/>
                </w:rPr>
              </m:ctrlPr>
            </m:e>
          </m:d>
        </m:oMath>
      </m:oMathPara>
    </w:p>
    <w:p w14:paraId="18CF857C">
      <w:pPr>
        <w:snapToGrid w:val="0"/>
        <w:rPr>
          <w:sz w:val="24"/>
          <w:szCs w:val="24"/>
        </w:rPr>
      </w:pPr>
      <w:r>
        <w:rPr>
          <w:sz w:val="24"/>
          <w:szCs w:val="24"/>
        </w:rPr>
        <w:t>B.2.4 对于LTI系统，系统输入量</w:t>
      </w:r>
      <m:oMath>
        <m:r>
          <m:rPr/>
          <w:rPr>
            <w:rFonts w:ascii="Cambria Math" w:hAnsi="Cambria Math"/>
            <w:sz w:val="24"/>
            <w:szCs w:val="24"/>
          </w:rPr>
          <m:t>Y(t)</m:t>
        </m:r>
      </m:oMath>
      <w:r>
        <w:rPr>
          <w:sz w:val="24"/>
          <w:szCs w:val="24"/>
        </w:rPr>
        <w:t>和系统输出量</w:t>
      </w:r>
      <m:oMath>
        <m:r>
          <m:rPr/>
          <w:rPr>
            <w:rFonts w:ascii="Cambria Math" w:hAnsi="Cambria Math"/>
            <w:sz w:val="24"/>
            <w:szCs w:val="24"/>
          </w:rPr>
          <m:t>X(t)</m:t>
        </m:r>
      </m:oMath>
      <w:r>
        <w:rPr>
          <w:sz w:val="24"/>
          <w:szCs w:val="24"/>
        </w:rPr>
        <w:t>之间的关系由卷积方程[131]给出：</w:t>
      </w:r>
    </w:p>
    <w:p w14:paraId="6C40A702">
      <w:pPr>
        <w:snapToGrid w:val="0"/>
        <w:rPr>
          <w:sz w:val="24"/>
          <w:szCs w:val="24"/>
        </w:rPr>
      </w:pPr>
      <m:oMathPara>
        <m:oMath>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r>
            <m:rPr/>
            <w:rPr>
              <w:rFonts w:ascii="Cambria Math" w:hAnsi="Cambria Math"/>
              <w:sz w:val="24"/>
              <w:szCs w:val="24"/>
            </w:rPr>
            <m:t>=</m:t>
          </m:r>
          <m:d>
            <m:dPr>
              <m:ctrlPr>
                <w:rPr>
                  <w:rFonts w:ascii="Cambria Math" w:hAnsi="Cambria Math"/>
                  <w:i/>
                  <w:sz w:val="24"/>
                  <w:szCs w:val="24"/>
                </w:rPr>
              </m:ctrlPr>
            </m:dPr>
            <m:e>
              <m:r>
                <m:rPr/>
                <w:rPr>
                  <w:rFonts w:ascii="Cambria Math" w:hAnsi="Cambria Math"/>
                  <w:sz w:val="24"/>
                  <w:szCs w:val="24"/>
                </w:rPr>
                <m:t>H</m:t>
              </m:r>
              <m:r>
                <m:rPr/>
                <w:rPr>
                  <w:rFonts w:ascii="Cambria Math" w:hAnsi="Cambria Math" w:cs="Cambria Math"/>
                  <w:sz w:val="24"/>
                  <w:szCs w:val="24"/>
                </w:rPr>
                <m:t>∗</m:t>
              </m:r>
              <m:r>
                <m:rPr/>
                <w:rPr>
                  <w:rFonts w:ascii="Cambria Math" w:hAnsi="Cambria Math"/>
                  <w:sz w:val="24"/>
                  <w:szCs w:val="24"/>
                </w:rPr>
                <m:t>Y</m:t>
              </m:r>
              <m:ctrlPr>
                <w:rPr>
                  <w:rFonts w:ascii="Cambria Math" w:hAnsi="Cambria Math"/>
                  <w:i/>
                  <w:sz w:val="24"/>
                  <w:szCs w:val="24"/>
                </w:rPr>
              </m:ctrlPr>
            </m:e>
          </m:d>
          <m:d>
            <m:dPr>
              <m:ctrlPr>
                <w:rPr>
                  <w:rFonts w:ascii="Cambria Math" w:hAnsi="Cambria Math"/>
                  <w:i/>
                  <w:sz w:val="24"/>
                  <w:szCs w:val="24"/>
                </w:rPr>
              </m:ctrlPr>
            </m:dPr>
            <m:e>
              <m:r>
                <m:rPr/>
                <w:rPr>
                  <w:rFonts w:ascii="Cambria Math" w:hAnsi="Cambria Math"/>
                  <w:sz w:val="24"/>
                  <w:szCs w:val="24"/>
                </w:rPr>
                <m:t>t</m:t>
              </m:r>
              <m:ctrlPr>
                <w:rPr>
                  <w:rFonts w:ascii="Cambria Math" w:hAnsi="Cambria Math"/>
                  <w:i/>
                  <w:sz w:val="24"/>
                  <w:szCs w:val="24"/>
                </w:rPr>
              </m:ctrlPr>
            </m:e>
          </m:d>
          <m:r>
            <m:rPr/>
            <w:rPr>
              <w:rFonts w:ascii="Cambria Math" w:hAnsi="Cambria Math"/>
              <w:sz w:val="24"/>
              <w:szCs w:val="24"/>
            </w:rPr>
            <m:t>=</m:t>
          </m:r>
          <m:nary>
            <m:naryPr>
              <m:ctrlPr>
                <w:rPr>
                  <w:rFonts w:ascii="Cambria Math" w:hAnsi="Cambria Math"/>
                  <w:sz w:val="24"/>
                  <w:szCs w:val="24"/>
                </w:rPr>
              </m:ctrlPr>
            </m:naryPr>
            <m:sub>
              <m:r>
                <m:rPr/>
                <w:rPr>
                  <w:rFonts w:ascii="Cambria Math" w:hAnsi="Cambria Math"/>
                  <w:sz w:val="24"/>
                  <w:szCs w:val="24"/>
                </w:rPr>
                <m:t>−</m:t>
              </m:r>
              <m:r>
                <m:rPr>
                  <m:sty m:val="p"/>
                </m:rPr>
                <w:rPr>
                  <w:rFonts w:hint="eastAsia" w:ascii="Cambria Math" w:hAnsi="Cambria Math"/>
                  <w:sz w:val="24"/>
                  <w:szCs w:val="24"/>
                </w:rPr>
                <m:t>∞</m:t>
              </m:r>
              <m:ctrlPr>
                <w:rPr>
                  <w:rFonts w:ascii="Cambria Math" w:hAnsi="Cambria Math"/>
                  <w:i/>
                  <w:sz w:val="24"/>
                  <w:szCs w:val="24"/>
                </w:rPr>
              </m:ctrlPr>
            </m:sub>
            <m:sup>
              <m:r>
                <m:rPr>
                  <m:sty m:val="p"/>
                </m:rPr>
                <w:rPr>
                  <w:rFonts w:hint="eastAsia" w:ascii="Cambria Math" w:hAnsi="Cambria Math"/>
                  <w:sz w:val="24"/>
                  <w:szCs w:val="24"/>
                </w:rPr>
                <m:t>∞</m:t>
              </m:r>
              <m:ctrlPr>
                <w:rPr>
                  <w:rFonts w:ascii="Cambria Math" w:hAnsi="Cambria Math"/>
                  <w:i/>
                  <w:sz w:val="24"/>
                  <w:szCs w:val="24"/>
                </w:rPr>
              </m:ctrlPr>
            </m:sup>
            <m:e>
              <m:r>
                <m:rPr/>
                <w:rPr>
                  <w:rFonts w:ascii="Cambria Math" w:hAnsi="Cambria Math"/>
                  <w:sz w:val="24"/>
                  <w:szCs w:val="24"/>
                </w:rPr>
                <m:t>H</m:t>
              </m:r>
              <m:d>
                <m:dPr>
                  <m:ctrlPr>
                    <w:rPr>
                      <w:rFonts w:ascii="Cambria Math" w:hAnsi="Cambria Math"/>
                      <w:i/>
                      <w:sz w:val="24"/>
                      <w:szCs w:val="24"/>
                    </w:rPr>
                  </m:ctrlPr>
                </m:dPr>
                <m:e>
                  <m:r>
                    <m:rPr/>
                    <w:rPr>
                      <w:rFonts w:ascii="Cambria Math" w:hAnsi="Cambria Math"/>
                      <w:sz w:val="24"/>
                      <w:szCs w:val="24"/>
                    </w:rPr>
                    <m:t>t−</m:t>
                  </m:r>
                  <m:r>
                    <m:rPr>
                      <m:sty m:val="p"/>
                    </m:rPr>
                    <w:rPr>
                      <w:rFonts w:ascii="Cambria Math" w:hAnsi="Cambria Math"/>
                      <w:sz w:val="24"/>
                      <w:szCs w:val="24"/>
                    </w:rPr>
                    <m:t>τ</m:t>
                  </m:r>
                  <m:ctrlPr>
                    <w:rPr>
                      <w:rFonts w:ascii="Cambria Math" w:hAnsi="Cambria Math"/>
                      <w:i/>
                      <w:sz w:val="24"/>
                      <w:szCs w:val="24"/>
                    </w:rPr>
                  </m:ctrlPr>
                </m:e>
              </m:d>
              <m:r>
                <m:rPr/>
                <w:rPr>
                  <w:rFonts w:ascii="Cambria Math" w:hAnsi="Cambria Math"/>
                  <w:sz w:val="24"/>
                  <w:szCs w:val="24"/>
                </w:rPr>
                <m:t>Y</m:t>
              </m:r>
              <m:d>
                <m:dPr>
                  <m:ctrlPr>
                    <w:rPr>
                      <w:rFonts w:ascii="Cambria Math" w:hAnsi="Cambria Math"/>
                      <w:i/>
                      <w:sz w:val="24"/>
                      <w:szCs w:val="24"/>
                    </w:rPr>
                  </m:ctrlPr>
                </m:dPr>
                <m:e>
                  <m:r>
                    <m:rPr/>
                    <w:rPr>
                      <w:rFonts w:ascii="Cambria Math" w:hAnsi="Cambria Math"/>
                      <w:sz w:val="24"/>
                      <w:szCs w:val="24"/>
                    </w:rPr>
                    <m:t>τ</m:t>
                  </m:r>
                  <m:ctrlPr>
                    <w:rPr>
                      <w:rFonts w:ascii="Cambria Math" w:hAnsi="Cambria Math"/>
                      <w:i/>
                      <w:sz w:val="24"/>
                      <w:szCs w:val="24"/>
                    </w:rPr>
                  </m:ctrlPr>
                </m:e>
              </m:d>
              <m:r>
                <m:rPr>
                  <m:nor/>
                  <m:sty m:val="p"/>
                </m:rPr>
                <w:rPr>
                  <w:rFonts w:ascii="Cambria Math" w:hAnsi="Cambria Math"/>
                  <w:sz w:val="24"/>
                  <w:szCs w:val="24"/>
                </w:rPr>
                <m:t>d</m:t>
              </m:r>
              <m:r>
                <m:rPr/>
                <w:rPr>
                  <w:rFonts w:ascii="Cambria Math" w:hAnsi="Cambria Math"/>
                  <w:sz w:val="24"/>
                  <w:szCs w:val="24"/>
                </w:rPr>
                <m:t>τ</m:t>
              </m:r>
              <m:ctrlPr>
                <w:rPr>
                  <w:rFonts w:ascii="Cambria Math" w:hAnsi="Cambria Math"/>
                  <w:i/>
                  <w:sz w:val="24"/>
                  <w:szCs w:val="24"/>
                </w:rPr>
              </m:ctrlPr>
            </m:e>
          </m:nary>
          <m:r>
            <m:rPr/>
            <w:rPr>
              <w:rFonts w:ascii="Cambria Math" w:hAnsi="Cambria Math"/>
              <w:sz w:val="24"/>
              <w:szCs w:val="24"/>
            </w:rPr>
            <m:t>,</m:t>
          </m:r>
        </m:oMath>
      </m:oMathPara>
    </w:p>
    <w:p w14:paraId="3861798E">
      <w:pPr>
        <w:snapToGrid w:val="0"/>
        <w:ind w:firstLine="480" w:firstLineChars="200"/>
        <w:jc w:val="left"/>
        <w:rPr>
          <w:sz w:val="24"/>
          <w:szCs w:val="24"/>
        </w:rPr>
      </w:pPr>
      <w:r>
        <w:rPr>
          <w:sz w:val="24"/>
          <w:szCs w:val="24"/>
        </w:rPr>
        <w:t>其中</w:t>
      </w:r>
      <w:r>
        <w:rPr>
          <w:rFonts w:hint="eastAsia"/>
          <w:sz w:val="24"/>
          <w:szCs w:val="24"/>
        </w:rPr>
        <w:t>，</w:t>
      </w:r>
      <m:oMath>
        <m:r>
          <m:rPr/>
          <w:rPr>
            <w:rFonts w:ascii="Cambria Math" w:hAnsi="Cambria Math"/>
            <w:sz w:val="24"/>
            <w:szCs w:val="24"/>
          </w:rPr>
          <m:t>H(t)</m:t>
        </m:r>
      </m:oMath>
      <w:r>
        <w:rPr>
          <w:rFonts w:hint="eastAsia"/>
          <w:sz w:val="24"/>
          <w:szCs w:val="24"/>
        </w:rPr>
        <w:t>表示</w:t>
      </w:r>
      <w:r>
        <w:rPr>
          <w:sz w:val="24"/>
          <w:szCs w:val="24"/>
        </w:rPr>
        <w:t>动态系统</w:t>
      </w:r>
      <m:oMath>
        <m:r>
          <m:rPr>
            <m:scr m:val="script"/>
          </m:rPr>
          <w:rPr>
            <w:rFonts w:ascii="Cambria Math" w:hAnsi="Cambria Math"/>
            <w:sz w:val="24"/>
            <w:szCs w:val="24"/>
          </w:rPr>
          <m:t>ℋ</m:t>
        </m:r>
        <m:d>
          <m:dPr>
            <m:ctrlPr>
              <w:rPr>
                <w:rFonts w:ascii="Cambria Math" w:hAnsi="Cambria Math"/>
                <w:i/>
                <w:sz w:val="24"/>
                <w:szCs w:val="24"/>
              </w:rPr>
            </m:ctrlPr>
          </m:dPr>
          <m:e>
            <m:r>
              <m:rPr>
                <m:sty m:val="p"/>
              </m:rPr>
              <w:rPr>
                <w:rFonts w:ascii="Cambria Math" w:hAnsi="Cambria Math" w:cs="Cambria Math"/>
                <w:sz w:val="24"/>
                <w:szCs w:val="24"/>
              </w:rPr>
              <m:t>⋅</m:t>
            </m:r>
            <m:ctrlPr>
              <w:rPr>
                <w:rFonts w:ascii="Cambria Math" w:hAnsi="Cambria Math"/>
                <w:i/>
                <w:sz w:val="24"/>
                <w:szCs w:val="24"/>
              </w:rPr>
            </m:ctrlPr>
          </m:e>
        </m:d>
      </m:oMath>
      <w:r>
        <w:rPr>
          <w:sz w:val="24"/>
          <w:szCs w:val="24"/>
        </w:rPr>
        <w:t>的脉冲响应。</w:t>
      </w:r>
    </w:p>
    <w:p w14:paraId="0E810F76">
      <w:pPr>
        <w:snapToGrid w:val="0"/>
        <w:rPr>
          <w:sz w:val="24"/>
          <w:szCs w:val="24"/>
        </w:rPr>
      </w:pPr>
      <w:r>
        <w:rPr>
          <w:sz w:val="24"/>
          <w:szCs w:val="24"/>
        </w:rPr>
        <w:t>B.2.5  或者说，系统输入</w:t>
      </w:r>
      <w:r>
        <w:rPr>
          <w:rFonts w:hint="eastAsia"/>
          <w:sz w:val="24"/>
          <w:szCs w:val="24"/>
        </w:rPr>
        <w:t>和</w:t>
      </w:r>
      <w:r>
        <w:rPr>
          <w:sz w:val="24"/>
          <w:szCs w:val="24"/>
        </w:rPr>
        <w:t>系统输出之间的关系可以</w:t>
      </w:r>
      <w:r>
        <w:rPr>
          <w:rFonts w:hint="eastAsia"/>
          <w:sz w:val="24"/>
          <w:szCs w:val="24"/>
        </w:rPr>
        <w:t>通过具有</w:t>
      </w:r>
      <w:r>
        <w:rPr>
          <w:sz w:val="24"/>
          <w:szCs w:val="24"/>
        </w:rPr>
        <w:t>系统矩阵</w:t>
      </w:r>
      <w:r>
        <w:rPr>
          <w:b/>
          <w:bCs/>
          <w:i/>
          <w:iCs/>
          <w:sz w:val="24"/>
          <w:szCs w:val="24"/>
        </w:rPr>
        <w:t>A</w:t>
      </w:r>
      <w:r>
        <w:rPr>
          <w:sz w:val="24"/>
          <w:szCs w:val="24"/>
        </w:rPr>
        <w:t>、</w:t>
      </w:r>
      <w:r>
        <w:rPr>
          <w:b/>
          <w:bCs/>
          <w:i/>
          <w:iCs/>
          <w:sz w:val="24"/>
          <w:szCs w:val="24"/>
        </w:rPr>
        <w:t>B</w:t>
      </w:r>
      <w:r>
        <w:rPr>
          <w:sz w:val="24"/>
          <w:szCs w:val="24"/>
        </w:rPr>
        <w:t>、</w:t>
      </w:r>
      <w:r>
        <w:rPr>
          <w:b/>
          <w:bCs/>
          <w:i/>
          <w:iCs/>
          <w:sz w:val="24"/>
          <w:szCs w:val="24"/>
        </w:rPr>
        <w:t>C</w:t>
      </w:r>
      <w:r>
        <w:rPr>
          <w:sz w:val="24"/>
          <w:szCs w:val="24"/>
        </w:rPr>
        <w:t>和</w:t>
      </w:r>
      <w:r>
        <w:rPr>
          <w:b/>
          <w:bCs/>
          <w:i/>
          <w:iCs/>
          <w:sz w:val="24"/>
          <w:szCs w:val="24"/>
        </w:rPr>
        <w:t>D</w:t>
      </w:r>
      <w:r>
        <w:rPr>
          <w:sz w:val="24"/>
          <w:szCs w:val="24"/>
        </w:rPr>
        <w:t>的线性状态空间系统模型来建模：</w:t>
      </w:r>
    </w:p>
    <w:p w14:paraId="083AD14D">
      <w:pPr>
        <w:pStyle w:val="25"/>
        <w:spacing w:before="0" w:beforeAutospacing="0" w:after="0" w:afterAutospacing="0"/>
        <w:rPr>
          <w:rFonts w:hint="eastAsia" w:ascii="PingFang SC" w:hAnsi="PingFang SC" w:eastAsia="PingFang SC"/>
          <w:color w:val="232D36"/>
          <w:sz w:val="23"/>
          <w:szCs w:val="23"/>
        </w:rPr>
      </w:pPr>
      <m:oMathPara>
        <m:oMath>
          <m:f>
            <m:fPr>
              <m:ctrlPr>
                <w:rPr>
                  <w:rFonts w:ascii="Cambria Math" w:hAnsi="Cambria Math" w:eastAsia="PingFang SC"/>
                  <w:color w:val="232D36"/>
                  <w:sz w:val="23"/>
                  <w:szCs w:val="23"/>
                </w:rPr>
              </m:ctrlPr>
            </m:fPr>
            <m:num>
              <m:r>
                <m:rPr/>
                <w:rPr>
                  <w:rFonts w:hint="eastAsia" w:ascii="Cambria Math" w:hAnsi="Cambria Math" w:eastAsia="PingFang SC"/>
                  <w:color w:val="232D36"/>
                  <w:sz w:val="23"/>
                  <w:szCs w:val="23"/>
                </w:rPr>
                <m:t>dZ</m:t>
              </m:r>
              <m:d>
                <m:dPr>
                  <m:ctrlPr>
                    <w:rPr>
                      <w:rFonts w:ascii="Cambria Math" w:hAnsi="Cambria Math" w:eastAsia="PingFang SC"/>
                      <w:i/>
                      <w:color w:val="232D36"/>
                      <w:sz w:val="23"/>
                      <w:szCs w:val="23"/>
                    </w:rPr>
                  </m:ctrlPr>
                </m:dPr>
                <m:e>
                  <m:r>
                    <m:rPr/>
                    <w:rPr>
                      <w:rFonts w:hint="eastAsia" w:ascii="Cambria Math" w:hAnsi="Cambria Math" w:eastAsia="PingFang SC"/>
                      <w:color w:val="232D36"/>
                      <w:sz w:val="23"/>
                      <w:szCs w:val="23"/>
                    </w:rPr>
                    <m:t>t</m:t>
                  </m:r>
                  <m:ctrlPr>
                    <w:rPr>
                      <w:rFonts w:ascii="Cambria Math" w:hAnsi="Cambria Math" w:eastAsia="PingFang SC"/>
                      <w:i/>
                      <w:color w:val="232D36"/>
                      <w:sz w:val="23"/>
                      <w:szCs w:val="23"/>
                    </w:rPr>
                  </m:ctrlPr>
                </m:e>
              </m:d>
              <m:ctrlPr>
                <w:rPr>
                  <w:rFonts w:ascii="Cambria Math" w:hAnsi="Cambria Math" w:eastAsia="PingFang SC"/>
                  <w:i/>
                  <w:color w:val="232D36"/>
                  <w:sz w:val="23"/>
                  <w:szCs w:val="23"/>
                </w:rPr>
              </m:ctrlPr>
            </m:num>
            <m:den>
              <m:r>
                <m:rPr/>
                <w:rPr>
                  <w:rFonts w:hint="eastAsia" w:ascii="Cambria Math" w:hAnsi="Cambria Math" w:eastAsia="PingFang SC"/>
                  <w:color w:val="232D36"/>
                  <w:sz w:val="23"/>
                  <w:szCs w:val="23"/>
                </w:rPr>
                <m:t>dt</m:t>
              </m:r>
              <m:ctrlPr>
                <w:rPr>
                  <w:rFonts w:ascii="Cambria Math" w:hAnsi="Cambria Math" w:eastAsia="PingFang SC"/>
                  <w:i/>
                  <w:color w:val="232D36"/>
                  <w:sz w:val="23"/>
                  <w:szCs w:val="23"/>
                </w:rPr>
              </m:ctrlPr>
            </m:den>
          </m:f>
          <m:r>
            <m:rPr/>
            <w:rPr>
              <w:rFonts w:hint="eastAsia" w:ascii="Cambria Math" w:hAnsi="Cambria Math" w:eastAsia="PingFang SC"/>
              <w:color w:val="232D36"/>
              <w:sz w:val="23"/>
              <w:szCs w:val="23"/>
            </w:rPr>
            <m:t>=</m:t>
          </m:r>
          <m:r>
            <m:rPr>
              <m:sty m:val="bi"/>
            </m:rPr>
            <w:rPr>
              <w:rFonts w:hint="eastAsia" w:ascii="Cambria Math" w:hAnsi="Cambria Math" w:eastAsia="PingFang SC"/>
              <w:color w:val="232D36"/>
              <w:sz w:val="23"/>
              <w:szCs w:val="23"/>
            </w:rPr>
            <m:t>A</m:t>
          </m:r>
          <m:r>
            <m:rPr/>
            <w:rPr>
              <w:rFonts w:hint="eastAsia" w:ascii="Cambria Math" w:hAnsi="Cambria Math" w:eastAsia="PingFang SC"/>
              <w:color w:val="232D36"/>
              <w:sz w:val="23"/>
              <w:szCs w:val="23"/>
            </w:rPr>
            <m:t>Z</m:t>
          </m:r>
          <m:d>
            <m:dPr>
              <m:ctrlPr>
                <w:rPr>
                  <w:rFonts w:ascii="Cambria Math" w:hAnsi="Cambria Math" w:eastAsia="PingFang SC"/>
                  <w:i/>
                  <w:color w:val="232D36"/>
                  <w:sz w:val="23"/>
                  <w:szCs w:val="23"/>
                </w:rPr>
              </m:ctrlPr>
            </m:dPr>
            <m:e>
              <m:r>
                <m:rPr/>
                <w:rPr>
                  <w:rFonts w:hint="eastAsia" w:ascii="Cambria Math" w:hAnsi="Cambria Math" w:eastAsia="PingFang SC"/>
                  <w:color w:val="232D36"/>
                  <w:sz w:val="23"/>
                  <w:szCs w:val="23"/>
                </w:rPr>
                <m:t>t</m:t>
              </m:r>
              <m:ctrlPr>
                <w:rPr>
                  <w:rFonts w:ascii="Cambria Math" w:hAnsi="Cambria Math" w:eastAsia="PingFang SC"/>
                  <w:i/>
                  <w:color w:val="232D36"/>
                  <w:sz w:val="23"/>
                  <w:szCs w:val="23"/>
                </w:rPr>
              </m:ctrlPr>
            </m:e>
          </m:d>
          <m:r>
            <m:rPr/>
            <w:rPr>
              <w:rFonts w:hint="eastAsia" w:ascii="Cambria Math" w:hAnsi="Cambria Math" w:eastAsia="PingFang SC"/>
              <w:color w:val="232D36"/>
              <w:sz w:val="23"/>
              <w:szCs w:val="23"/>
            </w:rPr>
            <m:t>+</m:t>
          </m:r>
          <m:r>
            <m:rPr>
              <m:sty m:val="bi"/>
            </m:rPr>
            <w:rPr>
              <w:rFonts w:hint="eastAsia" w:ascii="Cambria Math" w:hAnsi="Cambria Math" w:eastAsia="PingFang SC"/>
              <w:color w:val="232D36"/>
              <w:sz w:val="23"/>
              <w:szCs w:val="23"/>
            </w:rPr>
            <m:t>B</m:t>
          </m:r>
          <m:r>
            <m:rPr/>
            <w:rPr>
              <w:rFonts w:hint="eastAsia" w:ascii="Cambria Math" w:hAnsi="Cambria Math" w:eastAsia="PingFang SC"/>
              <w:color w:val="232D36"/>
              <w:sz w:val="23"/>
              <w:szCs w:val="23"/>
            </w:rPr>
            <m:t>Y</m:t>
          </m:r>
          <m:d>
            <m:dPr>
              <m:ctrlPr>
                <w:rPr>
                  <w:rFonts w:ascii="Cambria Math" w:hAnsi="Cambria Math" w:eastAsia="PingFang SC"/>
                  <w:i/>
                  <w:color w:val="232D36"/>
                  <w:sz w:val="23"/>
                  <w:szCs w:val="23"/>
                </w:rPr>
              </m:ctrlPr>
            </m:dPr>
            <m:e>
              <m:r>
                <m:rPr/>
                <w:rPr>
                  <w:rFonts w:hint="eastAsia" w:ascii="Cambria Math" w:hAnsi="Cambria Math" w:eastAsia="PingFang SC"/>
                  <w:color w:val="232D36"/>
                  <w:sz w:val="23"/>
                  <w:szCs w:val="23"/>
                </w:rPr>
                <m:t>t</m:t>
              </m:r>
              <m:ctrlPr>
                <w:rPr>
                  <w:rFonts w:ascii="Cambria Math" w:hAnsi="Cambria Math" w:eastAsia="PingFang SC"/>
                  <w:i/>
                  <w:color w:val="232D36"/>
                  <w:sz w:val="23"/>
                  <w:szCs w:val="23"/>
                </w:rPr>
              </m:ctrlPr>
            </m:e>
          </m:d>
          <m:r>
            <m:rPr/>
            <w:rPr>
              <w:rFonts w:hint="eastAsia" w:ascii="Cambria Math" w:hAnsi="Cambria Math" w:eastAsia="PingFang SC"/>
              <w:color w:val="232D36"/>
              <w:sz w:val="23"/>
              <w:szCs w:val="23"/>
            </w:rPr>
            <m:t>,</m:t>
          </m:r>
          <m:r>
            <m:rPr>
              <m:sty m:val="p"/>
            </m:rPr>
            <w:rPr>
              <w:rFonts w:hint="eastAsia" w:ascii="Cambria Math" w:hAnsi="Cambria Math" w:eastAsia="PingFang SC"/>
              <w:color w:val="232D36"/>
              <w:sz w:val="23"/>
              <w:szCs w:val="23"/>
            </w:rPr>
            <w:br w:type="textWrapping"/>
          </m:r>
        </m:oMath>
      </m:oMathPara>
      <m:oMathPara>
        <m:oMath>
          <m:r>
            <m:rPr/>
            <w:rPr>
              <w:rFonts w:hint="eastAsia" w:ascii="Cambria Math" w:hAnsi="Cambria Math" w:eastAsia="PingFang SC"/>
              <w:color w:val="232D36"/>
              <w:sz w:val="23"/>
              <w:szCs w:val="23"/>
            </w:rPr>
            <m:t xml:space="preserve">X(t) = </m:t>
          </m:r>
          <m:r>
            <m:rPr>
              <m:sty m:val="bi"/>
            </m:rPr>
            <w:rPr>
              <w:rFonts w:hint="eastAsia" w:ascii="Cambria Math" w:hAnsi="Cambria Math" w:eastAsia="PingFang SC"/>
              <w:color w:val="232D36"/>
              <w:sz w:val="23"/>
              <w:szCs w:val="23"/>
            </w:rPr>
            <m:t xml:space="preserve">C </m:t>
          </m:r>
          <m:r>
            <m:rPr/>
            <w:rPr>
              <w:rFonts w:hint="eastAsia" w:ascii="Cambria Math" w:hAnsi="Cambria Math" w:eastAsia="PingFang SC"/>
              <w:color w:val="232D36"/>
              <w:sz w:val="23"/>
              <w:szCs w:val="23"/>
            </w:rPr>
            <m:t xml:space="preserve">Z(t) + </m:t>
          </m:r>
          <m:r>
            <m:rPr>
              <m:sty m:val="bi"/>
            </m:rPr>
            <w:rPr>
              <w:rFonts w:hint="eastAsia" w:ascii="Cambria Math" w:hAnsi="Cambria Math" w:eastAsia="PingFang SC"/>
              <w:color w:val="232D36"/>
              <w:sz w:val="23"/>
              <w:szCs w:val="23"/>
            </w:rPr>
            <m:t>D</m:t>
          </m:r>
          <m:r>
            <m:rPr/>
            <w:rPr>
              <w:rFonts w:hint="eastAsia" w:ascii="Cambria Math" w:hAnsi="Cambria Math" w:eastAsia="PingFang SC"/>
              <w:color w:val="232D36"/>
              <w:sz w:val="23"/>
              <w:szCs w:val="23"/>
            </w:rPr>
            <m:t xml:space="preserve"> Y(t).</m:t>
          </m:r>
        </m:oMath>
      </m:oMathPara>
    </w:p>
    <w:p w14:paraId="3B6F3B5F">
      <w:pPr>
        <w:snapToGrid w:val="0"/>
        <w:rPr>
          <w:sz w:val="24"/>
          <w:szCs w:val="24"/>
        </w:rPr>
      </w:pPr>
      <w:r>
        <w:rPr>
          <w:sz w:val="24"/>
          <w:szCs w:val="24"/>
        </w:rPr>
        <w:t>B.2.6 在数学上，LTI系统</w:t>
      </w:r>
      <m:oMath>
        <m:r>
          <m:rPr>
            <m:scr m:val="script"/>
          </m:rPr>
          <w:rPr>
            <w:rFonts w:ascii="Cambria Math" w:hAnsi="Cambria Math"/>
            <w:sz w:val="24"/>
            <w:szCs w:val="24"/>
          </w:rPr>
          <m:t>ℋ</m:t>
        </m:r>
      </m:oMath>
      <w:r>
        <w:rPr>
          <w:sz w:val="24"/>
          <w:szCs w:val="24"/>
        </w:rPr>
        <w:t>可以用不同的</w:t>
      </w:r>
      <w:r>
        <w:rPr>
          <w:rFonts w:hint="eastAsia"/>
          <w:sz w:val="24"/>
          <w:szCs w:val="24"/>
        </w:rPr>
        <w:t>等价</w:t>
      </w:r>
      <w:r>
        <w:rPr>
          <w:sz w:val="24"/>
          <w:szCs w:val="24"/>
        </w:rPr>
        <w:t>形式表</w:t>
      </w:r>
      <w:r>
        <w:rPr>
          <w:rFonts w:hint="eastAsia"/>
          <w:sz w:val="24"/>
          <w:szCs w:val="24"/>
        </w:rPr>
        <w:t>示</w:t>
      </w:r>
      <w:r>
        <w:rPr>
          <w:sz w:val="24"/>
          <w:szCs w:val="24"/>
        </w:rPr>
        <w:t>（如[112，131]）</w:t>
      </w:r>
      <w:r>
        <w:rPr>
          <w:rFonts w:hint="eastAsia"/>
          <w:sz w:val="24"/>
          <w:szCs w:val="24"/>
        </w:rPr>
        <w:t>。</w:t>
      </w:r>
      <w:r>
        <w:rPr>
          <w:sz w:val="24"/>
          <w:szCs w:val="24"/>
        </w:rPr>
        <w:t>基本形式是系统</w:t>
      </w:r>
      <w:r>
        <w:rPr>
          <w:rFonts w:hint="eastAsia"/>
          <w:sz w:val="24"/>
          <w:szCs w:val="24"/>
        </w:rPr>
        <w:t>在</w:t>
      </w:r>
      <w:r>
        <w:rPr>
          <w:sz w:val="24"/>
          <w:szCs w:val="24"/>
        </w:rPr>
        <w:t>拉普拉斯域中的传递函数</w:t>
      </w:r>
      <m:oMath>
        <m:r>
          <m:rPr/>
          <w:rPr>
            <w:rFonts w:ascii="Cambria Math" w:hAnsi="Cambria Math"/>
            <w:sz w:val="24"/>
            <w:szCs w:val="24"/>
          </w:rPr>
          <m:t>H(s)</m:t>
        </m:r>
      </m:oMath>
      <w:r>
        <w:rPr>
          <w:rFonts w:hint="eastAsia"/>
          <w:sz w:val="24"/>
          <w:szCs w:val="24"/>
        </w:rPr>
        <w:t>，</w:t>
      </w:r>
      <m:oMath>
        <m:r>
          <m:rPr/>
          <w:rPr>
            <w:rFonts w:ascii="Cambria Math" w:hAnsi="Cambria Math"/>
            <w:sz w:val="24"/>
            <w:szCs w:val="24"/>
          </w:rPr>
          <m:t>s</m:t>
        </m:r>
      </m:oMath>
      <w:r>
        <w:rPr>
          <w:rFonts w:hint="eastAsia"/>
          <w:sz w:val="24"/>
          <w:szCs w:val="24"/>
        </w:rPr>
        <w:t>为</w:t>
      </w:r>
      <w:r>
        <w:rPr>
          <w:sz w:val="24"/>
          <w:szCs w:val="24"/>
        </w:rPr>
        <w:t>复</w:t>
      </w:r>
      <w:r>
        <w:rPr>
          <w:rFonts w:hint="eastAsia"/>
          <w:sz w:val="24"/>
          <w:szCs w:val="24"/>
        </w:rPr>
        <w:t>变量</w:t>
      </w:r>
      <w:r>
        <w:rPr>
          <w:sz w:val="24"/>
          <w:szCs w:val="24"/>
        </w:rPr>
        <w:t>，所有其他表</w:t>
      </w:r>
      <w:r>
        <w:rPr>
          <w:rFonts w:hint="eastAsia"/>
          <w:sz w:val="24"/>
          <w:szCs w:val="24"/>
        </w:rPr>
        <w:t>示均</w:t>
      </w:r>
      <w:r>
        <w:rPr>
          <w:sz w:val="24"/>
          <w:szCs w:val="24"/>
        </w:rPr>
        <w:t>可以</w:t>
      </w:r>
      <w:r>
        <w:rPr>
          <w:rFonts w:hint="eastAsia"/>
          <w:sz w:val="24"/>
          <w:szCs w:val="24"/>
        </w:rPr>
        <w:t>由其</w:t>
      </w:r>
      <w:r>
        <w:rPr>
          <w:sz w:val="24"/>
          <w:szCs w:val="24"/>
        </w:rPr>
        <w:t>导出。例如，系统</w:t>
      </w:r>
      <w:r>
        <w:rPr>
          <w:rFonts w:hint="eastAsia"/>
          <w:sz w:val="24"/>
          <w:szCs w:val="24"/>
        </w:rPr>
        <w:t>在</w:t>
      </w:r>
      <w:r>
        <w:rPr>
          <w:sz w:val="24"/>
          <w:szCs w:val="24"/>
        </w:rPr>
        <w:t>频域中</w:t>
      </w:r>
      <w:r>
        <w:rPr>
          <w:rFonts w:hint="eastAsia"/>
          <w:sz w:val="24"/>
          <w:szCs w:val="24"/>
        </w:rPr>
        <w:t>通过其</w:t>
      </w:r>
      <w:r>
        <w:rPr>
          <w:sz w:val="24"/>
          <w:szCs w:val="24"/>
        </w:rPr>
        <w:t>频率响应</w:t>
      </w:r>
      <m:oMath>
        <m:r>
          <m:rPr/>
          <w:rPr>
            <w:rFonts w:ascii="Cambria Math" w:hAnsi="Cambria Math"/>
            <w:sz w:val="24"/>
            <w:szCs w:val="24"/>
          </w:rPr>
          <m:t>H(j</m:t>
        </m:r>
        <m:r>
          <w:rPr>
            <w:rFonts w:ascii="Cambria Math" w:hAnsi="Cambria Math"/>
            <w:sz w:val="24"/>
            <w:szCs w:val="24"/>
          </w:rPr>
          <w:sym w:font="Symbol" w:char="F077"/>
        </m:r>
        <m:r>
          <m:rPr/>
          <w:rPr>
            <w:rFonts w:ascii="Cambria Math" w:hAnsi="Cambria Math"/>
            <w:sz w:val="24"/>
            <w:szCs w:val="24"/>
          </w:rPr>
          <m:t>)</m:t>
        </m:r>
      </m:oMath>
      <w:r>
        <w:rPr>
          <w:sz w:val="24"/>
          <w:szCs w:val="24"/>
        </w:rPr>
        <w:t>表示</w:t>
      </w:r>
      <w:r>
        <w:rPr>
          <w:rFonts w:hint="eastAsia"/>
          <w:sz w:val="24"/>
          <w:szCs w:val="24"/>
        </w:rPr>
        <w:t>，</w:t>
      </w:r>
      <w:r>
        <w:rPr>
          <w:sz w:val="24"/>
          <w:szCs w:val="24"/>
        </w:rPr>
        <w:t>是</w:t>
      </w:r>
      <w:r>
        <w:rPr>
          <w:rFonts w:hint="eastAsia"/>
          <w:sz w:val="24"/>
          <w:szCs w:val="24"/>
        </w:rPr>
        <w:t>通过</w:t>
      </w:r>
      <w:r>
        <w:rPr>
          <w:sz w:val="24"/>
          <w:szCs w:val="24"/>
        </w:rPr>
        <w:t>传递函数中</w:t>
      </w:r>
      <w:r>
        <w:rPr>
          <w:rFonts w:hint="eastAsia"/>
          <w:sz w:val="24"/>
          <w:szCs w:val="24"/>
        </w:rPr>
        <w:t>令</w:t>
      </w:r>
      <m:oMath>
        <m:r>
          <m:rPr/>
          <w:rPr>
            <w:rFonts w:ascii="Cambria Math" w:hAnsi="Cambria Math"/>
            <w:sz w:val="24"/>
            <w:szCs w:val="24"/>
          </w:rPr>
          <m:t>s=j</m:t>
        </m:r>
        <m:r>
          <w:rPr>
            <w:rFonts w:ascii="Cambria Math" w:hAnsi="Cambria Math"/>
            <w:sz w:val="24"/>
            <w:szCs w:val="24"/>
          </w:rPr>
          <w:sym w:font="Symbol" w:char="F077"/>
        </m:r>
      </m:oMath>
      <w:r>
        <w:rPr>
          <w:rFonts w:hint="eastAsia"/>
          <w:sz w:val="24"/>
          <w:szCs w:val="24"/>
        </w:rPr>
        <w:t>获</w:t>
      </w:r>
      <w:r>
        <w:rPr>
          <w:sz w:val="24"/>
          <w:szCs w:val="24"/>
        </w:rPr>
        <w:t>得的；</w:t>
      </w:r>
      <w:r>
        <w:rPr>
          <w:rFonts w:hint="eastAsia"/>
          <w:sz w:val="24"/>
          <w:szCs w:val="24"/>
        </w:rPr>
        <w:t>而</w:t>
      </w:r>
      <w:r>
        <w:rPr>
          <w:sz w:val="24"/>
          <w:szCs w:val="24"/>
        </w:rPr>
        <w:t>时域脉冲响应</w:t>
      </w:r>
      <m:oMath>
        <m:r>
          <m:rPr/>
          <w:rPr>
            <w:rFonts w:ascii="Cambria Math" w:hAnsi="Cambria Math"/>
            <w:sz w:val="24"/>
            <w:szCs w:val="24"/>
          </w:rPr>
          <m:t>H(t)</m:t>
        </m:r>
      </m:oMath>
      <w:r>
        <w:rPr>
          <w:sz w:val="24"/>
          <w:szCs w:val="24"/>
        </w:rPr>
        <w:t>，则是对传递函数进行拉普拉斯</w:t>
      </w:r>
      <w:r>
        <w:rPr>
          <w:rFonts w:hint="eastAsia"/>
          <w:sz w:val="24"/>
          <w:szCs w:val="24"/>
        </w:rPr>
        <w:t>逆</w:t>
      </w:r>
      <w:r>
        <w:rPr>
          <w:sz w:val="24"/>
          <w:szCs w:val="24"/>
        </w:rPr>
        <w:t>变换。</w:t>
      </w:r>
    </w:p>
    <w:p w14:paraId="3545759E">
      <w:pPr>
        <w:snapToGrid w:val="0"/>
        <w:ind w:firstLine="480" w:firstLineChars="200"/>
        <w:rPr>
          <w:sz w:val="24"/>
          <w:szCs w:val="24"/>
        </w:rPr>
      </w:pPr>
      <w:r>
        <w:rPr>
          <w:sz w:val="24"/>
          <w:szCs w:val="24"/>
        </w:rPr>
        <w:t xml:space="preserve">注1 </w:t>
      </w:r>
      <w:r>
        <w:rPr>
          <w:rFonts w:hint="eastAsia"/>
          <w:sz w:val="24"/>
          <w:szCs w:val="24"/>
        </w:rPr>
        <w:t>因此</w:t>
      </w:r>
      <w:r>
        <w:rPr>
          <w:sz w:val="24"/>
          <w:szCs w:val="24"/>
        </w:rPr>
        <w:t>，LTI系统的校准结果可以是传递函数、频率响应或脉冲响应</w:t>
      </w:r>
      <w:r>
        <w:rPr>
          <w:rFonts w:hint="eastAsia"/>
          <w:sz w:val="24"/>
          <w:szCs w:val="24"/>
        </w:rPr>
        <w:t>，结果可以</w:t>
      </w:r>
      <w:r>
        <w:rPr>
          <w:sz w:val="24"/>
          <w:szCs w:val="24"/>
        </w:rPr>
        <w:t>是参数</w:t>
      </w:r>
      <w:r>
        <w:rPr>
          <w:rFonts w:hint="eastAsia"/>
          <w:sz w:val="24"/>
          <w:szCs w:val="24"/>
        </w:rPr>
        <w:t>化的</w:t>
      </w:r>
      <w:r>
        <w:rPr>
          <w:sz w:val="24"/>
          <w:szCs w:val="24"/>
        </w:rPr>
        <w:t>或非参数</w:t>
      </w:r>
      <w:r>
        <w:rPr>
          <w:rFonts w:hint="eastAsia"/>
          <w:sz w:val="24"/>
          <w:szCs w:val="24"/>
        </w:rPr>
        <w:t>化</w:t>
      </w:r>
      <w:r>
        <w:rPr>
          <w:sz w:val="24"/>
          <w:szCs w:val="24"/>
        </w:rPr>
        <w:t>的。</w:t>
      </w:r>
    </w:p>
    <w:p w14:paraId="44BDFA87">
      <w:pPr>
        <w:snapToGrid w:val="0"/>
        <w:ind w:firstLine="480" w:firstLineChars="200"/>
        <w:rPr>
          <w:sz w:val="24"/>
          <w:szCs w:val="24"/>
        </w:rPr>
      </w:pPr>
      <w:r>
        <w:rPr>
          <w:sz w:val="24"/>
          <w:szCs w:val="24"/>
        </w:rPr>
        <w:t xml:space="preserve">注2 </w:t>
      </w:r>
      <w:r>
        <w:rPr>
          <w:rFonts w:hint="eastAsia"/>
          <w:sz w:val="24"/>
          <w:szCs w:val="24"/>
        </w:rPr>
        <w:t>在</w:t>
      </w:r>
      <w:r>
        <w:rPr>
          <w:sz w:val="24"/>
          <w:szCs w:val="24"/>
        </w:rPr>
        <w:t>本文件中的其他地方虚数单位用i表示，而在信号分析和相关领域中常用j表示。</w:t>
      </w:r>
    </w:p>
    <w:p w14:paraId="4740D580">
      <w:pPr>
        <w:snapToGrid w:val="0"/>
        <w:rPr>
          <w:sz w:val="24"/>
          <w:szCs w:val="24"/>
        </w:rPr>
      </w:pPr>
      <w:r>
        <w:rPr>
          <w:sz w:val="24"/>
          <w:szCs w:val="24"/>
        </w:rPr>
        <w:t xml:space="preserve">B.3  </w:t>
      </w:r>
      <w:r>
        <w:rPr>
          <w:rFonts w:hint="eastAsia"/>
          <w:sz w:val="24"/>
          <w:szCs w:val="24"/>
        </w:rPr>
        <w:t>离散时间模型</w:t>
      </w:r>
    </w:p>
    <w:p w14:paraId="1D4B5BC8">
      <w:pPr>
        <w:snapToGrid w:val="0"/>
        <w:rPr>
          <w:sz w:val="24"/>
          <w:szCs w:val="24"/>
        </w:rPr>
      </w:pPr>
      <w:r>
        <w:rPr>
          <w:sz w:val="24"/>
          <w:szCs w:val="24"/>
        </w:rPr>
        <w:t>B.3.1 在本</w:t>
      </w:r>
      <w:r>
        <w:rPr>
          <w:rFonts w:hint="eastAsia"/>
          <w:sz w:val="24"/>
          <w:szCs w:val="24"/>
        </w:rPr>
        <w:t>子条</w:t>
      </w:r>
      <w:r>
        <w:rPr>
          <w:sz w:val="24"/>
          <w:szCs w:val="24"/>
        </w:rPr>
        <w:t>款中，假定动态系统输出</w:t>
      </w:r>
      <m:oMath>
        <m:r>
          <m:rPr/>
          <w:rPr>
            <w:rFonts w:ascii="Cambria Math" w:hAnsi="Cambria Math"/>
            <w:sz w:val="24"/>
            <w:szCs w:val="24"/>
          </w:rPr>
          <m:t>X(t)</m:t>
        </m:r>
      </m:oMath>
      <w:r>
        <w:rPr>
          <w:sz w:val="24"/>
          <w:szCs w:val="24"/>
        </w:rPr>
        <w:t>的模数转换导致一个等距的离散时间动态量</w:t>
      </w:r>
      <m:oMath>
        <m:r>
          <m:rPr/>
          <w:rPr>
            <w:rFonts w:hint="eastAsia" w:ascii="Cambria Math" w:hAnsi="Cambria Math"/>
            <w:sz w:val="24"/>
            <w:szCs w:val="24"/>
          </w:rPr>
          <m:t>X=</m:t>
        </m:r>
        <m:sSup>
          <m:sSupPr>
            <m:ctrlPr>
              <w:rPr>
                <w:rFonts w:ascii="Cambria Math" w:hAnsi="Cambria Math"/>
                <w:i/>
                <w:sz w:val="24"/>
                <w:szCs w:val="24"/>
              </w:rPr>
            </m:ctrlPr>
          </m:sSupPr>
          <m:e>
            <m:d>
              <m:dPr>
                <m:ctrlPr>
                  <w:rPr>
                    <w:rFonts w:ascii="Cambria Math" w:hAnsi="Cambria Math"/>
                    <w:i/>
                    <w:sz w:val="24"/>
                    <w:szCs w:val="24"/>
                  </w:rPr>
                </m:ctrlPr>
              </m:dPr>
              <m:e>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w:t>
      </w:r>
      <w:r>
        <w:rPr>
          <w:rFonts w:hint="eastAsia"/>
          <w:sz w:val="24"/>
          <w:szCs w:val="24"/>
        </w:rPr>
        <w:t>对</w:t>
      </w:r>
      <w:r>
        <w:rPr>
          <w:sz w:val="24"/>
          <w:szCs w:val="24"/>
        </w:rPr>
        <w:t>应的动态被测量是离散时间动态量</w:t>
      </w:r>
      <m:oMath>
        <m:r>
          <m:rPr/>
          <w:rPr>
            <w:rFonts w:hint="eastAsia" w:ascii="Cambria Math" w:hAnsi="Cambria Math"/>
            <w:sz w:val="24"/>
            <w:szCs w:val="24"/>
          </w:rPr>
          <m:t>Y=</m:t>
        </m:r>
        <m:sSup>
          <m:sSupPr>
            <m:ctrlPr>
              <w:rPr>
                <w:rFonts w:ascii="Cambria Math" w:hAnsi="Cambria Math"/>
                <w:i/>
                <w:sz w:val="24"/>
                <w:szCs w:val="24"/>
              </w:rPr>
            </m:ctrlPr>
          </m:sSupPr>
          <m:e>
            <m:d>
              <m:dPr>
                <m:ctrlPr>
                  <w:rPr>
                    <w:rFonts w:ascii="Cambria Math" w:hAnsi="Cambria Math"/>
                    <w:i/>
                    <w:sz w:val="24"/>
                    <w:szCs w:val="24"/>
                  </w:rPr>
                </m:ctrlPr>
              </m:dPr>
              <m:e>
                <m:r>
                  <m:rPr/>
                  <w:rPr>
                    <w:rFonts w:hint="eastAsia"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w:t>
      </w:r>
    </w:p>
    <w:p w14:paraId="6F0CB7AF">
      <w:pPr>
        <w:snapToGrid w:val="0"/>
        <w:rPr>
          <w:sz w:val="24"/>
          <w:szCs w:val="24"/>
        </w:rPr>
      </w:pPr>
      <w:r>
        <w:rPr>
          <w:sz w:val="24"/>
          <w:szCs w:val="24"/>
        </w:rPr>
        <w:t>B.3.2 时域中的隐式测量模型</w:t>
      </w:r>
      <w:r>
        <w:rPr>
          <w:rFonts w:hint="eastAsia"/>
          <w:sz w:val="24"/>
          <w:szCs w:val="24"/>
        </w:rPr>
        <w:t>为</w:t>
      </w:r>
      <w:r>
        <w:rPr>
          <w:sz w:val="24"/>
          <w:szCs w:val="24"/>
        </w:rPr>
        <w:t>：</w:t>
      </w:r>
    </w:p>
    <w:p w14:paraId="55EF9EF9">
      <w:pPr>
        <w:snapToGrid w:val="0"/>
        <w:ind w:firstLine="480" w:firstLineChars="200"/>
        <w:jc w:val="center"/>
        <w:rPr>
          <w:sz w:val="24"/>
          <w:szCs w:val="24"/>
        </w:rPr>
      </w:pPr>
      <m:oMathPara>
        <m:oMath>
          <m:r>
            <m:rPr/>
            <w:rPr>
              <w:rFonts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d>
            <m:dPr>
              <m:ctrlPr>
                <w:rPr>
                  <w:rFonts w:ascii="Cambria Math" w:hAnsi="Cambria Math"/>
                  <w:i/>
                  <w:sz w:val="24"/>
                  <w:szCs w:val="24"/>
                </w:rPr>
              </m:ctrlPr>
            </m:dPr>
            <m:e>
              <m:r>
                <m:rPr/>
                <w:rPr>
                  <w:rFonts w:ascii="Cambria Math" w:hAnsi="Cambria Math"/>
                  <w:sz w:val="24"/>
                  <w:szCs w:val="24"/>
                </w:rPr>
                <m:t>H∗Y</m:t>
              </m:r>
              <m:ctrlPr>
                <w:rPr>
                  <w:rFonts w:ascii="Cambria Math" w:hAnsi="Cambria Math"/>
                  <w:i/>
                  <w:sz w:val="24"/>
                  <w:szCs w:val="24"/>
                </w:rPr>
              </m:ctrlPr>
            </m:e>
          </m:d>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=0,</m:t>
          </m:r>
          <m:r>
            <m:rPr>
              <m:sty m:val="p"/>
            </m:rPr>
            <w:rPr>
              <w:rFonts w:ascii="Cambria Math" w:hAnsi="Cambria Math"/>
              <w:sz w:val="24"/>
              <w:szCs w:val="24"/>
            </w:rPr>
            <m:t> </m:t>
          </m:r>
          <m:r>
            <m:rPr/>
            <w:rPr>
              <w:rFonts w:ascii="Cambria Math" w:hAnsi="Cambria Math"/>
              <w:sz w:val="24"/>
              <w:szCs w:val="24"/>
            </w:rPr>
            <m:t>j=1,</m:t>
          </m:r>
          <m:r>
            <m:rPr>
              <m:sty m:val="p"/>
            </m:rPr>
            <w:rPr>
              <w:rFonts w:hint="eastAsia" w:ascii="Cambria Math" w:hAnsi="Cambria Math"/>
              <w:sz w:val="24"/>
              <w:szCs w:val="24"/>
            </w:rPr>
            <m:t>…</m:t>
          </m:r>
          <m:r>
            <m:rPr/>
            <w:rPr>
              <w:rFonts w:ascii="Cambria Math" w:hAnsi="Cambria Math"/>
              <w:sz w:val="24"/>
              <w:szCs w:val="24"/>
            </w:rPr>
            <m:t>,M,</m:t>
          </m:r>
        </m:oMath>
      </m:oMathPara>
    </w:p>
    <w:p w14:paraId="64B28D99">
      <w:pPr>
        <w:snapToGrid w:val="0"/>
        <w:rPr>
          <w:sz w:val="24"/>
          <w:szCs w:val="24"/>
        </w:rPr>
      </w:pPr>
      <w:r>
        <w:rPr>
          <w:sz w:val="24"/>
          <w:szCs w:val="24"/>
        </w:rPr>
        <w:t>其中</w:t>
      </w:r>
      <w:r>
        <w:rPr>
          <w:rFonts w:hint="eastAsia"/>
          <w:sz w:val="24"/>
          <w:szCs w:val="24"/>
        </w:rPr>
        <w:t>，</w:t>
      </w:r>
      <m:oMath>
        <m:r>
          <m:rPr/>
          <w:rPr>
            <w:rFonts w:ascii="Cambria Math" w:hAnsi="Cambria Math"/>
            <w:sz w:val="24"/>
            <w:szCs w:val="24"/>
          </w:rPr>
          <m:t>H</m:t>
        </m:r>
      </m:oMath>
      <w:r>
        <w:rPr>
          <w:rFonts w:hint="eastAsia"/>
          <w:sz w:val="24"/>
          <w:szCs w:val="24"/>
        </w:rPr>
        <w:t>表示</w:t>
      </w:r>
      <w:r>
        <w:rPr>
          <w:sz w:val="24"/>
          <w:szCs w:val="24"/>
        </w:rPr>
        <w:t>动态系统模型的脉冲响应。</w:t>
      </w:r>
    </w:p>
    <w:p w14:paraId="30EF09F0">
      <w:pPr>
        <w:snapToGrid w:val="0"/>
        <w:ind w:firstLine="480" w:firstLineChars="200"/>
        <w:rPr>
          <w:sz w:val="24"/>
          <w:szCs w:val="24"/>
        </w:rPr>
      </w:pPr>
      <w:r>
        <w:rPr>
          <w:sz w:val="24"/>
          <w:szCs w:val="24"/>
        </w:rPr>
        <w:t>频域中的隐式测量模型</w:t>
      </w:r>
      <w:r>
        <w:rPr>
          <w:rFonts w:hint="eastAsia"/>
          <w:sz w:val="24"/>
          <w:szCs w:val="24"/>
        </w:rPr>
        <w:t>为</w:t>
      </w:r>
      <w:r>
        <w:rPr>
          <w:sz w:val="24"/>
          <w:szCs w:val="24"/>
        </w:rPr>
        <w:t>：</w:t>
      </w:r>
    </w:p>
    <w:p w14:paraId="5D5D107B">
      <w:pPr>
        <w:snapToGrid w:val="0"/>
        <w:ind w:firstLine="480" w:firstLineChars="200"/>
        <w:jc w:val="right"/>
        <w:rPr>
          <w:sz w:val="24"/>
          <w:szCs w:val="24"/>
        </w:rPr>
      </w:pPr>
      <m:oMath>
        <m:r>
          <m:rPr/>
          <w:rPr>
            <w:rFonts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−H</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=0,</m:t>
        </m:r>
        <m:r>
          <m:rPr>
            <m:sty m:val="p"/>
          </m:rPr>
          <w:rPr>
            <w:rFonts w:ascii="Cambria Math" w:hAnsi="Cambria Math"/>
            <w:sz w:val="24"/>
            <w:szCs w:val="24"/>
          </w:rPr>
          <m:t> </m:t>
        </m:r>
        <m:r>
          <m:rPr/>
          <w:rPr>
            <w:rFonts w:ascii="Cambria Math" w:hAnsi="Cambria Math"/>
            <w:sz w:val="24"/>
            <w:szCs w:val="24"/>
          </w:rPr>
          <m:t>j=1,</m:t>
        </m:r>
        <m:r>
          <m:rPr>
            <m:sty m:val="p"/>
          </m:rPr>
          <w:rPr>
            <w:rFonts w:hint="eastAsia" w:ascii="Cambria Math" w:hAnsi="Cambria Math"/>
            <w:sz w:val="24"/>
            <w:szCs w:val="24"/>
          </w:rPr>
          <m:t>…</m:t>
        </m:r>
        <m:r>
          <m:rPr/>
          <w:rPr>
            <w:rFonts w:ascii="Cambria Math" w:hAnsi="Cambria Math"/>
            <w:sz w:val="24"/>
            <w:szCs w:val="24"/>
          </w:rPr>
          <m:t>,M,</m:t>
        </m:r>
      </m:oMath>
      <w:r>
        <w:rPr>
          <w:rFonts w:hint="eastAsia"/>
          <w:sz w:val="24"/>
          <w:szCs w:val="24"/>
        </w:rPr>
        <w:t xml:space="preserve">               （37）</w:t>
      </w:r>
    </w:p>
    <w:p w14:paraId="564E25C9">
      <w:pPr>
        <w:snapToGrid w:val="0"/>
        <w:rPr>
          <w:sz w:val="24"/>
          <w:szCs w:val="24"/>
        </w:rPr>
      </w:pPr>
      <w:r>
        <w:rPr>
          <w:sz w:val="24"/>
          <w:szCs w:val="24"/>
        </w:rPr>
        <w:t>其中</w:t>
      </w:r>
      <w:r>
        <w:rPr>
          <w:rFonts w:hint="eastAsia"/>
          <w:sz w:val="24"/>
          <w:szCs w:val="24"/>
        </w:rPr>
        <w:t>，</w:t>
      </w:r>
      <w:r>
        <w:rPr>
          <w:i/>
          <w:iCs/>
          <w:sz w:val="24"/>
          <w:szCs w:val="24"/>
        </w:rPr>
        <w:t>H</w:t>
      </w:r>
      <w:r>
        <w:rPr>
          <w:rFonts w:hint="eastAsia"/>
          <w:sz w:val="24"/>
          <w:szCs w:val="24"/>
        </w:rPr>
        <w:t>在此上下文中表示</w:t>
      </w:r>
      <w:r>
        <w:rPr>
          <w:sz w:val="24"/>
          <w:szCs w:val="24"/>
        </w:rPr>
        <w:t>动态系统模型的频率响应。</w:t>
      </w:r>
    </w:p>
    <w:p w14:paraId="69E9F2BB">
      <w:pPr>
        <w:snapToGrid w:val="0"/>
        <w:rPr>
          <w:sz w:val="24"/>
          <w:szCs w:val="24"/>
        </w:rPr>
      </w:pPr>
      <w:r>
        <w:rPr>
          <w:sz w:val="24"/>
          <w:szCs w:val="24"/>
        </w:rPr>
        <w:t>B.3.3 时域中的显式模型可以通过构建一个数字</w:t>
      </w:r>
      <w:r>
        <w:rPr>
          <w:rFonts w:hint="eastAsia"/>
          <w:sz w:val="24"/>
          <w:szCs w:val="24"/>
        </w:rPr>
        <w:t>反</w:t>
      </w:r>
      <w:r>
        <w:rPr>
          <w:sz w:val="24"/>
          <w:szCs w:val="24"/>
        </w:rPr>
        <w:t>卷积滤波器来导出</w:t>
      </w:r>
      <w:r>
        <w:rPr>
          <w:rFonts w:hint="eastAsia"/>
          <w:sz w:val="24"/>
          <w:szCs w:val="24"/>
        </w:rPr>
        <w:t>：滤波器的</w:t>
      </w:r>
      <w:r>
        <w:rPr>
          <w:sz w:val="24"/>
          <w:szCs w:val="24"/>
        </w:rPr>
        <w:t>输入为观测到的系统输出</w:t>
      </w:r>
      <m:oMath>
        <m:r>
          <m:rPr/>
          <w:rPr>
            <w:rFonts w:ascii="Cambria Math" w:hAnsi="Cambria Math"/>
            <w:sz w:val="24"/>
            <w:szCs w:val="24"/>
          </w:rPr>
          <m:t>X</m:t>
        </m:r>
      </m:oMath>
      <w:r>
        <w:rPr>
          <w:sz w:val="24"/>
          <w:szCs w:val="24"/>
        </w:rPr>
        <w:t>，输出为动态被测量</w:t>
      </w:r>
      <w:r>
        <w:rPr>
          <w:b/>
          <w:bCs/>
          <w:i/>
          <w:iCs/>
          <w:sz w:val="24"/>
          <w:szCs w:val="24"/>
        </w:rPr>
        <w:t>Y</w:t>
      </w:r>
      <w:r>
        <w:rPr>
          <w:sz w:val="24"/>
          <w:szCs w:val="24"/>
        </w:rPr>
        <w:t>的近似[56]。因此，</w:t>
      </w:r>
      <w:r>
        <w:rPr>
          <w:rFonts w:hint="eastAsia"/>
          <w:sz w:val="24"/>
          <w:szCs w:val="24"/>
        </w:rPr>
        <w:t>在所选频率以下，</w:t>
      </w:r>
      <w:r>
        <w:rPr>
          <w:sz w:val="24"/>
          <w:szCs w:val="24"/>
        </w:rPr>
        <w:t>滤波器的频率响应等于系统频率响应的倒数</w:t>
      </w:r>
      <w:r>
        <w:rPr>
          <w:rFonts w:hint="eastAsia"/>
          <w:sz w:val="24"/>
          <w:szCs w:val="24"/>
        </w:rPr>
        <w:t>。</w:t>
      </w:r>
      <w:r>
        <w:rPr>
          <w:sz w:val="24"/>
          <w:szCs w:val="24"/>
        </w:rPr>
        <w:t>在该频率</w:t>
      </w:r>
      <w:r>
        <w:rPr>
          <w:rFonts w:hint="eastAsia"/>
          <w:sz w:val="24"/>
          <w:szCs w:val="24"/>
        </w:rPr>
        <w:t>以</w:t>
      </w:r>
      <w:r>
        <w:rPr>
          <w:sz w:val="24"/>
          <w:szCs w:val="24"/>
        </w:rPr>
        <w:t>上，滤波器</w:t>
      </w:r>
      <w:r>
        <w:rPr>
          <w:rFonts w:hint="eastAsia"/>
          <w:sz w:val="24"/>
          <w:szCs w:val="24"/>
        </w:rPr>
        <w:t>则呈</w:t>
      </w:r>
      <w:r>
        <w:rPr>
          <w:sz w:val="24"/>
          <w:szCs w:val="24"/>
        </w:rPr>
        <w:t>现低通</w:t>
      </w:r>
      <w:r>
        <w:rPr>
          <w:rFonts w:hint="eastAsia"/>
          <w:sz w:val="24"/>
          <w:szCs w:val="24"/>
        </w:rPr>
        <w:t>特性</w:t>
      </w:r>
      <w:r>
        <w:rPr>
          <w:sz w:val="24"/>
          <w:szCs w:val="24"/>
        </w:rPr>
        <w:t>，衰减高频噪声。显式测量模型如下：</w:t>
      </w:r>
    </w:p>
    <w:p w14:paraId="4F11DA1B">
      <w:pPr>
        <w:snapToGrid w:val="0"/>
        <w:rPr>
          <w:sz w:val="24"/>
          <w:szCs w:val="24"/>
        </w:rPr>
      </w:pPr>
      <m:oMathPara>
        <m:oMathParaPr>
          <m:jc m:val="right"/>
        </m:oMathParaPr>
        <m:oMath>
          <m:r>
            <m:rPr/>
            <w:rPr>
              <w:rFonts w:ascii="Cambria Math" w:hAnsi="Cambria Math"/>
              <w:sz w:val="24"/>
              <w:szCs w:val="24"/>
            </w:rPr>
            <m:t>Y</m:t>
          </m:r>
          <m:d>
            <m:dPr>
              <m:ctrlPr>
                <w:rPr>
                  <w:rFonts w:ascii="Cambria Math" w:hAnsi="Cambria Math"/>
                  <w:i/>
                  <w:sz w:val="24"/>
                  <w:szCs w:val="24"/>
                </w:rPr>
              </m:ctrlPr>
            </m:dPr>
            <m:e>
              <m:r>
                <m:rPr/>
                <w:rPr>
                  <w:rFonts w:ascii="Cambria Math" w:hAnsi="Cambria Math"/>
                  <w:sz w:val="24"/>
                  <w:szCs w:val="24"/>
                </w:rPr>
                <m:t>n</m:t>
              </m:r>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nary>
            <m:naryPr>
              <m:chr m:val="∑"/>
              <m:ctrlPr>
                <w:rPr>
                  <w:rFonts w:ascii="Cambria Math" w:hAnsi="Cambria Math"/>
                  <w:sz w:val="24"/>
                  <w:szCs w:val="24"/>
                </w:rPr>
              </m:ctrlPr>
            </m:naryPr>
            <m:sub>
              <m:r>
                <m:rPr/>
                <w:rPr>
                  <w:rFonts w:ascii="Cambria Math" w:hAnsi="Cambria Math"/>
                  <w:sz w:val="24"/>
                  <w:szCs w:val="24"/>
                </w:rPr>
                <m:t>r=0</m:t>
              </m:r>
              <m:ctrlPr>
                <w:rPr>
                  <w:rFonts w:ascii="Cambria Math" w:hAnsi="Cambria Math"/>
                  <w:i/>
                  <w:sz w:val="24"/>
                  <w:szCs w:val="24"/>
                </w:rPr>
              </m:ctrlPr>
            </m:sub>
            <m:sup>
              <m:sSub>
                <m:sSubPr>
                  <m:ctrlPr>
                    <w:rPr>
                      <w:rFonts w:ascii="Cambria Math" w:hAnsi="Cambria Math"/>
                      <w:i/>
                      <w:sz w:val="24"/>
                      <w:szCs w:val="24"/>
                    </w:rPr>
                  </m:ctrlPr>
                </m:sSubPr>
                <m:e>
                  <m:r>
                    <m:rPr/>
                    <w:rPr>
                      <w:rFonts w:ascii="Cambria Math" w:hAnsi="Cambria Math"/>
                      <w:sz w:val="24"/>
                      <w:szCs w:val="24"/>
                    </w:rPr>
                    <m:t>N</m:t>
                  </m:r>
                  <m:ctrlPr>
                    <w:rPr>
                      <w:rFonts w:ascii="Cambria Math" w:hAnsi="Cambria Math"/>
                      <w:i/>
                      <w:sz w:val="24"/>
                      <w:szCs w:val="24"/>
                    </w:rPr>
                  </m:ctrlPr>
                </m:e>
                <m:sub>
                  <m:r>
                    <m:rPr/>
                    <w:rPr>
                      <w:rFonts w:ascii="Cambria Math" w:hAnsi="Cambria Math"/>
                      <w:sz w:val="24"/>
                      <w:szCs w:val="24"/>
                    </w:rPr>
                    <m:t>b</m:t>
                  </m:r>
                  <m:ctrlPr>
                    <w:rPr>
                      <w:rFonts w:ascii="Cambria Math" w:hAnsi="Cambria Math"/>
                      <w:i/>
                      <w:sz w:val="24"/>
                      <w:szCs w:val="24"/>
                    </w:rPr>
                  </m:ctrlPr>
                </m:sub>
              </m:sSub>
              <m:ctrlPr>
                <w:rPr>
                  <w:rFonts w:ascii="Cambria Math" w:hAnsi="Cambria Math"/>
                  <w:i/>
                  <w:sz w:val="24"/>
                  <w:szCs w:val="24"/>
                </w:rPr>
              </m:ctrlPr>
            </m:sup>
            <m:e>
              <m:sSub>
                <m:sSubPr>
                  <m:ctrlPr>
                    <w:rPr>
                      <w:rFonts w:ascii="Cambria Math" w:hAnsi="Cambria Math"/>
                      <w:i/>
                      <w:sz w:val="24"/>
                      <w:szCs w:val="24"/>
                    </w:rPr>
                  </m:ctrlPr>
                </m:sSubPr>
                <m:e>
                  <m:r>
                    <m:rPr/>
                    <w:rPr>
                      <w:rFonts w:ascii="Cambria Math" w:hAnsi="Cambria Math"/>
                      <w:sz w:val="24"/>
                      <w:szCs w:val="24"/>
                    </w:rPr>
                    <m:t>B</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r>
                <m:rPr/>
                <w:rPr>
                  <w:rFonts w:ascii="Cambria Math" w:hAnsi="Cambria Math"/>
                  <w:sz w:val="24"/>
                  <w:szCs w:val="24"/>
                </w:rPr>
                <m:t>X</m:t>
              </m:r>
              <m:d>
                <m:dPr>
                  <m:ctrlPr>
                    <w:rPr>
                      <w:rFonts w:ascii="Cambria Math" w:hAnsi="Cambria Math"/>
                      <w:i/>
                      <w:sz w:val="24"/>
                      <w:szCs w:val="24"/>
                    </w:rPr>
                  </m:ctrlPr>
                </m:dPr>
                <m:e>
                  <m:d>
                    <m:dPr>
                      <m:ctrlPr>
                        <w:rPr>
                          <w:rFonts w:ascii="Cambria Math" w:hAnsi="Cambria Math"/>
                          <w:i/>
                          <w:sz w:val="24"/>
                          <w:szCs w:val="24"/>
                        </w:rPr>
                      </m:ctrlPr>
                    </m:dPr>
                    <m:e>
                      <m:r>
                        <m:rPr/>
                        <w:rPr>
                          <w:rFonts w:ascii="Cambria Math" w:hAnsi="Cambria Math"/>
                          <w:sz w:val="24"/>
                          <w:szCs w:val="24"/>
                        </w:rPr>
                        <m:t>n−r</m:t>
                      </m:r>
                      <m:ctrlPr>
                        <w:rPr>
                          <w:rFonts w:ascii="Cambria Math" w:hAnsi="Cambria Math"/>
                          <w:i/>
                          <w:sz w:val="24"/>
                          <w:szCs w:val="24"/>
                        </w:rPr>
                      </m:ctrlPr>
                    </m:e>
                  </m:d>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nary>
          <m:r>
            <m:rPr/>
            <w:rPr>
              <w:rFonts w:ascii="Cambria Math" w:hAnsi="Cambria Math"/>
              <w:sz w:val="24"/>
              <w:szCs w:val="24"/>
            </w:rPr>
            <m:t>−</m:t>
          </m:r>
          <m:nary>
            <m:naryPr>
              <m:chr m:val="∑"/>
              <m:ctrlPr>
                <w:rPr>
                  <w:rFonts w:ascii="Cambria Math" w:hAnsi="Cambria Math"/>
                  <w:sz w:val="24"/>
                  <w:szCs w:val="24"/>
                </w:rPr>
              </m:ctrlPr>
            </m:naryPr>
            <m:sub>
              <m:r>
                <m:rPr/>
                <w:rPr>
                  <w:rFonts w:ascii="Cambria Math" w:hAnsi="Cambria Math"/>
                  <w:sz w:val="24"/>
                  <w:szCs w:val="24"/>
                </w:rPr>
                <m:t>r=1</m:t>
              </m:r>
              <m:ctrlPr>
                <w:rPr>
                  <w:rFonts w:ascii="Cambria Math" w:hAnsi="Cambria Math"/>
                  <w:i/>
                  <w:sz w:val="24"/>
                  <w:szCs w:val="24"/>
                </w:rPr>
              </m:ctrlPr>
            </m:sub>
            <m:sup>
              <m:sSub>
                <m:sSubPr>
                  <m:ctrlPr>
                    <w:rPr>
                      <w:rFonts w:ascii="Cambria Math" w:hAnsi="Cambria Math"/>
                      <w:i/>
                      <w:sz w:val="24"/>
                      <w:szCs w:val="24"/>
                    </w:rPr>
                  </m:ctrlPr>
                </m:sSubPr>
                <m:e>
                  <m:r>
                    <m:rPr/>
                    <w:rPr>
                      <w:rFonts w:ascii="Cambria Math" w:hAnsi="Cambria Math"/>
                      <w:sz w:val="24"/>
                      <w:szCs w:val="24"/>
                    </w:rPr>
                    <m:t>N</m:t>
                  </m:r>
                  <m:ctrlPr>
                    <w:rPr>
                      <w:rFonts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ctrlPr>
                <w:rPr>
                  <w:rFonts w:ascii="Cambria Math" w:hAnsi="Cambria Math"/>
                  <w:i/>
                  <w:sz w:val="24"/>
                  <w:szCs w:val="24"/>
                </w:rPr>
              </m:ctrlPr>
            </m:sup>
            <m:e>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r>
                <m:rPr/>
                <w:rPr>
                  <w:rFonts w:ascii="Cambria Math" w:hAnsi="Cambria Math"/>
                  <w:sz w:val="24"/>
                  <w:szCs w:val="24"/>
                </w:rPr>
                <m:t>Y</m:t>
              </m:r>
              <m:d>
                <m:dPr>
                  <m:ctrlPr>
                    <w:rPr>
                      <w:rFonts w:ascii="Cambria Math" w:hAnsi="Cambria Math"/>
                      <w:i/>
                      <w:sz w:val="24"/>
                      <w:szCs w:val="24"/>
                    </w:rPr>
                  </m:ctrlPr>
                </m:dPr>
                <m:e>
                  <m:d>
                    <m:dPr>
                      <m:ctrlPr>
                        <w:rPr>
                          <w:rFonts w:ascii="Cambria Math" w:hAnsi="Cambria Math"/>
                          <w:i/>
                          <w:sz w:val="24"/>
                          <w:szCs w:val="24"/>
                        </w:rPr>
                      </m:ctrlPr>
                    </m:dPr>
                    <m:e>
                      <m:r>
                        <m:rPr/>
                        <w:rPr>
                          <w:rFonts w:ascii="Cambria Math" w:hAnsi="Cambria Math"/>
                          <w:sz w:val="24"/>
                          <w:szCs w:val="24"/>
                        </w:rPr>
                        <m:t>n−r</m:t>
                      </m:r>
                      <m:ctrlPr>
                        <w:rPr>
                          <w:rFonts w:ascii="Cambria Math" w:hAnsi="Cambria Math"/>
                          <w:i/>
                          <w:sz w:val="24"/>
                          <w:szCs w:val="24"/>
                        </w:rPr>
                      </m:ctrlPr>
                    </m:e>
                  </m:d>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nary>
          <m:r>
            <m:rPr/>
            <w:rPr>
              <w:rFonts w:ascii="Cambria Math" w:hAnsi="Cambria Math"/>
              <w:sz w:val="24"/>
              <w:szCs w:val="24"/>
            </w:rPr>
            <m:t>+</m:t>
          </m:r>
          <m:r>
            <m:rPr>
              <m:sty m:val="p"/>
            </m:rPr>
            <w:rPr>
              <w:rFonts w:hint="eastAsia" w:ascii="Cambria Math" w:hAnsi="Cambria Math"/>
              <w:sz w:val="24"/>
              <w:szCs w:val="24"/>
            </w:rPr>
            <m:t>Δ</m:t>
          </m:r>
          <m:d>
            <m:dPr>
              <m:ctrlPr>
                <w:rPr>
                  <w:rFonts w:ascii="Cambria Math" w:hAnsi="Cambria Math"/>
                  <w:i/>
                  <w:sz w:val="24"/>
                  <w:szCs w:val="24"/>
                </w:rPr>
              </m:ctrlPr>
            </m:dPr>
            <m:e>
              <m:r>
                <m:rPr/>
                <w:rPr>
                  <w:rFonts w:ascii="Cambria Math" w:hAnsi="Cambria Math"/>
                  <w:sz w:val="24"/>
                  <w:szCs w:val="24"/>
                </w:rPr>
                <m:t>n</m:t>
              </m:r>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               (38)</m:t>
          </m:r>
        </m:oMath>
      </m:oMathPara>
    </w:p>
    <w:p w14:paraId="5D73537F">
      <w:pPr>
        <w:snapToGrid w:val="0"/>
        <w:rPr>
          <w:sz w:val="24"/>
          <w:szCs w:val="24"/>
        </w:rPr>
      </w:pPr>
      <w:r>
        <w:rPr>
          <w:sz w:val="24"/>
          <w:szCs w:val="24"/>
        </w:rPr>
        <w:t>其中</w:t>
      </w:r>
      <w:r>
        <w:rPr>
          <w:rFonts w:hint="eastAsia"/>
          <w:sz w:val="24"/>
          <w:szCs w:val="24"/>
        </w:rPr>
        <w:t>，</w:t>
      </w:r>
      <m:oMath>
        <m:sSub>
          <m:sSubPr>
            <m:ctrlPr>
              <w:rPr>
                <w:rFonts w:ascii="Cambria Math" w:hAnsi="Cambria Math"/>
                <w:i/>
                <w:iCs/>
                <w:sz w:val="24"/>
                <w:szCs w:val="24"/>
              </w:rPr>
            </m:ctrlPr>
          </m:sSubPr>
          <m:e>
            <m:r>
              <m:rPr/>
              <w:rPr>
                <w:rFonts w:ascii="Cambria Math" w:hAnsi="Cambria Math"/>
                <w:sz w:val="24"/>
                <w:szCs w:val="24"/>
              </w:rPr>
              <m:t>T</m:t>
            </m:r>
            <m:ctrlPr>
              <w:rPr>
                <w:rFonts w:ascii="Cambria Math" w:hAnsi="Cambria Math"/>
                <w:i/>
                <w:iCs/>
                <w:sz w:val="24"/>
                <w:szCs w:val="24"/>
              </w:rPr>
            </m:ctrlPr>
          </m:e>
          <m:sub>
            <m:r>
              <m:rPr/>
              <w:rPr>
                <w:rFonts w:ascii="Cambria Math" w:hAnsi="Cambria Math"/>
                <w:sz w:val="24"/>
                <w:szCs w:val="24"/>
              </w:rPr>
              <m:t>s</m:t>
            </m:r>
            <m:ctrlPr>
              <w:rPr>
                <w:rFonts w:ascii="Cambria Math" w:hAnsi="Cambria Math"/>
                <w:i/>
                <w:iCs/>
                <w:sz w:val="24"/>
                <w:szCs w:val="24"/>
              </w:rPr>
            </m:ctrlPr>
          </m:sub>
        </m:sSub>
      </m:oMath>
      <w:r>
        <w:rPr>
          <w:sz w:val="24"/>
          <w:szCs w:val="24"/>
        </w:rPr>
        <w:t>表</w:t>
      </w:r>
      <w:r>
        <w:rPr>
          <w:rFonts w:hint="eastAsia"/>
          <w:sz w:val="24"/>
          <w:szCs w:val="24"/>
        </w:rPr>
        <w:t>示</w:t>
      </w:r>
      <w:r>
        <w:rPr>
          <w:sz w:val="24"/>
          <w:szCs w:val="24"/>
        </w:rPr>
        <w:t>采样间隔的持续时间。滤波器系数</w:t>
      </w:r>
      <w:r>
        <w:rPr>
          <w:rFonts w:hint="eastAsia"/>
          <w:sz w:val="24"/>
          <w:szCs w:val="24"/>
        </w:rPr>
        <w:t xml:space="preserve"> </w:t>
      </w:r>
      <m:oMath>
        <m:r>
          <m:rPr>
            <m:sty m:val="bi"/>
          </m:rPr>
          <w:rPr>
            <w:rFonts w:ascii="Cambria Math" w:hAnsi="Cambria Math"/>
            <w:sz w:val="24"/>
            <w:szCs w:val="24"/>
          </w:rPr>
          <m:t>A</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sSub>
                      <m:sSubPr>
                        <m:ctrlPr>
                          <w:rPr>
                            <w:rFonts w:ascii="Cambria Math" w:hAnsi="Cambria Math"/>
                            <w:i/>
                            <w:sz w:val="24"/>
                            <w:szCs w:val="24"/>
                          </w:rPr>
                        </m:ctrlPr>
                      </m:sSubPr>
                      <m:e>
                        <m:r>
                          <m:rPr/>
                          <w:rPr>
                            <w:rFonts w:hint="eastAsia" w:ascii="Cambria Math" w:hAnsi="Cambria Math"/>
                            <w:sz w:val="24"/>
                            <w:szCs w:val="24"/>
                          </w:rPr>
                          <m:t>N</m:t>
                        </m:r>
                        <m:ctrlPr>
                          <w:rPr>
                            <w:rFonts w:ascii="Cambria Math" w:hAnsi="Cambria Math"/>
                            <w:i/>
                            <w:sz w:val="24"/>
                            <w:szCs w:val="24"/>
                          </w:rPr>
                        </m:ctrlPr>
                      </m:e>
                      <m:sub>
                        <m:r>
                          <m:rPr/>
                          <w:rPr>
                            <w:rFonts w:hint="eastAsia" w:ascii="Cambria Math" w:hAnsi="Cambria Math"/>
                            <w:sz w:val="24"/>
                            <w:szCs w:val="24"/>
                          </w:rPr>
                          <m:t>a</m:t>
                        </m:r>
                        <m:ctrlPr>
                          <w:rPr>
                            <w:rFonts w:ascii="Cambria Math" w:hAnsi="Cambria Math"/>
                            <w:i/>
                            <w:sz w:val="24"/>
                            <w:szCs w:val="24"/>
                          </w:rPr>
                        </m:ctrlPr>
                      </m:sub>
                    </m:sSub>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和</w:t>
      </w:r>
      <m:oMath>
        <m:r>
          <m:rPr>
            <m:sty m:val="bi"/>
          </m:rPr>
          <w:rPr>
            <w:rFonts w:ascii="Cambria Math" w:hAnsi="Cambria Math"/>
            <w:sz w:val="24"/>
            <w:szCs w:val="24"/>
          </w:rPr>
          <m:t>B</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B</m:t>
                    </m:r>
                    <m:ctrlPr>
                      <w:rPr>
                        <w:rFonts w:ascii="Cambria Math" w:hAnsi="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B</m:t>
                    </m:r>
                    <m:ctrlPr>
                      <w:rPr>
                        <w:rFonts w:ascii="Cambria Math" w:hAnsi="Cambria Math"/>
                        <w:i/>
                        <w:sz w:val="24"/>
                        <w:szCs w:val="24"/>
                      </w:rPr>
                    </m:ctrlPr>
                  </m:e>
                  <m:sub>
                    <m:sSub>
                      <m:sSubPr>
                        <m:ctrlPr>
                          <w:rPr>
                            <w:rFonts w:ascii="Cambria Math" w:hAnsi="Cambria Math"/>
                            <w:i/>
                            <w:sz w:val="24"/>
                            <w:szCs w:val="24"/>
                          </w:rPr>
                        </m:ctrlPr>
                      </m:sSubPr>
                      <m:e>
                        <m:r>
                          <m:rPr/>
                          <w:rPr>
                            <w:rFonts w:hint="eastAsia" w:ascii="Cambria Math" w:hAnsi="Cambria Math"/>
                            <w:sz w:val="24"/>
                            <w:szCs w:val="24"/>
                          </w:rPr>
                          <m:t>N</m:t>
                        </m:r>
                        <m:ctrlPr>
                          <w:rPr>
                            <w:rFonts w:ascii="Cambria Math" w:hAnsi="Cambria Math"/>
                            <w:i/>
                            <w:sz w:val="24"/>
                            <w:szCs w:val="24"/>
                          </w:rPr>
                        </m:ctrlPr>
                      </m:e>
                      <m:sub>
                        <m:r>
                          <m:rPr/>
                          <w:rPr>
                            <w:rFonts w:hint="eastAsia" w:ascii="Cambria Math" w:hAnsi="Cambria Math"/>
                            <w:sz w:val="24"/>
                            <w:szCs w:val="24"/>
                          </w:rPr>
                          <m:t>b</m:t>
                        </m:r>
                        <m:ctrlPr>
                          <w:rPr>
                            <w:rFonts w:ascii="Cambria Math" w:hAnsi="Cambria Math"/>
                            <w:i/>
                            <w:sz w:val="24"/>
                            <w:szCs w:val="24"/>
                          </w:rPr>
                        </m:ctrlPr>
                      </m:sub>
                    </m:sSub>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是</w:t>
      </w:r>
      <w:r>
        <w:rPr>
          <w:rFonts w:hint="eastAsia"/>
          <w:sz w:val="24"/>
          <w:szCs w:val="24"/>
        </w:rPr>
        <w:t>利用</w:t>
      </w:r>
      <w:r>
        <w:rPr>
          <w:sz w:val="24"/>
          <w:szCs w:val="24"/>
        </w:rPr>
        <w:t>对系统模型的</w:t>
      </w:r>
      <w:r>
        <w:rPr>
          <w:rFonts w:hint="eastAsia"/>
          <w:sz w:val="24"/>
          <w:szCs w:val="24"/>
        </w:rPr>
        <w:t>知识，采</w:t>
      </w:r>
      <w:r>
        <w:rPr>
          <w:sz w:val="24"/>
          <w:szCs w:val="24"/>
        </w:rPr>
        <w:t>用诸如最小二乘平差[56]等方法确定。式(38)右侧的附加项</w:t>
      </w:r>
      <m:oMath>
        <m:r>
          <m:rPr>
            <m:sty m:val="p"/>
          </m:rPr>
          <w:rPr>
            <w:rFonts w:hint="eastAsia" w:ascii="Cambria Math" w:hAnsi="Cambria Math"/>
            <w:sz w:val="24"/>
            <w:szCs w:val="24"/>
          </w:rPr>
          <m:t>Δ</m:t>
        </m:r>
        <m:d>
          <m:dPr>
            <m:ctrlPr>
              <w:rPr>
                <w:rFonts w:ascii="Cambria Math" w:hAnsi="Cambria Math"/>
                <w:i/>
                <w:sz w:val="24"/>
                <w:szCs w:val="24"/>
              </w:rPr>
            </m:ctrlPr>
          </m:dPr>
          <m:e>
            <m:r>
              <m:rPr/>
              <w:rPr>
                <w:rFonts w:hint="eastAsia" w:ascii="Cambria Math" w:hAnsi="Cambria Math"/>
                <w:sz w:val="24"/>
                <w:szCs w:val="24"/>
              </w:rPr>
              <m:t>n</m:t>
            </m:r>
            <m:sSub>
              <m:sSubPr>
                <m:ctrlPr>
                  <w:rPr>
                    <w:rFonts w:ascii="Cambria Math" w:hAnsi="Cambria Math"/>
                    <w:i/>
                    <w:sz w:val="24"/>
                    <w:szCs w:val="24"/>
                  </w:rPr>
                </m:ctrlPr>
              </m:sSubPr>
              <m:e>
                <m:r>
                  <m:rPr/>
                  <w:rPr>
                    <w:rFonts w:hint="eastAsia" w:ascii="Cambria Math" w:hAnsi="Cambria Math"/>
                    <w:sz w:val="24"/>
                    <w:szCs w:val="24"/>
                  </w:rPr>
                  <m:t>T</m:t>
                </m:r>
                <m:ctrlPr>
                  <w:rPr>
                    <w:rFonts w:hint="eastAsia" w:ascii="Cambria Math" w:hAnsi="Cambria Math"/>
                    <w:i/>
                    <w:sz w:val="24"/>
                    <w:szCs w:val="24"/>
                  </w:rPr>
                </m:ctrlPr>
              </m:e>
              <m:sub>
                <m:r>
                  <m:rPr/>
                  <w:rPr>
                    <w:rFonts w:hint="eastAsia"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e>
        </m:d>
      </m:oMath>
      <w:r>
        <w:rPr>
          <w:rFonts w:hint="eastAsia"/>
          <w:sz w:val="24"/>
          <w:szCs w:val="24"/>
        </w:rPr>
        <w:t>表示对</w:t>
      </w:r>
      <w:r>
        <w:rPr>
          <w:sz w:val="24"/>
          <w:szCs w:val="24"/>
        </w:rPr>
        <w:t>所用</w:t>
      </w:r>
      <w:r>
        <w:rPr>
          <w:rFonts w:hint="eastAsia"/>
          <w:sz w:val="24"/>
          <w:szCs w:val="24"/>
        </w:rPr>
        <w:t>反</w:t>
      </w:r>
      <w:r>
        <w:rPr>
          <w:sz w:val="24"/>
          <w:szCs w:val="24"/>
        </w:rPr>
        <w:t>卷积滤波器引起的时</w:t>
      </w:r>
      <w:r>
        <w:rPr>
          <w:rFonts w:hint="eastAsia"/>
          <w:sz w:val="24"/>
          <w:szCs w:val="24"/>
        </w:rPr>
        <w:t>变</w:t>
      </w:r>
      <w:r>
        <w:rPr>
          <w:sz w:val="24"/>
          <w:szCs w:val="24"/>
        </w:rPr>
        <w:t>误差的修正[59]。此类测量模型的不确定度传播可以采用JCGM 102:2011的方法处理[57, 64, 115]。</w:t>
      </w:r>
    </w:p>
    <w:p w14:paraId="2C5728BF">
      <w:pPr>
        <w:snapToGrid w:val="0"/>
        <w:rPr>
          <w:sz w:val="24"/>
          <w:szCs w:val="24"/>
        </w:rPr>
      </w:pPr>
      <w:r>
        <w:rPr>
          <w:b/>
          <w:bCs/>
          <w:sz w:val="24"/>
          <w:szCs w:val="24"/>
        </w:rPr>
        <w:t>例</w:t>
      </w:r>
      <w:r>
        <w:rPr>
          <w:sz w:val="24"/>
          <w:szCs w:val="24"/>
        </w:rPr>
        <w:t xml:space="preserve"> </w:t>
      </w:r>
      <w:r>
        <w:rPr>
          <w:rFonts w:hint="eastAsia"/>
          <w:sz w:val="24"/>
          <w:szCs w:val="24"/>
        </w:rPr>
        <w:t>对于以</w:t>
      </w:r>
      <w:r>
        <w:rPr>
          <w:sz w:val="24"/>
          <w:szCs w:val="24"/>
        </w:rPr>
        <w:t>频率响应</w:t>
      </w:r>
      <m:oMath>
        <m:r>
          <m:rPr/>
          <w:rPr>
            <w:rFonts w:hint="eastAsia" w:ascii="Cambria Math" w:hAnsi="Cambria Math"/>
            <w:sz w:val="24"/>
            <w:szCs w:val="24"/>
          </w:rPr>
          <m:t>H</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rFonts w:hint="eastAsia"/>
          <w:sz w:val="24"/>
          <w:szCs w:val="24"/>
        </w:rPr>
        <w:t>在</w:t>
      </w:r>
      <w:r>
        <w:rPr>
          <w:sz w:val="24"/>
          <w:szCs w:val="24"/>
        </w:rPr>
        <w:t>频率</w:t>
      </w:r>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oMath>
      <w:r>
        <w:rPr>
          <w:rFonts w:hint="eastAsia"/>
          <w:sz w:val="24"/>
          <w:szCs w:val="24"/>
        </w:rPr>
        <w:t>处</w:t>
      </w:r>
      <w:r>
        <w:rPr>
          <w:sz w:val="24"/>
          <w:szCs w:val="24"/>
        </w:rPr>
        <w:t>校准</w:t>
      </w:r>
      <w:r>
        <w:rPr>
          <w:rFonts w:hint="eastAsia"/>
          <w:sz w:val="24"/>
          <w:szCs w:val="24"/>
        </w:rPr>
        <w:t>的</w:t>
      </w:r>
      <w:r>
        <w:rPr>
          <w:sz w:val="24"/>
          <w:szCs w:val="24"/>
        </w:rPr>
        <w:t>LTI测量系统</w:t>
      </w:r>
      <w:r>
        <w:rPr>
          <w:rFonts w:hint="eastAsia"/>
          <w:sz w:val="24"/>
          <w:szCs w:val="24"/>
        </w:rPr>
        <w:t>，</w:t>
      </w:r>
      <w:r>
        <w:rPr>
          <w:sz w:val="24"/>
          <w:szCs w:val="24"/>
        </w:rPr>
        <w:t>设计系数为</w:t>
      </w:r>
      <m:oMath>
        <m:r>
          <m:rPr>
            <m:sty m:val="bi"/>
          </m:rPr>
          <w:rPr>
            <w:rFonts w:ascii="Cambria Math" w:hAnsi="Cambria Math"/>
            <w:sz w:val="24"/>
            <w:szCs w:val="24"/>
          </w:rPr>
          <m:t>A</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L</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 xml:space="preserve"> 的</w:t>
      </w:r>
      <w:r>
        <w:rPr>
          <w:i/>
          <w:iCs/>
          <w:sz w:val="24"/>
          <w:szCs w:val="24"/>
        </w:rPr>
        <w:t>L</w:t>
      </w:r>
      <w:r>
        <w:rPr>
          <w:rFonts w:hint="eastAsia"/>
          <w:sz w:val="24"/>
          <w:szCs w:val="24"/>
        </w:rPr>
        <w:t>阶</w:t>
      </w:r>
      <w:r>
        <w:rPr>
          <w:sz w:val="24"/>
          <w:szCs w:val="24"/>
        </w:rPr>
        <w:t>有限脉冲响应(FIR)滤波器</w:t>
      </w:r>
      <w:r>
        <w:rPr>
          <w:rFonts w:hint="eastAsia"/>
          <w:sz w:val="24"/>
          <w:szCs w:val="24"/>
        </w:rPr>
        <w:t>，</w:t>
      </w:r>
      <w:r>
        <w:rPr>
          <w:sz w:val="24"/>
          <w:szCs w:val="24"/>
        </w:rPr>
        <w:t>使得</w:t>
      </w:r>
      <w:r>
        <w:rPr>
          <w:rFonts w:hint="eastAsia"/>
          <w:sz w:val="24"/>
          <w:szCs w:val="24"/>
        </w:rPr>
        <w:t>当</w:t>
      </w:r>
      <w:r>
        <w:rPr>
          <w:sz w:val="24"/>
          <w:szCs w:val="24"/>
        </w:rPr>
        <w:t>径向频率</w:t>
      </w:r>
      <w:r>
        <w:rPr>
          <w:rFonts w:hint="eastAsia"/>
          <w:sz w:val="24"/>
          <w:szCs w:val="24"/>
        </w:rPr>
        <w:t>为</w:t>
      </w:r>
      <m:oMath>
        <m:sSub>
          <m:sSubPr>
            <m:ctrlPr>
              <w:rPr>
                <w:rFonts w:ascii="Cambria Math" w:hAnsi="Cambria Math"/>
                <w:i/>
                <w:sz w:val="24"/>
                <w:szCs w:val="24"/>
              </w:rPr>
            </m:ctrlPr>
          </m:sSubPr>
          <m:e>
            <m:r>
              <m:rPr>
                <m:sty m:val="p"/>
              </m:rPr>
              <w:rPr>
                <w:rFonts w:ascii="Cambria Math" w:hAnsi="Cambria Math"/>
                <w:sz w:val="24"/>
                <w:szCs w:val="24"/>
              </w:rPr>
              <m:t>ω</m:t>
            </m:r>
            <m:ctrlPr>
              <w:rPr>
                <w:rFonts w:ascii="Cambria Math" w:hAnsi="Cambria Math"/>
                <w:sz w:val="24"/>
                <w:szCs w:val="24"/>
              </w:rPr>
            </m:ctrlPr>
          </m:e>
          <m:sub>
            <m:r>
              <m:rPr/>
              <w:rPr>
                <w:rFonts w:hint="eastAsia" w:ascii="Cambria Math" w:hAnsi="Cambria Math"/>
                <w:sz w:val="24"/>
                <w:szCs w:val="24"/>
              </w:rPr>
              <m:t>r</m:t>
            </m:r>
            <m:ctrlPr>
              <w:rPr>
                <w:rFonts w:ascii="Cambria Math" w:hAnsi="Cambria Math"/>
                <w:i/>
                <w:sz w:val="24"/>
                <w:szCs w:val="24"/>
              </w:rPr>
            </m:ctrlPr>
          </m:sub>
        </m:sSub>
        <m:r>
          <m:rPr/>
          <w:rPr>
            <w:rFonts w:hint="eastAsia" w:ascii="Cambria Math" w:hAnsi="Cambria Math"/>
            <w:sz w:val="24"/>
            <w:szCs w:val="24"/>
          </w:rPr>
          <m:t>=2</m:t>
        </m:r>
        <m:r>
          <m:rPr>
            <m:sty m:val="p"/>
          </m:rPr>
          <w:rPr>
            <w:rFonts w:ascii="Cambria Math" w:hAnsi="Cambria Math"/>
            <w:sz w:val="24"/>
            <w:szCs w:val="24"/>
          </w:rPr>
          <m:t>π</m:t>
        </m:r>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oMath>
      <w:r>
        <w:rPr>
          <w:rFonts w:hint="eastAsia"/>
          <w:sz w:val="24"/>
          <w:szCs w:val="24"/>
        </w:rPr>
        <w:t>时对所有的</w:t>
      </w:r>
      <m:oMath>
        <m:sSub>
          <m:sSubPr>
            <m:ctrlPr>
              <w:rPr>
                <w:rFonts w:ascii="Cambria Math" w:hAnsi="Cambria Math"/>
                <w:i/>
                <w:sz w:val="24"/>
                <w:szCs w:val="24"/>
              </w:rPr>
            </m:ctrlPr>
          </m:sSubPr>
          <m:e>
            <m:r>
              <m:rPr>
                <m:sty m:val="p"/>
              </m:rPr>
              <w:rPr>
                <w:rFonts w:ascii="Cambria Math" w:hAnsi="Cambria Math"/>
                <w:sz w:val="24"/>
                <w:szCs w:val="24"/>
              </w:rPr>
              <m:t>ω</m:t>
            </m:r>
            <m:ctrlPr>
              <w:rPr>
                <w:rFonts w:ascii="Cambria Math" w:hAnsi="Cambria Math"/>
                <w:sz w:val="24"/>
                <w:szCs w:val="24"/>
              </w:rPr>
            </m:ctrlPr>
          </m:e>
          <m:sub>
            <m:r>
              <m:rPr/>
              <w:rPr>
                <w:rFonts w:hint="eastAsia" w:ascii="Cambria Math" w:hAnsi="Cambria Math"/>
                <w:sz w:val="24"/>
                <w:szCs w:val="24"/>
              </w:rPr>
              <m:t>r</m:t>
            </m:r>
            <m:ctrlPr>
              <w:rPr>
                <w:rFonts w:ascii="Cambria Math" w:hAnsi="Cambria Math"/>
                <w:i/>
                <w:sz w:val="24"/>
                <w:szCs w:val="24"/>
              </w:rPr>
            </m:ctrlPr>
          </m:sub>
        </m:sSub>
        <m:r>
          <m:rPr>
            <m:sty m:val="p"/>
          </m:rPr>
          <w:rPr>
            <w:rFonts w:hint="eastAsia" w:ascii="Cambria Math" w:hAnsi="Cambria Math"/>
            <w:sz w:val="24"/>
            <w:szCs w:val="24"/>
          </w:rPr>
          <m:t>≤</m:t>
        </m:r>
        <m:sSub>
          <m:sSubPr>
            <m:ctrlPr>
              <w:rPr>
                <w:rFonts w:ascii="Cambria Math" w:hAnsi="Cambria Math"/>
                <w:i/>
                <w:sz w:val="24"/>
                <w:szCs w:val="24"/>
              </w:rPr>
            </m:ctrlPr>
          </m:sSubPr>
          <m:e>
            <m:acc>
              <m:accPr>
                <m:chr m:val="̅"/>
                <m:ctrlPr>
                  <w:rPr>
                    <w:rFonts w:ascii="Cambria Math" w:hAnsi="Cambria Math"/>
                    <w:sz w:val="24"/>
                    <w:szCs w:val="24"/>
                  </w:rPr>
                </m:ctrlPr>
              </m:accPr>
              <m:e>
                <m:r>
                  <m:rPr>
                    <m:sty m:val="p"/>
                  </m:rPr>
                  <w:rPr>
                    <w:rFonts w:ascii="Cambria Math" w:hAnsi="Cambria Math"/>
                    <w:sz w:val="24"/>
                    <w:szCs w:val="24"/>
                  </w:rPr>
                  <m:t>ω</m:t>
                </m:r>
                <m:ctrlPr>
                  <w:rPr>
                    <w:rFonts w:ascii="Cambria Math" w:hAnsi="Cambria Math"/>
                    <w:sz w:val="24"/>
                    <w:szCs w:val="24"/>
                  </w:rPr>
                </m:ctrlPr>
              </m:e>
            </m:acc>
            <m:ctrlPr>
              <w:rPr>
                <w:rFonts w:hint="eastAsia" w:ascii="Cambria Math" w:hAnsi="Cambria Math"/>
                <w:sz w:val="24"/>
                <w:szCs w:val="24"/>
              </w:rPr>
            </m:ctrlPr>
          </m:e>
          <m:sub>
            <m:r>
              <m:rPr>
                <m:nor/>
                <m:sty m:val="p"/>
              </m:rPr>
              <w:rPr>
                <w:rFonts w:hint="eastAsia" w:ascii="Cambria Math" w:hAnsi="Cambria Math"/>
                <w:sz w:val="24"/>
                <w:szCs w:val="24"/>
              </w:rPr>
              <m:t>up</m:t>
            </m:r>
            <m:ctrlPr>
              <w:rPr>
                <w:rFonts w:ascii="Cambria Math" w:hAnsi="Cambria Math"/>
                <w:i/>
                <w:sz w:val="24"/>
                <w:szCs w:val="24"/>
              </w:rPr>
            </m:ctrlPr>
          </m:sub>
        </m:sSub>
      </m:oMath>
      <w:r>
        <w:rPr>
          <w:rFonts w:hint="eastAsia"/>
          <w:sz w:val="24"/>
          <w:szCs w:val="24"/>
        </w:rPr>
        <w:t>，</w:t>
      </w:r>
      <w:r>
        <w:rPr>
          <w:sz w:val="24"/>
          <w:szCs w:val="24"/>
        </w:rPr>
        <w:t>其频率响应</w:t>
      </w:r>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d>
          <m:dPr>
            <m:ctrlPr>
              <w:rPr>
                <w:rFonts w:ascii="Cambria Math" w:hAnsi="Cambria Math"/>
                <w:i/>
                <w:sz w:val="24"/>
                <w:szCs w:val="24"/>
              </w:rPr>
            </m:ctrlPr>
          </m:dPr>
          <m:e>
            <m:sSup>
              <m:sSupPr>
                <m:ctrlPr>
                  <w:rPr>
                    <w:rFonts w:ascii="Cambria Math" w:hAnsi="Cambria Math"/>
                    <w:i/>
                    <w:sz w:val="24"/>
                    <w:szCs w:val="24"/>
                  </w:rPr>
                </m:ctrlPr>
              </m:sSupPr>
              <m:e>
                <m:r>
                  <m:rPr/>
                  <w:rPr>
                    <w:rFonts w:hint="eastAsia" w:ascii="Cambria Math" w:hAnsi="Cambria Math"/>
                    <w:sz w:val="24"/>
                    <w:szCs w:val="24"/>
                  </w:rPr>
                  <m:t>e</m:t>
                </m:r>
                <m:ctrlPr>
                  <w:rPr>
                    <w:rFonts w:ascii="Cambria Math" w:hAnsi="Cambria Math"/>
                    <w:i/>
                    <w:sz w:val="24"/>
                    <w:szCs w:val="24"/>
                  </w:rPr>
                </m:ctrlPr>
              </m:e>
              <m:sup>
                <m:r>
                  <m:rPr/>
                  <w:rPr>
                    <w:rFonts w:hint="eastAsia" w:ascii="Cambria Math" w:hAnsi="Cambria Math"/>
                    <w:sz w:val="24"/>
                    <w:szCs w:val="24"/>
                  </w:rPr>
                  <m:t>j</m:t>
                </m:r>
                <m:sSub>
                  <m:sSubPr>
                    <m:ctrlPr>
                      <w:rPr>
                        <w:rFonts w:ascii="Cambria Math" w:hAnsi="Cambria Math"/>
                        <w:i/>
                        <w:sz w:val="24"/>
                        <w:szCs w:val="24"/>
                      </w:rPr>
                    </m:ctrlPr>
                  </m:sSubPr>
                  <m:e>
                    <m:r>
                      <m:rPr>
                        <m:sty m:val="p"/>
                      </m:rPr>
                      <w:rPr>
                        <w:rFonts w:ascii="Cambria Math" w:hAnsi="Cambria Math"/>
                        <w:sz w:val="24"/>
                        <w:szCs w:val="24"/>
                      </w:rPr>
                      <m:t>ω</m:t>
                    </m:r>
                    <m:ctrlPr>
                      <w:rPr>
                        <w:rFonts w:ascii="Cambria Math" w:hAnsi="Cambria Math"/>
                        <w:sz w:val="24"/>
                        <w:szCs w:val="24"/>
                      </w:rPr>
                    </m:ctrlPr>
                  </m:e>
                  <m:sub>
                    <m:r>
                      <m:rPr/>
                      <w:rPr>
                        <w:rFonts w:hint="eastAsia" w:ascii="Cambria Math" w:hAnsi="Cambria Math"/>
                        <w:sz w:val="24"/>
                        <w:szCs w:val="24"/>
                      </w:rPr>
                      <m:t>r</m:t>
                    </m:r>
                    <m:ctrlPr>
                      <w:rPr>
                        <w:rFonts w:ascii="Cambria Math" w:hAnsi="Cambria Math"/>
                        <w:i/>
                        <w:sz w:val="24"/>
                        <w:szCs w:val="24"/>
                      </w:rPr>
                    </m:ctrlPr>
                  </m:sub>
                </m:sSub>
                <m:r>
                  <m:rPr>
                    <m:lit/>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sup>
            </m:sSup>
            <m:ctrlPr>
              <w:rPr>
                <w:rFonts w:ascii="Cambria Math" w:hAnsi="Cambria Math"/>
                <w:i/>
                <w:sz w:val="24"/>
                <w:szCs w:val="24"/>
              </w:rPr>
            </m:ctrlPr>
          </m:e>
        </m:d>
      </m:oMath>
      <w:r>
        <w:rPr>
          <w:rFonts w:hint="eastAsia"/>
          <w:sz w:val="24"/>
          <w:szCs w:val="24"/>
        </w:rPr>
        <w:t xml:space="preserve"> </w:t>
      </w:r>
      <w:r>
        <w:rPr>
          <w:sz w:val="24"/>
          <w:szCs w:val="24"/>
        </w:rPr>
        <w:t>满足[64]：</w:t>
      </w:r>
    </w:p>
    <w:p w14:paraId="26C2F9A9">
      <w:pPr>
        <w:snapToGrid w:val="0"/>
        <w:rPr>
          <w:sz w:val="24"/>
          <w:szCs w:val="24"/>
        </w:rPr>
      </w:pPr>
      <m:oMathPara>
        <m:oMath>
          <m:r>
            <m:rPr/>
            <w:rPr>
              <w:rFonts w:ascii="Cambria Math" w:hAnsi="Cambria Math"/>
              <w:sz w:val="24"/>
              <w:szCs w:val="24"/>
            </w:rPr>
            <m:t>H</m:t>
          </m:r>
          <m:d>
            <m:dPr>
              <m:ctrlPr>
                <w:rPr>
                  <w:rFonts w:ascii="Cambria Math" w:hAnsi="Cambria Math"/>
                  <w:i/>
                  <w:sz w:val="24"/>
                  <w:szCs w:val="24"/>
                </w:rPr>
              </m:ctrlPr>
            </m:dPr>
            <m:e>
              <m:r>
                <m:rPr/>
                <w:rPr>
                  <w:rFonts w:ascii="Cambria Math" w:hAnsi="Cambria Math"/>
                  <w:sz w:val="24"/>
                  <w:szCs w:val="24"/>
                </w:rPr>
                <m:t>j</m:t>
              </m:r>
              <m:sSub>
                <m:sSubPr>
                  <m:ctrlPr>
                    <w:rPr>
                      <w:rFonts w:ascii="Cambria Math" w:hAnsi="Cambria Math"/>
                      <w:i/>
                      <w:sz w:val="24"/>
                      <w:szCs w:val="24"/>
                    </w:rPr>
                  </m:ctrlPr>
                </m:sSubPr>
                <m:e>
                  <m:r>
                    <m:rPr>
                      <m:sty m:val="p"/>
                    </m:rPr>
                    <w:rPr>
                      <w:rFonts w:ascii="Cambria Math" w:hAnsi="Cambria Math"/>
                      <w:sz w:val="24"/>
                      <w:szCs w:val="24"/>
                    </w:rPr>
                    <m:t>ω</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d>
            <m:dPr>
              <m:ctrlPr>
                <w:rPr>
                  <w:rFonts w:ascii="Cambria Math" w:hAnsi="Cambria Math"/>
                  <w:i/>
                  <w:sz w:val="24"/>
                  <w:szCs w:val="24"/>
                </w:rPr>
              </m:ctrlPr>
            </m:dPr>
            <m:e>
              <m:sSup>
                <m:sSupPr>
                  <m:ctrlPr>
                    <w:rPr>
                      <w:rFonts w:ascii="Cambria Math" w:hAnsi="Cambria Math"/>
                      <w:i/>
                      <w:sz w:val="24"/>
                      <w:szCs w:val="24"/>
                    </w:rPr>
                  </m:ctrlPr>
                </m:sSupPr>
                <m:e>
                  <m:r>
                    <m:rPr/>
                    <w:rPr>
                      <w:rFonts w:ascii="Cambria Math" w:hAnsi="Cambria Math"/>
                      <w:sz w:val="24"/>
                      <w:szCs w:val="24"/>
                    </w:rPr>
                    <m:t>e</m:t>
                  </m:r>
                  <m:ctrlPr>
                    <w:rPr>
                      <w:rFonts w:ascii="Cambria Math" w:hAnsi="Cambria Math"/>
                      <w:i/>
                      <w:sz w:val="24"/>
                      <w:szCs w:val="24"/>
                    </w:rPr>
                  </m:ctrlPr>
                </m:e>
                <m:sup>
                  <m:r>
                    <m:rPr/>
                    <w:rPr>
                      <w:rFonts w:ascii="Cambria Math" w:hAnsi="Cambria Math"/>
                      <w:sz w:val="24"/>
                      <w:szCs w:val="24"/>
                    </w:rPr>
                    <m:t>j</m:t>
                  </m:r>
                  <m:sSub>
                    <m:sSubPr>
                      <m:ctrlPr>
                        <w:rPr>
                          <w:rFonts w:ascii="Cambria Math" w:hAnsi="Cambria Math"/>
                          <w:i/>
                          <w:sz w:val="24"/>
                          <w:szCs w:val="24"/>
                        </w:rPr>
                      </m:ctrlPr>
                    </m:sSubPr>
                    <m:e>
                      <m:r>
                        <m:rPr>
                          <m:sty m:val="p"/>
                        </m:rPr>
                        <w:rPr>
                          <w:rFonts w:ascii="Cambria Math" w:hAnsi="Cambria Math"/>
                          <w:sz w:val="24"/>
                          <w:szCs w:val="24"/>
                        </w:rPr>
                        <m:t>ω</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r>
                    <m:rPr>
                      <m:lit/>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s</m:t>
                      </m:r>
                      <m:ctrlPr>
                        <w:rPr>
                          <w:rFonts w:ascii="Cambria Math" w:hAnsi="Cambria Math"/>
                          <w:i/>
                          <w:sz w:val="24"/>
                          <w:szCs w:val="24"/>
                        </w:rPr>
                      </m:ctrlPr>
                    </m:sub>
                  </m:sSub>
                  <m:ctrlPr>
                    <w:rPr>
                      <w:rFonts w:ascii="Cambria Math" w:hAnsi="Cambria Math"/>
                      <w:i/>
                      <w:sz w:val="24"/>
                      <w:szCs w:val="24"/>
                    </w:rPr>
                  </m:ctrlPr>
                </m:sup>
              </m:sSup>
              <m:ctrlPr>
                <w:rPr>
                  <w:rFonts w:ascii="Cambria Math" w:hAnsi="Cambria Math"/>
                  <w:i/>
                  <w:sz w:val="24"/>
                  <w:szCs w:val="24"/>
                </w:rPr>
              </m:ctrlPr>
            </m:e>
          </m:d>
          <m:r>
            <m:rPr>
              <m:sty m:val="p"/>
            </m:rPr>
            <w:rPr>
              <w:rFonts w:hint="eastAsia" w:ascii="Cambria Math" w:hAnsi="Cambria Math"/>
              <w:sz w:val="24"/>
              <w:szCs w:val="24"/>
            </w:rPr>
            <m:t>≈</m:t>
          </m:r>
          <m:r>
            <m:rPr/>
            <w:rPr>
              <w:rFonts w:ascii="Cambria Math" w:hAnsi="Cambria Math"/>
              <w:sz w:val="24"/>
              <w:szCs w:val="24"/>
            </w:rPr>
            <m:t>1.</m:t>
          </m:r>
        </m:oMath>
      </m:oMathPara>
    </w:p>
    <w:p w14:paraId="47568E75">
      <w:pPr>
        <w:snapToGrid w:val="0"/>
        <w:rPr>
          <w:sz w:val="24"/>
          <w:szCs w:val="24"/>
        </w:rPr>
      </w:pPr>
      <w:r>
        <w:rPr>
          <w:rFonts w:hint="eastAsia"/>
          <w:sz w:val="24"/>
          <w:szCs w:val="24"/>
        </w:rPr>
        <w:t>而</w:t>
      </w:r>
      <w:r>
        <w:rPr>
          <w:sz w:val="24"/>
          <w:szCs w:val="24"/>
        </w:rPr>
        <w:t>在该频率</w:t>
      </w:r>
      <w:r>
        <w:rPr>
          <w:rFonts w:hint="eastAsia"/>
          <w:sz w:val="24"/>
          <w:szCs w:val="24"/>
        </w:rPr>
        <w:t>之上，频率响应为</w:t>
      </w:r>
      <w:r>
        <w:rPr>
          <w:sz w:val="24"/>
          <w:szCs w:val="24"/>
        </w:rPr>
        <w:t>零</w:t>
      </w:r>
      <w:r>
        <w:rPr>
          <w:rFonts w:hint="eastAsia"/>
          <w:sz w:val="24"/>
          <w:szCs w:val="24"/>
        </w:rPr>
        <w:t>。</w:t>
      </w:r>
      <w:r>
        <w:rPr>
          <w:sz w:val="24"/>
          <w:szCs w:val="24"/>
        </w:rPr>
        <w:t>因此，数字滤波器</w:t>
      </w:r>
      <w:r>
        <w:rPr>
          <w:rFonts w:hint="eastAsia"/>
          <w:sz w:val="24"/>
          <w:szCs w:val="24"/>
        </w:rPr>
        <w:t>在频段</w:t>
      </w:r>
      <m:oMath>
        <m:d>
          <m:dPr>
            <m:begChr m:val="["/>
            <m:endChr m:val="]"/>
            <m:ctrlPr>
              <w:rPr>
                <w:rFonts w:ascii="Cambria Math" w:hAnsi="Cambria Math"/>
                <w:i/>
                <w:sz w:val="24"/>
                <w:szCs w:val="24"/>
              </w:rPr>
            </m:ctrlPr>
          </m:dPr>
          <m:e>
            <m:r>
              <m:rPr/>
              <w:rPr>
                <w:rFonts w:hint="eastAsia" w:ascii="Cambria Math" w:hAnsi="Cambria Math"/>
                <w:sz w:val="24"/>
                <w:szCs w:val="24"/>
              </w:rPr>
              <m:t>0,</m:t>
            </m:r>
            <m:sSub>
              <m:sSubPr>
                <m:ctrlPr>
                  <w:rPr>
                    <w:rFonts w:ascii="Cambria Math" w:hAnsi="Cambria Math"/>
                    <w:i/>
                    <w:sz w:val="24"/>
                    <w:szCs w:val="24"/>
                  </w:rPr>
                </m:ctrlPr>
              </m:sSubPr>
              <m:e>
                <m:acc>
                  <m:accPr>
                    <m:chr m:val="̅"/>
                    <m:ctrlPr>
                      <w:rPr>
                        <w:rFonts w:ascii="Cambria Math" w:hAnsi="Cambria Math"/>
                        <w:sz w:val="24"/>
                        <w:szCs w:val="24"/>
                      </w:rPr>
                    </m:ctrlPr>
                  </m:accPr>
                  <m:e>
                    <m:r>
                      <m:rPr>
                        <m:sty m:val="p"/>
                      </m:rPr>
                      <w:rPr>
                        <w:rFonts w:ascii="Cambria Math" w:hAnsi="Cambria Math"/>
                        <w:sz w:val="24"/>
                        <w:szCs w:val="24"/>
                      </w:rPr>
                      <m:t>ω</m:t>
                    </m:r>
                    <m:ctrlPr>
                      <w:rPr>
                        <w:rFonts w:ascii="Cambria Math" w:hAnsi="Cambria Math"/>
                        <w:sz w:val="24"/>
                        <w:szCs w:val="24"/>
                      </w:rPr>
                    </m:ctrlPr>
                  </m:e>
                </m:acc>
                <m:ctrlPr>
                  <w:rPr>
                    <w:rFonts w:hint="eastAsia" w:ascii="Cambria Math" w:hAnsi="Cambria Math"/>
                    <w:sz w:val="24"/>
                    <w:szCs w:val="24"/>
                  </w:rPr>
                </m:ctrlPr>
              </m:e>
              <m:sub>
                <m:r>
                  <m:rPr>
                    <m:nor/>
                    <m:sty m:val="p"/>
                  </m:rPr>
                  <w:rPr>
                    <w:rFonts w:hint="eastAsia" w:ascii="Cambria Math" w:hAnsi="Cambria Math"/>
                    <w:sz w:val="24"/>
                    <w:szCs w:val="24"/>
                  </w:rPr>
                  <m:t>up</m:t>
                </m:r>
                <m:ctrlPr>
                  <w:rPr>
                    <w:rFonts w:ascii="Cambria Math" w:hAnsi="Cambria Math"/>
                    <w:i/>
                    <w:sz w:val="24"/>
                    <w:szCs w:val="24"/>
                  </w:rPr>
                </m:ctrlPr>
              </m:sub>
            </m:sSub>
            <m:ctrlPr>
              <w:rPr>
                <w:rFonts w:ascii="Cambria Math" w:hAnsi="Cambria Math"/>
                <w:i/>
                <w:sz w:val="24"/>
                <w:szCs w:val="24"/>
              </w:rPr>
            </m:ctrlPr>
          </m:e>
        </m:d>
      </m:oMath>
      <w:r>
        <w:rPr>
          <w:rFonts w:hint="eastAsia"/>
          <w:sz w:val="24"/>
          <w:szCs w:val="24"/>
        </w:rPr>
        <w:t>中近似</w:t>
      </w:r>
      <w:r>
        <w:rPr>
          <w:sz w:val="24"/>
          <w:szCs w:val="24"/>
        </w:rPr>
        <w:t>系统模型</w:t>
      </w:r>
      <w:r>
        <w:rPr>
          <w:rFonts w:hint="eastAsia"/>
          <w:sz w:val="24"/>
          <w:szCs w:val="24"/>
        </w:rPr>
        <w:t>的逆</w:t>
      </w:r>
      <w:r>
        <w:rPr>
          <w:sz w:val="24"/>
          <w:szCs w:val="24"/>
        </w:rPr>
        <w:t>，</w:t>
      </w:r>
      <w:r>
        <w:rPr>
          <w:rFonts w:hint="eastAsia"/>
          <w:sz w:val="24"/>
          <w:szCs w:val="24"/>
        </w:rPr>
        <w:t>并</w:t>
      </w:r>
      <w:r>
        <w:rPr>
          <w:sz w:val="24"/>
          <w:szCs w:val="24"/>
        </w:rPr>
        <w:t>衰减更高频率</w:t>
      </w:r>
      <w:r>
        <w:rPr>
          <w:rFonts w:hint="eastAsia"/>
          <w:sz w:val="24"/>
          <w:szCs w:val="24"/>
        </w:rPr>
        <w:t>的</w:t>
      </w:r>
      <w:r>
        <w:rPr>
          <w:sz w:val="24"/>
          <w:szCs w:val="24"/>
        </w:rPr>
        <w:t>频率分量。高频分量的衰减是必需的</w:t>
      </w:r>
      <w:r>
        <w:rPr>
          <w:rFonts w:hint="eastAsia"/>
          <w:sz w:val="24"/>
          <w:szCs w:val="24"/>
        </w:rPr>
        <w:t>，以</w:t>
      </w:r>
      <w:r>
        <w:rPr>
          <w:sz w:val="24"/>
          <w:szCs w:val="24"/>
        </w:rPr>
        <w:t>避免其他形式的强噪声放大</w:t>
      </w:r>
      <w:r>
        <w:rPr>
          <w:rFonts w:hint="eastAsia"/>
          <w:sz w:val="24"/>
          <w:szCs w:val="24"/>
        </w:rPr>
        <w:t>。例如，</w:t>
      </w:r>
      <w:r>
        <w:rPr>
          <w:sz w:val="24"/>
          <w:szCs w:val="24"/>
        </w:rPr>
        <w:t>通过设计一个模拟系统模型</w:t>
      </w:r>
      <w:r>
        <w:rPr>
          <w:rFonts w:hint="eastAsia"/>
          <w:sz w:val="24"/>
          <w:szCs w:val="24"/>
        </w:rPr>
        <w:t>逆</w:t>
      </w:r>
      <w:r>
        <w:rPr>
          <w:sz w:val="24"/>
          <w:szCs w:val="24"/>
        </w:rPr>
        <w:t>的FIR滤波器，并与</w:t>
      </w:r>
      <w:r>
        <w:rPr>
          <w:rFonts w:hint="eastAsia"/>
          <w:sz w:val="24"/>
          <w:szCs w:val="24"/>
        </w:rPr>
        <w:t>一个</w:t>
      </w:r>
      <w:r>
        <w:rPr>
          <w:sz w:val="24"/>
          <w:szCs w:val="24"/>
        </w:rPr>
        <w:t>FIR低通滤波器级联使用</w:t>
      </w:r>
      <w:r>
        <w:rPr>
          <w:rFonts w:hint="eastAsia"/>
          <w:sz w:val="24"/>
          <w:szCs w:val="24"/>
        </w:rPr>
        <w:t>，</w:t>
      </w:r>
      <w:r>
        <w:rPr>
          <w:sz w:val="24"/>
          <w:szCs w:val="24"/>
        </w:rPr>
        <w:t>可以实现这种衰减。测量模型为：</w:t>
      </w:r>
    </w:p>
    <w:p w14:paraId="5EA3ED41">
      <w:pPr>
        <w:snapToGrid w:val="0"/>
        <w:rPr>
          <w:sz w:val="24"/>
          <w:szCs w:val="24"/>
        </w:rPr>
      </w:pPr>
      <m:oMathPara>
        <m:oMath>
          <m:r>
            <m:rPr/>
            <w:rPr>
              <w:rFonts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nary>
            <m:naryPr>
              <m:chr m:val="∑"/>
              <m:ctrlPr>
                <w:rPr>
                  <w:rFonts w:ascii="Cambria Math" w:hAnsi="Cambria Math"/>
                  <w:sz w:val="24"/>
                  <w:szCs w:val="24"/>
                </w:rPr>
              </m:ctrlPr>
            </m:naryPr>
            <m:sub>
              <m:r>
                <m:rPr/>
                <w:rPr>
                  <w:rFonts w:ascii="Cambria Math" w:hAnsi="Cambria Math"/>
                  <w:sz w:val="24"/>
                  <w:szCs w:val="24"/>
                </w:rPr>
                <m:t>r=0</m:t>
              </m:r>
              <m:ctrlPr>
                <w:rPr>
                  <w:rFonts w:ascii="Cambria Math" w:hAnsi="Cambria Math"/>
                  <w:i/>
                  <w:sz w:val="24"/>
                  <w:szCs w:val="24"/>
                </w:rPr>
              </m:ctrlPr>
            </m:sub>
            <m:sup>
              <m:r>
                <m:rPr/>
                <w:rPr>
                  <w:rFonts w:ascii="Cambria Math" w:hAnsi="Cambria Math"/>
                  <w:sz w:val="24"/>
                  <w:szCs w:val="24"/>
                </w:rPr>
                <m:t>L</m:t>
              </m:r>
              <m:ctrlPr>
                <w:rPr>
                  <w:rFonts w:ascii="Cambria Math" w:hAnsi="Cambria Math"/>
                  <w:i/>
                  <w:sz w:val="24"/>
                  <w:szCs w:val="24"/>
                </w:rPr>
              </m:ctrlPr>
            </m:sup>
            <m:e>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r>
                <m:rPr/>
                <w:rPr>
                  <w:rFonts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t</m:t>
                      </m:r>
                      <m:ctrlPr>
                        <w:rPr>
                          <w:rFonts w:ascii="Cambria Math" w:hAnsi="Cambria Math"/>
                          <w:i/>
                          <w:sz w:val="24"/>
                          <w:szCs w:val="24"/>
                        </w:rPr>
                      </m:ctrlPr>
                    </m:e>
                    <m:sub>
                      <m:r>
                        <m:rPr/>
                        <w:rPr>
                          <w:rFonts w:ascii="Cambria Math" w:hAnsi="Cambria Math"/>
                          <w:sz w:val="24"/>
                          <w:szCs w:val="24"/>
                        </w:rPr>
                        <m:t>n−r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nary>
          <m:r>
            <m:rPr/>
            <w:rPr>
              <w:rFonts w:ascii="Cambria Math" w:hAnsi="Cambria Math"/>
              <w:sz w:val="24"/>
              <w:szCs w:val="24"/>
            </w:rPr>
            <m:t>.</m:t>
          </m:r>
        </m:oMath>
      </m:oMathPara>
    </w:p>
    <w:p w14:paraId="73DE4A26">
      <w:pPr>
        <w:snapToGrid w:val="0"/>
        <w:ind w:firstLine="480" w:firstLineChars="200"/>
        <w:rPr>
          <w:sz w:val="24"/>
          <w:szCs w:val="24"/>
        </w:rPr>
      </w:pPr>
      <w:r>
        <w:rPr>
          <w:rFonts w:hint="eastAsia"/>
          <w:sz w:val="24"/>
          <w:szCs w:val="24"/>
        </w:rPr>
        <w:t>其中</w:t>
      </w:r>
      <m:oMath>
        <m:r>
          <m:rPr/>
          <w:rPr>
            <w:rFonts w:ascii="Cambria Math" w:hAnsi="Cambria Math"/>
            <w:sz w:val="24"/>
            <w:szCs w:val="24"/>
          </w:rPr>
          <m:t>a</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L</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rFonts w:hint="eastAsia"/>
          <w:sz w:val="24"/>
          <w:szCs w:val="24"/>
        </w:rPr>
        <w:t xml:space="preserve"> 表示</w:t>
      </w:r>
      <w:r>
        <w:rPr>
          <w:sz w:val="24"/>
          <w:szCs w:val="24"/>
        </w:rPr>
        <w:t xml:space="preserve"> FIR滤波</w:t>
      </w:r>
      <w:r>
        <w:rPr>
          <w:rFonts w:hint="eastAsia"/>
          <w:sz w:val="24"/>
          <w:szCs w:val="24"/>
        </w:rPr>
        <w:t>器</w:t>
      </w:r>
      <w:r>
        <w:rPr>
          <w:sz w:val="24"/>
          <w:szCs w:val="24"/>
        </w:rPr>
        <w:t>系数的估计值，其协方差矩阵为</w:t>
      </w:r>
      <m:oMath>
        <m:sSub>
          <m:sSubPr>
            <m:ctrlPr>
              <w:rPr>
                <w:rFonts w:ascii="Cambria Math" w:hAnsi="Cambria Math"/>
                <w:i/>
                <w:sz w:val="24"/>
                <w:szCs w:val="24"/>
              </w:rPr>
            </m:ctrlPr>
          </m:sSubPr>
          <m:e>
            <m:r>
              <m:rPr/>
              <w:rPr>
                <w:rFonts w:hint="eastAsia" w:ascii="Cambria Math" w:hAnsi="Cambria Math"/>
                <w:sz w:val="24"/>
                <w:szCs w:val="24"/>
              </w:rPr>
              <m:t>U</m:t>
            </m:r>
            <m:ctrlPr>
              <w:rPr>
                <w:rFonts w:hint="eastAsia"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oMath>
      <w:r>
        <w:rPr>
          <w:sz w:val="24"/>
          <w:szCs w:val="24"/>
        </w:rPr>
        <w:t>，则</w:t>
      </w:r>
      <w:r>
        <w:rPr>
          <w:rFonts w:hint="eastAsia"/>
          <w:sz w:val="24"/>
          <w:szCs w:val="24"/>
        </w:rPr>
        <w:t>在</w:t>
      </w:r>
      <w:r>
        <w:rPr>
          <w:sz w:val="24"/>
          <w:szCs w:val="24"/>
        </w:rPr>
        <w:t>时刻</w:t>
      </w:r>
      <m:oMath>
        <m:sSub>
          <m:sSubPr>
            <m:ctrlPr>
              <w:rPr>
                <w:rFonts w:ascii="Cambria Math" w:hAnsi="Cambria Math"/>
                <w:i/>
                <w:sz w:val="24"/>
                <w:szCs w:val="24"/>
              </w:rPr>
            </m:ctrlPr>
          </m:sSubPr>
          <m:e>
            <m:r>
              <m:rPr/>
              <w:rPr>
                <w:rFonts w:hint="eastAsia" w:ascii="Cambria Math" w:hAnsi="Cambria Math"/>
                <w:sz w:val="24"/>
                <w:szCs w:val="24"/>
              </w:rPr>
              <m:t>t</m:t>
            </m:r>
            <m:ctrlPr>
              <w:rPr>
                <w:rFonts w:hint="eastAsia"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oMath>
      <w:r>
        <w:rPr>
          <w:rFonts w:hint="eastAsia"/>
          <w:sz w:val="24"/>
          <w:szCs w:val="24"/>
        </w:rPr>
        <w:t>时</w:t>
      </w:r>
      <w:r>
        <w:rPr>
          <w:sz w:val="24"/>
          <w:szCs w:val="24"/>
        </w:rPr>
        <w:t>被测量估计值</w:t>
      </w:r>
      <m:oMath>
        <m:sSub>
          <m:sSubPr>
            <m:ctrlPr>
              <w:rPr>
                <w:rFonts w:ascii="Cambria Math" w:hAnsi="Cambria Math"/>
                <w:i/>
                <w:sz w:val="24"/>
                <w:szCs w:val="24"/>
              </w:rPr>
            </m:ctrlPr>
          </m:sSubPr>
          <m:e>
            <m:r>
              <m:rPr/>
              <w:rPr>
                <w:rFonts w:hint="eastAsia" w:ascii="Cambria Math" w:hAnsi="Cambria Math"/>
                <w:sz w:val="24"/>
                <w:szCs w:val="24"/>
              </w:rPr>
              <m:t>y</m:t>
            </m:r>
            <m:ctrlPr>
              <w:rPr>
                <w:rFonts w:hint="eastAsia"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oMath>
      <w:r>
        <w:rPr>
          <w:sz w:val="24"/>
          <w:szCs w:val="24"/>
        </w:rPr>
        <w:t>的不确定度</w:t>
      </w:r>
      <w:r>
        <w:rPr>
          <w:rFonts w:hint="eastAsia"/>
          <w:sz w:val="24"/>
          <w:szCs w:val="24"/>
        </w:rPr>
        <w:t xml:space="preserve"> </w:t>
      </w:r>
      <m:oMath>
        <m:r>
          <m:rPr/>
          <w:rPr>
            <w:rFonts w:hint="eastAsia" w:ascii="Cambria Math" w:hAnsi="Cambria Math"/>
            <w:sz w:val="24"/>
            <w:szCs w:val="24"/>
          </w:rPr>
          <m:t>u</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oMath>
      <w:r>
        <w:rPr>
          <w:sz w:val="24"/>
          <w:szCs w:val="24"/>
        </w:rPr>
        <w:t>由下式给出：</w:t>
      </w:r>
    </w:p>
    <w:p w14:paraId="31CF7750">
      <w:pPr>
        <w:snapToGrid w:val="0"/>
        <w:rPr>
          <w:sz w:val="24"/>
          <w:szCs w:val="24"/>
        </w:rPr>
      </w:pPr>
      <m:oMathPara>
        <m:oMath>
          <m:sSup>
            <m:sSupPr>
              <m:ctrlPr>
                <w:rPr>
                  <w:rFonts w:ascii="Cambria Math" w:hAnsi="Cambria Math"/>
                  <w:i/>
                  <w:sz w:val="24"/>
                  <w:szCs w:val="24"/>
                </w:rPr>
              </m:ctrlPr>
            </m:sSupPr>
            <m:e>
              <m:r>
                <m:rPr/>
                <w:rPr>
                  <w:rFonts w:ascii="Cambria Math" w:hAnsi="Cambria Math"/>
                  <w:sz w:val="24"/>
                  <w:szCs w:val="24"/>
                </w:rPr>
                <m:t>u</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sSup>
            <m:sSupPr>
              <m:ctrlPr>
                <w:rPr>
                  <w:rFonts w:ascii="Cambria Math" w:hAnsi="Cambria Math"/>
                  <w:i/>
                  <w:sz w:val="24"/>
                  <w:szCs w:val="24"/>
                </w:rPr>
              </m:ctrlPr>
            </m:sSupPr>
            <m:e>
              <m:r>
                <m:rPr/>
                <w:rPr>
                  <w:rFonts w:ascii="Cambria Math" w:hAnsi="Cambria Math"/>
                  <w:sz w:val="24"/>
                  <w:szCs w:val="24"/>
                </w:rPr>
                <m:t>a</m:t>
              </m:r>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n</m:t>
                  </m:r>
                  <m:ctrlPr>
                    <w:rPr>
                      <w:rFonts w:ascii="Cambria Math" w:hAnsi="Cambria Math"/>
                      <w:i/>
                      <w:sz w:val="24"/>
                      <w:szCs w:val="24"/>
                    </w:rPr>
                  </m:ctrlPr>
                </m:e>
              </m:d>
              <m:ctrlPr>
                <w:rPr>
                  <w:rFonts w:ascii="Cambria Math" w:hAnsi="Cambria Math"/>
                  <w:i/>
                  <w:sz w:val="24"/>
                  <w:szCs w:val="24"/>
                </w:rPr>
              </m:ctrlPr>
            </m:sub>
          </m:sSub>
          <m:r>
            <m:rPr/>
            <w:rPr>
              <w:rFonts w:ascii="Cambria Math" w:hAnsi="Cambria Math"/>
              <w:sz w:val="24"/>
              <w:szCs w:val="24"/>
            </w:rPr>
            <m:t>a+</m:t>
          </m:r>
          <m:sSup>
            <m:sSupPr>
              <m:ctrlPr>
                <w:rPr>
                  <w:rFonts w:ascii="Cambria Math" w:hAnsi="Cambria Math"/>
                  <w:i/>
                  <w:sz w:val="24"/>
                  <w:szCs w:val="24"/>
                </w:rPr>
              </m:ctrlPr>
            </m:sSupPr>
            <m:e>
              <m:r>
                <m:rPr/>
                <w:rPr>
                  <w:rFonts w:ascii="Cambria Math" w:hAnsi="Cambria Math"/>
                  <w:sz w:val="24"/>
                  <w:szCs w:val="24"/>
                </w:rPr>
                <m:t>x</m:t>
              </m:r>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d>
            <m:dPr>
              <m:ctrlPr>
                <w:rPr>
                  <w:rFonts w:ascii="Cambria Math" w:hAnsi="Cambria Math"/>
                  <w:i/>
                  <w:sz w:val="24"/>
                  <w:szCs w:val="24"/>
                </w:rPr>
              </m:ctrlPr>
            </m:dPr>
            <m:e>
              <m:r>
                <m:rPr/>
                <w:rPr>
                  <w:rFonts w:ascii="Cambria Math" w:hAnsi="Cambria Math"/>
                  <w:sz w:val="24"/>
                  <w:szCs w:val="24"/>
                </w:rPr>
                <m:t>n</m:t>
              </m:r>
              <m:ctrlPr>
                <w:rPr>
                  <w:rFonts w:ascii="Cambria Math" w:hAnsi="Cambria Math"/>
                  <w:i/>
                  <w:sz w:val="24"/>
                  <w:szCs w:val="24"/>
                </w:rPr>
              </m:ctrlPr>
            </m:e>
          </m:d>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n</m:t>
              </m:r>
              <m:ctrlPr>
                <w:rPr>
                  <w:rFonts w:ascii="Cambria Math" w:hAnsi="Cambria Math"/>
                  <w:i/>
                  <w:sz w:val="24"/>
                  <w:szCs w:val="24"/>
                </w:rPr>
              </m:ctrlPr>
            </m:e>
          </m:d>
          <m:r>
            <m:rPr/>
            <w:rPr>
              <w:rFonts w:ascii="Cambria Math" w:hAnsi="Cambria Math"/>
              <w:sz w:val="24"/>
              <w:szCs w:val="24"/>
            </w:rPr>
            <m:t>+</m:t>
          </m:r>
          <m:r>
            <m:rPr>
              <m:sty m:val="p"/>
            </m:rPr>
            <w:rPr>
              <w:rFonts w:ascii="Cambria Math" w:hAnsi="Cambria Math"/>
              <w:sz w:val="24"/>
              <w:szCs w:val="24"/>
            </w:rPr>
            <m:t>Tr</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n</m:t>
                      </m:r>
                      <m:ctrlPr>
                        <w:rPr>
                          <w:rFonts w:ascii="Cambria Math" w:hAnsi="Cambria Math"/>
                          <w:i/>
                          <w:sz w:val="24"/>
                          <w:szCs w:val="24"/>
                        </w:rPr>
                      </m:ctrlPr>
                    </m:e>
                  </m:d>
                  <m:ctrlPr>
                    <w:rPr>
                      <w:rFonts w:ascii="Cambria Math" w:hAnsi="Cambria Math"/>
                      <w:i/>
                      <w:sz w:val="24"/>
                      <w:szCs w:val="24"/>
                    </w:rPr>
                  </m:ctrlPr>
                </m:sub>
              </m:sSub>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a</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oMath>
      </m:oMathPara>
    </w:p>
    <w:p w14:paraId="7F20F3ED">
      <w:pPr>
        <w:snapToGrid w:val="0"/>
        <w:ind w:firstLine="480" w:firstLineChars="200"/>
        <w:jc w:val="center"/>
        <w:rPr>
          <w:sz w:val="24"/>
          <w:szCs w:val="24"/>
        </w:rPr>
      </w:pPr>
    </w:p>
    <w:p w14:paraId="2E3AD052">
      <w:pPr>
        <w:snapToGrid w:val="0"/>
        <w:rPr>
          <w:sz w:val="24"/>
          <w:szCs w:val="24"/>
        </w:rPr>
      </w:pPr>
      <w:r>
        <w:rPr>
          <w:sz w:val="24"/>
          <w:szCs w:val="24"/>
        </w:rPr>
        <w:t>其中</w:t>
      </w:r>
      <w:r>
        <w:rPr>
          <w:rFonts w:hint="eastAsia"/>
          <w:sz w:val="24"/>
          <w:szCs w:val="24"/>
        </w:rPr>
        <w:t>，</w:t>
      </w:r>
      <m:oMath>
        <m:sSub>
          <m:sSubPr>
            <m:ctrlPr>
              <w:rPr>
                <w:rFonts w:ascii="Cambria Math" w:hAnsi="Cambria Math"/>
                <w:i/>
                <w:sz w:val="24"/>
                <w:szCs w:val="24"/>
              </w:rPr>
            </m:ctrlPr>
          </m:sSubPr>
          <m:e>
            <m:r>
              <m:rPr/>
              <w:rPr>
                <w:rFonts w:hint="eastAsia" w:ascii="Cambria Math" w:hAnsi="Cambria Math"/>
                <w:sz w:val="24"/>
                <w:szCs w:val="24"/>
              </w:rPr>
              <m:t>U</m:t>
            </m:r>
            <m:ctrlPr>
              <w:rPr>
                <w:rFonts w:hint="eastAsia" w:ascii="Cambria Math" w:hAnsi="Cambria Math"/>
                <w:i/>
                <w:sz w:val="24"/>
                <w:szCs w:val="24"/>
              </w:rPr>
            </m:ctrlPr>
          </m:e>
          <m:sub>
            <m:r>
              <m:rPr/>
              <w:rPr>
                <w:rFonts w:ascii="Cambria Math" w:hAnsi="Cambria Math"/>
                <w:sz w:val="24"/>
                <w:szCs w:val="24"/>
              </w:rPr>
              <m:t>x</m:t>
            </m:r>
            <m:d>
              <m:dPr>
                <m:ctrlPr>
                  <w:rPr>
                    <w:rFonts w:ascii="Cambria Math" w:hAnsi="Cambria Math"/>
                    <w:i/>
                    <w:sz w:val="24"/>
                    <w:szCs w:val="24"/>
                  </w:rPr>
                </m:ctrlPr>
              </m:dPr>
              <m:e>
                <m:r>
                  <m:rPr/>
                  <w:rPr>
                    <w:rFonts w:hint="eastAsia" w:ascii="Cambria Math" w:hAnsi="Cambria Math"/>
                    <w:sz w:val="24"/>
                    <w:szCs w:val="24"/>
                  </w:rPr>
                  <m:t>n</m:t>
                </m:r>
                <m:ctrlPr>
                  <w:rPr>
                    <w:rFonts w:ascii="Cambria Math" w:hAnsi="Cambria Math"/>
                    <w:i/>
                    <w:sz w:val="24"/>
                    <w:szCs w:val="24"/>
                  </w:rPr>
                </m:ctrlPr>
              </m:e>
            </m:d>
            <m:ctrlPr>
              <w:rPr>
                <w:rFonts w:ascii="Cambria Math" w:hAnsi="Cambria Math"/>
                <w:i/>
                <w:sz w:val="24"/>
                <w:szCs w:val="24"/>
              </w:rPr>
            </m:ctrlPr>
          </m:sub>
        </m:sSub>
      </m:oMath>
      <w:r>
        <w:rPr>
          <w:rFonts w:hint="eastAsia"/>
          <w:sz w:val="24"/>
          <w:szCs w:val="24"/>
        </w:rPr>
        <w:t>表示</w:t>
      </w:r>
      <m:oMath>
        <m:r>
          <m:rPr/>
          <w:rPr>
            <w:rFonts w:ascii="Cambria Math" w:hAnsi="Cambria Math"/>
            <w:sz w:val="24"/>
            <w:szCs w:val="24"/>
          </w:rPr>
          <m:t>x</m:t>
        </m:r>
        <m:d>
          <m:dPr>
            <m:ctrlPr>
              <w:rPr>
                <w:rFonts w:ascii="Cambria Math" w:hAnsi="Cambria Math"/>
                <w:i/>
                <w:sz w:val="24"/>
                <w:szCs w:val="24"/>
              </w:rPr>
            </m:ctrlPr>
          </m:dPr>
          <m:e>
            <m:r>
              <m:rPr/>
              <w:rPr>
                <w:rFonts w:hint="eastAsia" w:ascii="Cambria Math" w:hAnsi="Cambria Math"/>
                <w:sz w:val="24"/>
                <w:szCs w:val="24"/>
              </w:rPr>
              <m:t>n</m:t>
            </m:r>
            <m:ctrlPr>
              <w:rPr>
                <w:rFonts w:ascii="Cambria Math" w:hAnsi="Cambria Math"/>
                <w:i/>
                <w:sz w:val="24"/>
                <w:szCs w:val="24"/>
              </w:rPr>
            </m:ctrlPr>
          </m:e>
        </m:d>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t</m:t>
                        </m:r>
                        <m:ctrlPr>
                          <w:rPr>
                            <w:rFonts w:ascii="Cambria Math" w:hAnsi="Cambria Math"/>
                            <w:i/>
                            <w:sz w:val="24"/>
                            <w:szCs w:val="24"/>
                          </w:rPr>
                        </m:ctrlPr>
                      </m:e>
                      <m:sub>
                        <m:r>
                          <m:rPr/>
                          <w:rPr>
                            <w:rFonts w:hint="eastAsia" w:ascii="Cambria Math" w:hAnsi="Cambria Math"/>
                            <w:sz w:val="24"/>
                            <w:szCs w:val="24"/>
                          </w:rPr>
                          <m:t>n</m:t>
                        </m:r>
                        <m:r>
                          <m:rPr/>
                          <w:rPr>
                            <w:rFonts w:ascii="Cambria Math" w:hAnsi="Cambria Math" w:cs="Cambria Math"/>
                            <w:sz w:val="24"/>
                            <w:szCs w:val="24"/>
                          </w:rPr>
                          <m:t>−</m:t>
                        </m:r>
                        <m:r>
                          <m:rPr/>
                          <w:rPr>
                            <w:rFonts w:hint="eastAsia"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的协方差矩阵，</w:t>
      </w:r>
      <m:oMath>
        <m:r>
          <m:rPr>
            <m:nor/>
            <m:sty m:val="p"/>
          </m:rPr>
          <w:rPr>
            <w:rFonts w:hint="eastAsia" w:ascii="Cambria Math" w:hAnsi="Cambria Math"/>
            <w:sz w:val="24"/>
            <w:szCs w:val="24"/>
          </w:rPr>
          <m:t>Tr</m:t>
        </m:r>
        <m:d>
          <m:dPr>
            <m:ctrlPr>
              <w:rPr>
                <w:rFonts w:ascii="Cambria Math" w:hAnsi="Cambria Math"/>
                <w:i/>
                <w:sz w:val="24"/>
                <w:szCs w:val="24"/>
              </w:rPr>
            </m:ctrlPr>
          </m:dPr>
          <m:e>
            <m:r>
              <m:rPr>
                <m:sty m:val="p"/>
              </m:rPr>
              <w:rPr>
                <w:rFonts w:ascii="Cambria Math" w:hAnsi="Cambria Math" w:cs="Cambria Math"/>
                <w:sz w:val="24"/>
                <w:szCs w:val="24"/>
              </w:rPr>
              <m:t>⋅</m:t>
            </m:r>
            <m:ctrlPr>
              <w:rPr>
                <w:rFonts w:ascii="Cambria Math" w:hAnsi="Cambria Math"/>
                <w:i/>
                <w:sz w:val="24"/>
                <w:szCs w:val="24"/>
              </w:rPr>
            </m:ctrlPr>
          </m:e>
        </m:d>
      </m:oMath>
      <w:r>
        <w:rPr>
          <w:rFonts w:hint="eastAsia"/>
          <w:sz w:val="24"/>
          <w:szCs w:val="24"/>
        </w:rPr>
        <w:t>表示</w:t>
      </w:r>
      <w:r>
        <w:rPr>
          <w:sz w:val="24"/>
          <w:szCs w:val="24"/>
        </w:rPr>
        <w:t>矩阵的迹。</w:t>
      </w:r>
    </w:p>
    <w:p w14:paraId="2156B222">
      <w:pPr>
        <w:snapToGrid w:val="0"/>
        <w:rPr>
          <w:sz w:val="24"/>
          <w:szCs w:val="24"/>
        </w:rPr>
      </w:pPr>
      <w:r>
        <w:rPr>
          <w:sz w:val="24"/>
          <w:szCs w:val="24"/>
        </w:rPr>
        <w:t>B.3.4 频域中的显式模型</w:t>
      </w:r>
      <w:r>
        <w:rPr>
          <w:rFonts w:hint="eastAsia"/>
          <w:sz w:val="24"/>
          <w:szCs w:val="24"/>
        </w:rPr>
        <w:t>可以</w:t>
      </w:r>
      <w:r>
        <w:rPr>
          <w:sz w:val="24"/>
          <w:szCs w:val="24"/>
        </w:rPr>
        <w:t>通过</w:t>
      </w:r>
      <w:r>
        <w:rPr>
          <w:rFonts w:hint="eastAsia"/>
          <w:sz w:val="24"/>
          <w:szCs w:val="24"/>
        </w:rPr>
        <w:t>变换</w:t>
      </w:r>
      <w:r>
        <w:rPr>
          <w:sz w:val="24"/>
          <w:szCs w:val="24"/>
        </w:rPr>
        <w:t>隐式模型(37)，并乘以为衰减高频噪声而选</w:t>
      </w:r>
      <w:r>
        <w:rPr>
          <w:rFonts w:hint="eastAsia"/>
          <w:sz w:val="24"/>
          <w:szCs w:val="24"/>
        </w:rPr>
        <w:t>定</w:t>
      </w:r>
      <w:r>
        <w:rPr>
          <w:sz w:val="24"/>
          <w:szCs w:val="24"/>
        </w:rPr>
        <w:t>的低通滤波器的频率响应</w:t>
      </w:r>
      <m:oMath>
        <m:sSub>
          <m:sSubPr>
            <m:ctrlPr>
              <w:rPr>
                <w:rFonts w:ascii="Cambria Math" w:hAnsi="Cambria Math"/>
                <w:i/>
                <w:sz w:val="24"/>
                <w:szCs w:val="24"/>
              </w:rPr>
            </m:ctrlPr>
          </m:sSubPr>
          <m:e>
            <m:r>
              <m:rPr/>
              <w:rPr>
                <w:rFonts w:ascii="Cambria Math" w:hAnsi="Cambria Math"/>
                <w:sz w:val="24"/>
                <w:szCs w:val="24"/>
              </w:rPr>
              <m:t>H</m:t>
            </m:r>
            <m:ctrlPr>
              <w:rPr>
                <w:rFonts w:ascii="Cambria Math" w:hAnsi="Cambria Math"/>
                <w:i/>
                <w:sz w:val="24"/>
                <w:szCs w:val="24"/>
              </w:rPr>
            </m:ctrlPr>
          </m:e>
          <m:sub>
            <m:r>
              <m:rPr/>
              <w:rPr>
                <w:rFonts w:ascii="Cambria Math" w:hAnsi="Cambria Math"/>
                <w:sz w:val="24"/>
                <w:szCs w:val="24"/>
              </w:rPr>
              <m:t>L</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f</m:t>
            </m:r>
            <m:ctrlPr>
              <w:rPr>
                <w:rFonts w:ascii="Cambria Math" w:hAnsi="Cambria Math"/>
                <w:i/>
                <w:sz w:val="24"/>
                <w:szCs w:val="24"/>
              </w:rPr>
            </m:ctrlPr>
          </m:e>
        </m:d>
      </m:oMath>
      <w:r>
        <w:rPr>
          <w:sz w:val="24"/>
          <w:szCs w:val="24"/>
        </w:rPr>
        <w:t>导出</w:t>
      </w:r>
      <w:r>
        <w:rPr>
          <w:rFonts w:hint="eastAsia"/>
          <w:sz w:val="24"/>
          <w:szCs w:val="24"/>
        </w:rPr>
        <w:t>，即</w:t>
      </w:r>
      <w:r>
        <w:rPr>
          <w:sz w:val="24"/>
          <w:szCs w:val="24"/>
        </w:rPr>
        <w:t>：</w:t>
      </w:r>
    </w:p>
    <w:p w14:paraId="15FC7BC0">
      <w:pPr>
        <w:snapToGrid w:val="0"/>
        <w:rPr>
          <w:sz w:val="24"/>
          <w:szCs w:val="24"/>
        </w:rPr>
      </w:pPr>
      <m:oMathPara>
        <m:oMath>
          <m:r>
            <m:rPr/>
            <w:rPr>
              <w:rFonts w:ascii="Cambria Math" w:hAnsi="Cambria Math"/>
              <w:sz w:val="24"/>
              <w:szCs w:val="24"/>
            </w:rPr>
            <m:t>Y</m:t>
          </m:r>
          <m:d>
            <m:dPr>
              <m:ctrlPr>
                <w:rPr>
                  <w:rFonts w:ascii="Cambria Math" w:hAnsi="Cambria Math"/>
                  <w:i/>
                  <w:sz w:val="24"/>
                  <w:szCs w:val="24"/>
                </w:rPr>
              </m:ctrlPr>
            </m:dPr>
            <m:e>
              <m:r>
                <m:rPr/>
                <w:rPr>
                  <w:rFonts w:ascii="Cambria Math" w:hAnsi="Cambria Math"/>
                  <w:sz w:val="24"/>
                  <w:szCs w:val="24"/>
                </w:rPr>
                <m:t>f</m:t>
              </m:r>
              <m:ctrlPr>
                <w:rPr>
                  <w:rFonts w:ascii="Cambria Math" w:hAnsi="Cambria Math"/>
                  <w:i/>
                  <w:sz w:val="24"/>
                  <w:szCs w:val="24"/>
                </w:rPr>
              </m:ctrlPr>
            </m:e>
          </m:d>
          <m:r>
            <m:rPr/>
            <w:rPr>
              <w:rFonts w:ascii="Cambria Math" w:hAnsi="Cambria Math"/>
              <w:sz w:val="24"/>
              <w:szCs w:val="24"/>
            </w:rPr>
            <m:t>=</m:t>
          </m:r>
          <m:f>
            <m:fPr>
              <m:ctrlPr>
                <w:rPr>
                  <w:rFonts w:ascii="Cambria Math" w:hAnsi="Cambria Math"/>
                  <w:sz w:val="24"/>
                  <w:szCs w:val="24"/>
                </w:rPr>
              </m:ctrlPr>
            </m:fPr>
            <m:num>
              <m:r>
                <m:rPr/>
                <w:rPr>
                  <w:rFonts w:ascii="Cambria Math" w:hAnsi="Cambria Math"/>
                  <w:sz w:val="24"/>
                  <w:szCs w:val="24"/>
                </w:rPr>
                <m:t>X</m:t>
              </m:r>
              <m:d>
                <m:dPr>
                  <m:ctrlPr>
                    <w:rPr>
                      <w:rFonts w:ascii="Cambria Math" w:hAnsi="Cambria Math"/>
                      <w:i/>
                      <w:sz w:val="24"/>
                      <w:szCs w:val="24"/>
                    </w:rPr>
                  </m:ctrlPr>
                </m:dPr>
                <m:e>
                  <m:r>
                    <m:rPr/>
                    <w:rPr>
                      <w:rFonts w:ascii="Cambria Math" w:hAnsi="Cambria Math"/>
                      <w:sz w:val="24"/>
                      <w:szCs w:val="24"/>
                    </w:rPr>
                    <m:t>f</m:t>
                  </m:r>
                  <m:ctrlPr>
                    <w:rPr>
                      <w:rFonts w:ascii="Cambria Math" w:hAnsi="Cambria Math"/>
                      <w:i/>
                      <w:sz w:val="24"/>
                      <w:szCs w:val="24"/>
                    </w:rPr>
                  </m:ctrlPr>
                </m:e>
              </m:d>
              <m:ctrlPr>
                <w:rPr>
                  <w:rFonts w:ascii="Cambria Math" w:hAnsi="Cambria Math"/>
                  <w:i/>
                  <w:sz w:val="24"/>
                  <w:szCs w:val="24"/>
                </w:rPr>
              </m:ctrlPr>
            </m:num>
            <m:den>
              <m:r>
                <m:rPr/>
                <w:rPr>
                  <w:rFonts w:ascii="Cambria Math" w:hAnsi="Cambria Math"/>
                  <w:sz w:val="24"/>
                  <w:szCs w:val="24"/>
                </w:rPr>
                <m:t>H</m:t>
              </m:r>
              <m:d>
                <m:dPr>
                  <m:ctrlPr>
                    <w:rPr>
                      <w:rFonts w:ascii="Cambria Math" w:hAnsi="Cambria Math"/>
                      <w:i/>
                      <w:sz w:val="24"/>
                      <w:szCs w:val="24"/>
                    </w:rPr>
                  </m:ctrlPr>
                </m:dPr>
                <m:e>
                  <m:r>
                    <m:rPr/>
                    <w:rPr>
                      <w:rFonts w:ascii="Cambria Math" w:hAnsi="Cambria Math"/>
                      <w:sz w:val="24"/>
                      <w:szCs w:val="24"/>
                    </w:rPr>
                    <m:t>f</m:t>
                  </m:r>
                  <m:ctrlPr>
                    <w:rPr>
                      <w:rFonts w:ascii="Cambria Math" w:hAnsi="Cambria Math"/>
                      <w:i/>
                      <w:sz w:val="24"/>
                      <w:szCs w:val="24"/>
                    </w:rPr>
                  </m:ctrlPr>
                </m:e>
              </m:d>
              <m:ctrlPr>
                <w:rPr>
                  <w:rFonts w:ascii="Cambria Math" w:hAnsi="Cambria Math"/>
                  <w:i/>
                  <w:sz w:val="24"/>
                  <w:szCs w:val="24"/>
                </w:rPr>
              </m:ctrlPr>
            </m:den>
          </m:f>
          <m:sSub>
            <m:sSubPr>
              <m:ctrlPr>
                <w:rPr>
                  <w:rFonts w:ascii="Cambria Math" w:hAnsi="Cambria Math"/>
                  <w:i/>
                  <w:sz w:val="24"/>
                  <w:szCs w:val="24"/>
                </w:rPr>
              </m:ctrlPr>
            </m:sSubPr>
            <m:e>
              <m:r>
                <m:rPr/>
                <w:rPr>
                  <w:rFonts w:ascii="Cambria Math" w:hAnsi="Cambria Math"/>
                  <w:sz w:val="24"/>
                  <w:szCs w:val="24"/>
                </w:rPr>
                <m:t>H</m:t>
              </m:r>
              <m:ctrlPr>
                <w:rPr>
                  <w:rFonts w:ascii="Cambria Math" w:hAnsi="Cambria Math"/>
                  <w:i/>
                  <w:sz w:val="24"/>
                  <w:szCs w:val="24"/>
                </w:rPr>
              </m:ctrlPr>
            </m:e>
            <m:sub>
              <m:r>
                <m:rPr/>
                <w:rPr>
                  <w:rFonts w:ascii="Cambria Math" w:hAnsi="Cambria Math"/>
                  <w:sz w:val="24"/>
                  <w:szCs w:val="24"/>
                </w:rPr>
                <m:t>L</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f</m:t>
              </m:r>
              <m:ctrlPr>
                <w:rPr>
                  <w:rFonts w:ascii="Cambria Math" w:hAnsi="Cambria Math"/>
                  <w:i/>
                  <w:sz w:val="24"/>
                  <w:szCs w:val="24"/>
                </w:rPr>
              </m:ctrlPr>
            </m:e>
          </m:d>
          <m:r>
            <m:rPr/>
            <w:rPr>
              <w:rFonts w:ascii="Cambria Math" w:hAnsi="Cambria Math"/>
              <w:sz w:val="24"/>
              <w:szCs w:val="24"/>
            </w:rPr>
            <m:t>,</m:t>
          </m:r>
        </m:oMath>
      </m:oMathPara>
    </w:p>
    <w:p w14:paraId="10F141B1">
      <w:pPr>
        <w:snapToGrid w:val="0"/>
        <w:rPr>
          <w:sz w:val="24"/>
          <w:szCs w:val="24"/>
        </w:rPr>
      </w:pPr>
      <w:r>
        <w:rPr>
          <w:sz w:val="24"/>
          <w:szCs w:val="24"/>
        </w:rPr>
        <w:t>或者通过</w:t>
      </w:r>
      <w:r>
        <w:rPr>
          <w:rFonts w:hint="eastAsia"/>
          <w:sz w:val="24"/>
          <w:szCs w:val="24"/>
        </w:rPr>
        <w:t>实施季霍诺夫(</w:t>
      </w:r>
      <w:r>
        <w:rPr>
          <w:sz w:val="24"/>
          <w:szCs w:val="24"/>
        </w:rPr>
        <w:t>Tikhonov</w:t>
      </w:r>
      <w:r>
        <w:rPr>
          <w:rFonts w:hint="eastAsia"/>
          <w:sz w:val="24"/>
          <w:szCs w:val="24"/>
        </w:rPr>
        <w:t>)</w:t>
      </w:r>
      <w:r>
        <w:rPr>
          <w:sz w:val="24"/>
          <w:szCs w:val="24"/>
        </w:rPr>
        <w:t>正则化方法导出[157]。此类测量模型的不确定度传播可采用JCGM 102:2011中的方法[58, 74]处理。</w:t>
      </w:r>
    </w:p>
    <w:p w14:paraId="1271E8C3">
      <w:pPr>
        <w:snapToGrid w:val="0"/>
        <w:ind w:firstLine="482" w:firstLineChars="200"/>
        <w:rPr>
          <w:sz w:val="24"/>
          <w:szCs w:val="24"/>
        </w:rPr>
      </w:pPr>
      <w:r>
        <w:rPr>
          <w:b/>
          <w:bCs/>
          <w:sz w:val="24"/>
          <w:szCs w:val="24"/>
        </w:rPr>
        <w:t>例</w:t>
      </w:r>
      <w:r>
        <w:rPr>
          <w:sz w:val="24"/>
          <w:szCs w:val="24"/>
        </w:rPr>
        <w:t xml:space="preserve"> 为了表征医用超声设备，使用水听器</w:t>
      </w:r>
      <w:r>
        <w:rPr>
          <w:rFonts w:hint="eastAsia"/>
          <w:sz w:val="24"/>
          <w:szCs w:val="24"/>
        </w:rPr>
        <w:t>来</w:t>
      </w:r>
      <w:r>
        <w:rPr>
          <w:sz w:val="24"/>
          <w:szCs w:val="24"/>
        </w:rPr>
        <w:t>测量</w:t>
      </w:r>
      <w:r>
        <w:rPr>
          <w:rFonts w:hint="eastAsia"/>
          <w:sz w:val="24"/>
          <w:szCs w:val="24"/>
          <w:highlight w:val="yellow"/>
        </w:rPr>
        <w:t>确定</w:t>
      </w:r>
      <w:r>
        <w:rPr>
          <w:sz w:val="24"/>
          <w:szCs w:val="24"/>
          <w:highlight w:val="yellow"/>
        </w:rPr>
        <w:t>的</w:t>
      </w:r>
      <w:r>
        <w:rPr>
          <w:sz w:val="24"/>
          <w:szCs w:val="24"/>
        </w:rPr>
        <w:t>超声脉冲</w:t>
      </w:r>
      <w:r>
        <w:rPr>
          <w:rFonts w:hint="eastAsia"/>
          <w:sz w:val="24"/>
          <w:szCs w:val="24"/>
        </w:rPr>
        <w:t>波形</w:t>
      </w:r>
      <w:r>
        <w:rPr>
          <w:sz w:val="24"/>
          <w:szCs w:val="24"/>
        </w:rPr>
        <w:t>。由于大多数水听器的动态</w:t>
      </w:r>
      <w:r>
        <w:rPr>
          <w:rFonts w:hint="eastAsia"/>
          <w:sz w:val="24"/>
          <w:szCs w:val="24"/>
        </w:rPr>
        <w:t>表现</w:t>
      </w:r>
      <w:r>
        <w:rPr>
          <w:sz w:val="24"/>
          <w:szCs w:val="24"/>
        </w:rPr>
        <w:t>不完美，因此必须对测量设备的影响进行修正[161]。例如，基于经校准的水听器频率响应，可以</w:t>
      </w:r>
      <w:r>
        <w:rPr>
          <w:rFonts w:hint="eastAsia"/>
          <w:sz w:val="24"/>
          <w:szCs w:val="24"/>
        </w:rPr>
        <w:t>在</w:t>
      </w:r>
      <w:r>
        <w:rPr>
          <w:sz w:val="24"/>
          <w:szCs w:val="24"/>
        </w:rPr>
        <w:t>频域中进行</w:t>
      </w:r>
      <w:r>
        <w:rPr>
          <w:rFonts w:hint="eastAsia"/>
          <w:sz w:val="24"/>
          <w:szCs w:val="24"/>
        </w:rPr>
        <w:t>反</w:t>
      </w:r>
      <w:r>
        <w:rPr>
          <w:sz w:val="24"/>
          <w:szCs w:val="24"/>
        </w:rPr>
        <w:t>卷积，从而</w:t>
      </w:r>
      <w:r>
        <w:rPr>
          <w:rFonts w:hint="eastAsia"/>
          <w:sz w:val="24"/>
          <w:szCs w:val="24"/>
        </w:rPr>
        <w:t>得到</w:t>
      </w:r>
      <w:r>
        <w:rPr>
          <w:sz w:val="24"/>
          <w:szCs w:val="24"/>
        </w:rPr>
        <w:t>测量模型：</w:t>
      </w:r>
    </w:p>
    <w:p w14:paraId="36FB42ED">
      <w:pPr>
        <w:snapToGrid w:val="0"/>
        <w:ind w:firstLine="480" w:firstLineChars="200"/>
        <w:rPr>
          <w:sz w:val="24"/>
          <w:szCs w:val="24"/>
        </w:rPr>
      </w:pPr>
      <m:oMathPara>
        <m:oMathParaPr>
          <m:jc m:val="right"/>
        </m:oMathParaPr>
        <m:oMath>
          <m:r>
            <m:rPr/>
            <w:rPr>
              <w:rFonts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f>
            <m:fPr>
              <m:ctrlPr>
                <w:rPr>
                  <w:rFonts w:ascii="Cambria Math" w:hAnsi="Cambria Math"/>
                  <w:sz w:val="24"/>
                  <w:szCs w:val="24"/>
                </w:rPr>
              </m:ctrlPr>
            </m:fPr>
            <m:num>
              <m:r>
                <m:rPr/>
                <w:rPr>
                  <w:rFonts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num>
            <m:den>
              <w:bookmarkStart w:id="131" w:name="OLE_LINK109"/>
              <m:r>
                <m:rPr/>
                <w:rPr>
                  <w:rFonts w:ascii="Cambria Math" w:hAnsi="Cambria Math"/>
                  <w:sz w:val="24"/>
                  <w:szCs w:val="24"/>
                </w:rPr>
                <m:t>H</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w:bookmarkEnd w:id="131"/>
                </m:e>
              </m:d>
              <m:ctrlPr>
                <w:rPr>
                  <w:rFonts w:ascii="Cambria Math" w:hAnsi="Cambria Math"/>
                  <w:i/>
                  <w:sz w:val="24"/>
                  <w:szCs w:val="24"/>
                </w:rPr>
              </m:ctrlPr>
            </m:den>
          </m:f>
          <m:sSub>
            <m:sSubPr>
              <m:ctrlPr>
                <w:rPr>
                  <w:rFonts w:ascii="Cambria Math" w:hAnsi="Cambria Math"/>
                  <w:i/>
                  <w:sz w:val="24"/>
                  <w:szCs w:val="24"/>
                </w:rPr>
              </m:ctrlPr>
            </m:sSubPr>
            <m:e>
              <m:r>
                <m:rPr/>
                <w:rPr>
                  <w:rFonts w:ascii="Cambria Math" w:hAnsi="Cambria Math"/>
                  <w:sz w:val="24"/>
                  <w:szCs w:val="24"/>
                </w:rPr>
                <m:t>H</m:t>
              </m:r>
              <m:ctrlPr>
                <w:rPr>
                  <w:rFonts w:ascii="Cambria Math" w:hAnsi="Cambria Math"/>
                  <w:i/>
                  <w:sz w:val="24"/>
                  <w:szCs w:val="24"/>
                </w:rPr>
              </m:ctrlPr>
            </m:e>
            <m:sub>
              <m:r>
                <m:rPr/>
                <w:rPr>
                  <w:rFonts w:ascii="Cambria Math" w:hAnsi="Cambria Math"/>
                  <w:sz w:val="24"/>
                  <w:szCs w:val="24"/>
                </w:rPr>
                <m:t>L</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f>
            <m:fPr>
              <m:ctrlPr>
                <w:rPr>
                  <w:rFonts w:ascii="Cambria Math" w:hAnsi="Cambria Math"/>
                  <w:sz w:val="24"/>
                  <w:szCs w:val="24"/>
                </w:rPr>
              </m:ctrlPr>
            </m:fPr>
            <m:num>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num>
            <m:den>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den>
          </m:f>
          <m:r>
            <m:rPr/>
            <w:rPr>
              <w:rFonts w:ascii="Cambria Math" w:hAnsi="Cambria Math"/>
              <w:sz w:val="24"/>
              <w:szCs w:val="24"/>
            </w:rPr>
            <m:t>,</m:t>
          </m:r>
          <m:r>
            <m:rPr>
              <m:sty m:val="p"/>
            </m:rPr>
            <w:rPr>
              <w:rFonts w:ascii="Cambria Math" w:hAnsi="Cambria Math"/>
              <w:sz w:val="24"/>
              <w:szCs w:val="24"/>
            </w:rPr>
            <m:t> </m:t>
          </m:r>
          <m:r>
            <m:rPr/>
            <w:rPr>
              <w:rFonts w:ascii="Cambria Math" w:hAnsi="Cambria Math"/>
              <w:sz w:val="24"/>
              <w:szCs w:val="24"/>
            </w:rPr>
            <m:t>r=1,</m:t>
          </m:r>
          <m:r>
            <m:rPr>
              <m:sty m:val="p"/>
            </m:rPr>
            <w:rPr>
              <w:rFonts w:hint="eastAsia" w:ascii="Cambria Math" w:hAnsi="Cambria Math"/>
              <w:sz w:val="24"/>
              <w:szCs w:val="24"/>
            </w:rPr>
            <m:t>…</m:t>
          </m:r>
          <m:r>
            <m:rPr/>
            <w:rPr>
              <w:rFonts w:ascii="Cambria Math" w:hAnsi="Cambria Math"/>
              <w:sz w:val="24"/>
              <w:szCs w:val="24"/>
            </w:rPr>
            <m:t xml:space="preserve">,M,                                </m:t>
          </m:r>
          <m:d>
            <m:dPr>
              <m:ctrlPr>
                <w:rPr>
                  <w:rFonts w:ascii="Cambria Math" w:hAnsi="Cambria Math"/>
                  <w:i/>
                  <w:sz w:val="24"/>
                  <w:szCs w:val="24"/>
                </w:rPr>
              </m:ctrlPr>
            </m:dPr>
            <m:e>
              <m:r>
                <m:rPr/>
                <w:rPr>
                  <w:rFonts w:hint="eastAsia" w:ascii="Cambria Math" w:hAnsi="Cambria Math"/>
                  <w:sz w:val="24"/>
                  <w:szCs w:val="24"/>
                </w:rPr>
                <m:t>39</m:t>
              </m:r>
              <m:ctrlPr>
                <w:rPr>
                  <w:rFonts w:ascii="Cambria Math" w:hAnsi="Cambria Math"/>
                  <w:i/>
                  <w:sz w:val="24"/>
                  <w:szCs w:val="24"/>
                </w:rPr>
              </m:ctrlPr>
            </m:e>
          </m:d>
        </m:oMath>
      </m:oMathPara>
    </w:p>
    <w:p w14:paraId="13C21627">
      <w:pPr>
        <w:snapToGrid w:val="0"/>
        <w:rPr>
          <w:sz w:val="24"/>
          <w:szCs w:val="24"/>
        </w:rPr>
      </w:pPr>
      <w:r>
        <w:rPr>
          <w:sz w:val="24"/>
          <w:szCs w:val="24"/>
        </w:rPr>
        <w:t>其中</w:t>
      </w:r>
      <w:r>
        <w:rPr>
          <w:rFonts w:hint="eastAsia"/>
          <w:sz w:val="24"/>
          <w:szCs w:val="24"/>
        </w:rPr>
        <w:t>，</w:t>
      </w:r>
      <m:oMath>
        <m:r>
          <m:rPr/>
          <w:rPr>
            <w:rFonts w:hint="eastAsia" w:ascii="Cambria Math" w:hAnsi="Cambria Math"/>
            <w:sz w:val="24"/>
            <w:szCs w:val="24"/>
          </w:rPr>
          <m:t>X</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sz w:val="24"/>
          <w:szCs w:val="24"/>
        </w:rPr>
        <w:t>和</w:t>
      </w:r>
      <m:oMath>
        <m:r>
          <m:rPr/>
          <w:rPr>
            <w:rFonts w:hint="eastAsia"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rFonts w:hint="eastAsia"/>
          <w:sz w:val="24"/>
          <w:szCs w:val="24"/>
        </w:rPr>
        <w:t>在</w:t>
      </w:r>
      <w:r>
        <w:rPr>
          <w:sz w:val="24"/>
          <w:szCs w:val="24"/>
        </w:rPr>
        <w:t>频率</w:t>
      </w:r>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oMath>
      <w:r>
        <w:rPr>
          <w:rFonts w:hint="eastAsia"/>
          <w:sz w:val="24"/>
          <w:szCs w:val="24"/>
        </w:rPr>
        <w:t>处</w:t>
      </w:r>
      <w:r>
        <w:rPr>
          <w:sz w:val="24"/>
          <w:szCs w:val="24"/>
        </w:rPr>
        <w:t>分别表</w:t>
      </w:r>
      <w:r>
        <w:rPr>
          <w:rFonts w:hint="eastAsia"/>
          <w:sz w:val="24"/>
          <w:szCs w:val="24"/>
        </w:rPr>
        <w:t>示</w:t>
      </w:r>
      <m:oMath>
        <m:r>
          <m:rPr/>
          <w:rPr>
            <w:rFonts w:ascii="Cambria Math" w:hAnsi="Cambria Math"/>
            <w:sz w:val="24"/>
            <w:szCs w:val="24"/>
          </w:rPr>
          <m:t>X</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和</w:t>
      </w:r>
      <m:oMath>
        <m:r>
          <m:rPr/>
          <w:rPr>
            <w:rFonts w:ascii="Cambria Math" w:hAnsi="Cambria Math"/>
            <w:sz w:val="24"/>
            <w:szCs w:val="24"/>
          </w:rPr>
          <m:t>Y</m:t>
        </m:r>
        <m:r>
          <m:rPr/>
          <w:rPr>
            <w:rFonts w:hint="eastAsia"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Y</m:t>
                    </m:r>
                    <m:ctrlPr>
                      <w:rPr>
                        <w:rFonts w:ascii="Cambria Math" w:hAnsi="Cambria Math"/>
                        <w:i/>
                        <w:sz w:val="24"/>
                        <w:szCs w:val="24"/>
                      </w:rPr>
                    </m:ctrlPr>
                  </m:e>
                  <m:sub>
                    <m:r>
                      <m:rPr/>
                      <w:rPr>
                        <w:rFonts w:hint="eastAsia"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sz w:val="24"/>
                <w:szCs w:val="24"/>
              </w:rPr>
              <m:t>⊤</m:t>
            </m:r>
            <m:ctrlPr>
              <w:rPr>
                <w:rFonts w:ascii="Cambria Math" w:hAnsi="Cambria Math"/>
                <w:i/>
                <w:sz w:val="24"/>
                <w:szCs w:val="24"/>
              </w:rPr>
            </m:ctrlPr>
          </m:sup>
        </m:sSup>
      </m:oMath>
      <w:r>
        <w:rPr>
          <w:sz w:val="24"/>
          <w:szCs w:val="24"/>
        </w:rPr>
        <w:t>的离散傅里叶变换，</w:t>
      </w:r>
      <m:oMath>
        <m:r>
          <m:rPr/>
          <w:rPr>
            <w:rFonts w:ascii="Cambria Math" w:hAnsi="Cambria Math"/>
            <w:sz w:val="24"/>
            <w:szCs w:val="24"/>
          </w:rPr>
          <m:t>H</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i/>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rFonts w:hint="eastAsia"/>
          <w:sz w:val="24"/>
          <w:szCs w:val="24"/>
        </w:rPr>
        <w:t>是为</w:t>
      </w:r>
      <w:r>
        <w:rPr>
          <w:sz w:val="24"/>
          <w:szCs w:val="24"/>
        </w:rPr>
        <w:t>噪声衰减而选择的低通滤波器的频率响应。</w:t>
      </w:r>
      <m:oMath>
        <m:r>
          <m:rPr/>
          <w:rPr>
            <w:rFonts w:hint="eastAsia" w:ascii="Cambria Math" w:hAnsi="Cambria Math"/>
            <w:sz w:val="24"/>
            <w:szCs w:val="24"/>
          </w:rPr>
          <m:t>Y</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sz w:val="24"/>
          <w:szCs w:val="24"/>
        </w:rPr>
        <w:t>、</w:t>
      </w:r>
      <m:oMath>
        <m:r>
          <m:rPr/>
          <w:rPr>
            <w:rFonts w:hint="eastAsia" w:ascii="Cambria Math" w:hAnsi="Cambria Math"/>
            <w:sz w:val="24"/>
            <w:szCs w:val="24"/>
          </w:rPr>
          <m:t>X(f_r)</m:t>
        </m:r>
      </m:oMath>
      <w:r>
        <w:rPr>
          <w:sz w:val="24"/>
          <w:szCs w:val="24"/>
        </w:rPr>
        <w:t>和</w:t>
      </w:r>
      <m:oMath>
        <m:sSub>
          <m:sSubPr>
            <m:ctrlPr>
              <w:rPr>
                <w:rFonts w:ascii="Cambria Math" w:hAnsi="Cambria Math"/>
                <w:i/>
                <w:sz w:val="24"/>
                <w:szCs w:val="24"/>
              </w:rPr>
            </m:ctrlPr>
          </m:sSubPr>
          <m:e>
            <m:r>
              <m:rPr/>
              <w:rPr>
                <w:rFonts w:hint="eastAsia" w:ascii="Cambria Math" w:hAnsi="Cambria Math"/>
                <w:sz w:val="24"/>
                <w:szCs w:val="24"/>
              </w:rPr>
              <m:t>H</m:t>
            </m:r>
            <m:ctrlPr>
              <w:rPr>
                <w:rFonts w:hint="eastAsia" w:ascii="Cambria Math" w:hAnsi="Cambria Math"/>
                <w:i/>
                <w:sz w:val="24"/>
                <w:szCs w:val="24"/>
              </w:rPr>
            </m:ctrlPr>
          </m:e>
          <m:sub>
            <m:r>
              <m:rPr/>
              <w:rPr>
                <w:rFonts w:hint="eastAsia" w:ascii="Cambria Math" w:hAnsi="Cambria Math"/>
                <w:sz w:val="24"/>
                <w:szCs w:val="24"/>
              </w:rPr>
              <m:t>L</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oMath>
      <w:r>
        <w:rPr>
          <w:sz w:val="24"/>
          <w:szCs w:val="24"/>
        </w:rPr>
        <w:t>都是复</w:t>
      </w:r>
      <w:r>
        <w:rPr>
          <w:rFonts w:hint="eastAsia"/>
          <w:sz w:val="24"/>
          <w:szCs w:val="24"/>
        </w:rPr>
        <w:t>变</w:t>
      </w:r>
      <w:r>
        <w:rPr>
          <w:sz w:val="24"/>
          <w:szCs w:val="24"/>
        </w:rPr>
        <w:t>量。</w:t>
      </w:r>
      <m:oMath>
        <m:r>
          <m:rPr>
            <m:sty m:val="p"/>
            <m:scr m:val="fraktur"/>
          </m:rPr>
          <w:rPr>
            <w:rFonts w:ascii="Cambria Math" w:hAnsi="Cambria Math"/>
            <w:sz w:val="24"/>
            <w:szCs w:val="24"/>
          </w:rPr>
          <m:t>ℜ</m:t>
        </m:r>
      </m:oMath>
      <w:r>
        <w:rPr>
          <w:sz w:val="24"/>
          <w:szCs w:val="24"/>
        </w:rPr>
        <w:t>和</w:t>
      </w:r>
      <m:oMath>
        <m:r>
          <m:rPr>
            <m:sty m:val="p"/>
            <m:scr m:val="fraktur"/>
          </m:rPr>
          <w:rPr>
            <w:rFonts w:ascii="Cambria Math" w:hAnsi="Cambria Math"/>
            <w:sz w:val="24"/>
            <w:szCs w:val="24"/>
          </w:rPr>
          <m:t>ℑ</m:t>
        </m:r>
      </m:oMath>
      <w:r>
        <w:rPr>
          <w:rFonts w:hint="eastAsia"/>
          <w:sz w:val="24"/>
          <w:szCs w:val="24"/>
        </w:rPr>
        <w:t>分别表示</w:t>
      </w:r>
      <w:r>
        <w:rPr>
          <w:sz w:val="24"/>
          <w:szCs w:val="24"/>
        </w:rPr>
        <w:t>实部和虚部，测量模型(39)可以写为：</w:t>
      </w:r>
    </w:p>
    <w:p w14:paraId="17D8A0B9">
      <w:pPr>
        <w:snapToGrid w:val="0"/>
        <w:rPr>
          <w:sz w:val="24"/>
          <w:szCs w:val="24"/>
        </w:rPr>
      </w:pPr>
      <m:oMathPara>
        <m:oMath>
          <m:r>
            <m:rPr/>
            <w:rPr>
              <w:rFonts w:ascii="Cambria Math" w:hAnsi="Cambria Math"/>
              <w:sz w:val="24"/>
              <w:szCs w:val="24"/>
            </w:rPr>
            <m:t>Y</m:t>
          </m:r>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f>
            <m:fPr>
              <m:ctrlPr>
                <w:rPr>
                  <w:rFonts w:ascii="Cambria Math" w:hAnsi="Cambria Math"/>
                  <w:sz w:val="24"/>
                  <w:szCs w:val="24"/>
                </w:rPr>
              </m:ctrlPr>
            </m:fPr>
            <m:num>
              <m:d>
                <m:dPr>
                  <m:begChr m:val="["/>
                  <m:endChr m:val="]"/>
                  <m:ctrlPr>
                    <w:rPr>
                      <w:rFonts w:ascii="Cambria Math" w:hAnsi="Cambria Math"/>
                      <w:sz w:val="24"/>
                      <w:szCs w:val="24"/>
                    </w:rPr>
                  </m:ctrlPr>
                </m:dPr>
                <m:e>
                  <m:sSub>
                    <m:sSubPr>
                      <m:ctrlPr>
                        <w:rPr>
                          <w:rFonts w:ascii="Cambria Math" w:hAnsi="Cambria Math"/>
                          <w:i/>
                          <w:sz w:val="24"/>
                          <w:szCs w:val="24"/>
                        </w:rPr>
                      </m:ctrlPr>
                    </m:sSubPr>
                    <m:e>
                      <m:r>
                        <m:rPr>
                          <m:scr m:val="fraktur"/>
                        </m:rPr>
                        <w:rPr>
                          <w:rFonts w:ascii="Cambria Math" w:hAnsi="Cambria Math"/>
                          <w:sz w:val="24"/>
                          <w:szCs w:val="24"/>
                        </w:rPr>
                        <m:t>ℜ</m:t>
                      </m:r>
                      <m:ctrlPr>
                        <w:rPr>
                          <w:rFonts w:ascii="Cambria Math" w:hAnsi="Cambria Math"/>
                          <w:i/>
                          <w:sz w:val="24"/>
                          <w:szCs w:val="24"/>
                        </w:rPr>
                      </m:ctrlPr>
                    </m:e>
                    <m:sub>
                      <m:r>
                        <m:rPr/>
                        <w:rPr>
                          <w:rFonts w:hint="eastAsia" w:ascii="Cambria Math" w:hAnsi="Cambria Math"/>
                          <w:sz w:val="24"/>
                          <w:szCs w:val="24"/>
                        </w:rPr>
                        <m:t>X</m:t>
                      </m:r>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sSub>
                    <m:sSubPr>
                      <m:ctrlPr>
                        <w:rPr>
                          <w:rFonts w:ascii="Cambria Math" w:hAnsi="Cambria Math"/>
                          <w:i/>
                          <w:sz w:val="24"/>
                          <w:szCs w:val="24"/>
                        </w:rPr>
                      </m:ctrlPr>
                    </m:sSubPr>
                    <m:e>
                      <m:r>
                        <m:rPr>
                          <m:scr m:val="fraktur"/>
                        </m:rPr>
                        <w:rPr>
                          <w:rFonts w:ascii="Cambria Math" w:hAnsi="Cambria Math"/>
                          <w:sz w:val="24"/>
                          <w:szCs w:val="24"/>
                        </w:rPr>
                        <m:t>ℜ</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m:scr m:val="fraktur"/>
                        </m:rPr>
                        <w:rPr>
                          <w:rFonts w:ascii="Cambria Math" w:hAnsi="Cambria Math"/>
                          <w:sz w:val="24"/>
                          <w:szCs w:val="24"/>
                        </w:rPr>
                        <m:t>ℑ</m:t>
                      </m:r>
                      <m:ctrlPr>
                        <w:rPr>
                          <w:rFonts w:ascii="Cambria Math" w:hAnsi="Cambria Math"/>
                          <w:i/>
                          <w:sz w:val="24"/>
                          <w:szCs w:val="24"/>
                        </w:rPr>
                      </m:ctrlPr>
                    </m:e>
                    <m:sub>
                      <m:r>
                        <m:rPr/>
                        <w:rPr>
                          <w:rFonts w:hint="eastAsia" w:ascii="Cambria Math" w:hAnsi="Cambria Math"/>
                          <w:sz w:val="24"/>
                          <w:szCs w:val="24"/>
                        </w:rPr>
                        <m:t>X</m:t>
                      </m:r>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sSub>
                    <m:sSubPr>
                      <m:ctrlPr>
                        <w:rPr>
                          <w:rFonts w:ascii="Cambria Math" w:hAnsi="Cambria Math"/>
                          <w:i/>
                          <w:sz w:val="24"/>
                          <w:szCs w:val="24"/>
                        </w:rPr>
                      </m:ctrlPr>
                    </m:sSubPr>
                    <m:e>
                      <m:r>
                        <m:rPr>
                          <m:scr m:val="fraktur"/>
                        </m:rPr>
                        <w:rPr>
                          <w:rFonts w:ascii="Cambria Math" w:hAnsi="Cambria Math"/>
                          <w:sz w:val="24"/>
                          <w:szCs w:val="24"/>
                        </w:rPr>
                        <m:t>ℑ</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r>
                <m:rPr/>
                <w:rPr>
                  <w:rFonts w:ascii="Cambria Math" w:hAnsi="Cambria Math"/>
                  <w:sz w:val="24"/>
                  <w:szCs w:val="24"/>
                </w:rPr>
                <m:t>+j</m:t>
              </m:r>
              <m:d>
                <m:dPr>
                  <m:begChr m:val="["/>
                  <m:endChr m:val="]"/>
                  <m:ctrlPr>
                    <w:rPr>
                      <w:rFonts w:ascii="Cambria Math" w:hAnsi="Cambria Math"/>
                      <w:sz w:val="24"/>
                      <w:szCs w:val="24"/>
                    </w:rPr>
                  </m:ctrlPr>
                </m:dPr>
                <m:e>
                  <m:r>
                    <m:rPr/>
                    <w:rPr>
                      <w:rFonts w:ascii="Cambria Math" w:hAnsi="Cambria Math"/>
                      <w:sz w:val="24"/>
                      <w:szCs w:val="24"/>
                    </w:rPr>
                    <m:t>−</m:t>
                  </m:r>
                  <m:sSub>
                    <m:sSubPr>
                      <m:ctrlPr>
                        <w:rPr>
                          <w:rFonts w:ascii="Cambria Math" w:hAnsi="Cambria Math"/>
                          <w:i/>
                          <w:sz w:val="24"/>
                          <w:szCs w:val="24"/>
                        </w:rPr>
                      </m:ctrlPr>
                    </m:sSubPr>
                    <m:e>
                      <m:r>
                        <m:rPr>
                          <m:scr m:val="fraktur"/>
                        </m:rPr>
                        <w:rPr>
                          <w:rFonts w:ascii="Cambria Math" w:hAnsi="Cambria Math"/>
                          <w:sz w:val="24"/>
                          <w:szCs w:val="24"/>
                        </w:rPr>
                        <m:t>ℜ</m:t>
                      </m:r>
                      <m:ctrlPr>
                        <w:rPr>
                          <w:rFonts w:ascii="Cambria Math" w:hAnsi="Cambria Math"/>
                          <w:i/>
                          <w:sz w:val="24"/>
                          <w:szCs w:val="24"/>
                        </w:rPr>
                      </m:ctrlPr>
                    </m:e>
                    <m:sub>
                      <m:r>
                        <m:rPr/>
                        <w:rPr>
                          <w:rFonts w:hint="eastAsia" w:ascii="Cambria Math" w:hAnsi="Cambria Math"/>
                          <w:sz w:val="24"/>
                          <w:szCs w:val="24"/>
                        </w:rPr>
                        <m:t>X</m:t>
                      </m:r>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sSub>
                    <m:sSubPr>
                      <m:ctrlPr>
                        <w:rPr>
                          <w:rFonts w:ascii="Cambria Math" w:hAnsi="Cambria Math"/>
                          <w:i/>
                          <w:sz w:val="24"/>
                          <w:szCs w:val="24"/>
                        </w:rPr>
                      </m:ctrlPr>
                    </m:sSubPr>
                    <m:e>
                      <m:r>
                        <m:rPr>
                          <m:scr m:val="fraktur"/>
                        </m:rPr>
                        <w:rPr>
                          <w:rFonts w:ascii="Cambria Math" w:hAnsi="Cambria Math"/>
                          <w:sz w:val="24"/>
                          <w:szCs w:val="24"/>
                        </w:rPr>
                        <m:t>ℜ</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m:scr m:val="fraktur"/>
                        </m:rPr>
                        <w:rPr>
                          <w:rFonts w:ascii="Cambria Math" w:hAnsi="Cambria Math"/>
                          <w:sz w:val="24"/>
                          <w:szCs w:val="24"/>
                        </w:rPr>
                        <m:t>ℑ</m:t>
                      </m:r>
                      <m:ctrlPr>
                        <w:rPr>
                          <w:rFonts w:ascii="Cambria Math" w:hAnsi="Cambria Math"/>
                          <w:i/>
                          <w:sz w:val="24"/>
                          <w:szCs w:val="24"/>
                        </w:rPr>
                      </m:ctrlPr>
                    </m:e>
                    <m:sub>
                      <m:r>
                        <m:rPr/>
                        <w:rPr>
                          <w:rFonts w:hint="eastAsia" w:ascii="Cambria Math" w:hAnsi="Cambria Math"/>
                          <w:sz w:val="24"/>
                          <w:szCs w:val="24"/>
                        </w:rPr>
                        <m:t>X</m:t>
                      </m:r>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sSub>
                    <m:sSubPr>
                      <m:ctrlPr>
                        <w:rPr>
                          <w:rFonts w:ascii="Cambria Math" w:hAnsi="Cambria Math"/>
                          <w:i/>
                          <w:sz w:val="24"/>
                          <w:szCs w:val="24"/>
                        </w:rPr>
                      </m:ctrlPr>
                    </m:sSubPr>
                    <m:e>
                      <m:r>
                        <m:rPr>
                          <m:scr m:val="fraktur"/>
                        </m:rPr>
                        <w:rPr>
                          <w:rFonts w:ascii="Cambria Math" w:hAnsi="Cambria Math"/>
                          <w:sz w:val="24"/>
                          <w:szCs w:val="24"/>
                        </w:rPr>
                        <m:t>ℑ</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num>
            <m:den>
              <m:sSup>
                <m:sSupPr>
                  <m:ctrlPr>
                    <w:rPr>
                      <w:rFonts w:ascii="Cambria Math" w:hAnsi="Cambria Math"/>
                      <w:i/>
                      <w:sz w:val="24"/>
                      <w:szCs w:val="24"/>
                    </w:rPr>
                  </m:ctrlPr>
                </m:sSupPr>
                <m:e>
                  <m:d>
                    <m:dPr>
                      <m:begChr m:val="["/>
                      <m:endChr m:val="]"/>
                      <m:ctrlPr>
                        <w:rPr>
                          <w:rFonts w:ascii="Cambria Math" w:hAnsi="Cambria Math"/>
                          <w:sz w:val="24"/>
                          <w:szCs w:val="24"/>
                        </w:rPr>
                      </m:ctrlPr>
                    </m:dPr>
                    <m:e>
                      <m:sSub>
                        <m:sSubPr>
                          <m:ctrlPr>
                            <w:rPr>
                              <w:rFonts w:ascii="Cambria Math" w:hAnsi="Cambria Math"/>
                              <w:i/>
                              <w:sz w:val="24"/>
                              <w:szCs w:val="24"/>
                            </w:rPr>
                          </m:ctrlPr>
                        </m:sSubPr>
                        <m:e>
                          <m:r>
                            <m:rPr>
                              <m:scr m:val="fraktur"/>
                            </m:rPr>
                            <w:rPr>
                              <w:rFonts w:ascii="Cambria Math" w:hAnsi="Cambria Math"/>
                              <w:sz w:val="24"/>
                              <w:szCs w:val="24"/>
                            </w:rPr>
                            <m:t>ℜ</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r>
                <m:rPr/>
                <w:rPr>
                  <w:rFonts w:ascii="Cambria Math" w:hAnsi="Cambria Math"/>
                  <w:sz w:val="24"/>
                  <w:szCs w:val="24"/>
                </w:rPr>
                <m:t>+</m:t>
              </m:r>
              <m:sSup>
                <m:sSupPr>
                  <m:ctrlPr>
                    <w:rPr>
                      <w:rFonts w:ascii="Cambria Math" w:hAnsi="Cambria Math"/>
                      <w:i/>
                      <w:sz w:val="24"/>
                      <w:szCs w:val="24"/>
                    </w:rPr>
                  </m:ctrlPr>
                </m:sSupPr>
                <m:e>
                  <m:d>
                    <m:dPr>
                      <m:begChr m:val="["/>
                      <m:endChr m:val="]"/>
                      <m:ctrlPr>
                        <w:rPr>
                          <w:rFonts w:ascii="Cambria Math" w:hAnsi="Cambria Math"/>
                          <w:sz w:val="24"/>
                          <w:szCs w:val="24"/>
                        </w:rPr>
                      </m:ctrlPr>
                    </m:dPr>
                    <m:e>
                      <m:sSub>
                        <m:sSubPr>
                          <m:ctrlPr>
                            <w:rPr>
                              <w:rFonts w:ascii="Cambria Math" w:hAnsi="Cambria Math"/>
                              <w:i/>
                              <w:sz w:val="24"/>
                              <w:szCs w:val="24"/>
                            </w:rPr>
                          </m:ctrlPr>
                        </m:sSubPr>
                        <m:e>
                          <m:r>
                            <m:rPr>
                              <m:scr m:val="fraktur"/>
                            </m:rPr>
                            <w:rPr>
                              <w:rFonts w:ascii="Cambria Math" w:hAnsi="Cambria Math"/>
                              <w:sz w:val="24"/>
                              <w:szCs w:val="24"/>
                            </w:rPr>
                            <m:t>ℑ</m:t>
                          </m:r>
                          <m:ctrlPr>
                            <w:rPr>
                              <w:rFonts w:ascii="Cambria Math" w:hAnsi="Cambria Math"/>
                              <w:i/>
                              <w:sz w:val="24"/>
                              <w:szCs w:val="24"/>
                            </w:rPr>
                          </m:ctrlPr>
                        </m:e>
                        <m:sub>
                          <m:acc>
                            <m:accPr>
                              <m:chr m:val="̃"/>
                              <m:ctrlPr>
                                <w:rPr>
                                  <w:rFonts w:ascii="Cambria Math" w:hAnsi="Cambria Math"/>
                                  <w:sz w:val="24"/>
                                  <w:szCs w:val="24"/>
                                </w:rPr>
                              </m:ctrlPr>
                            </m:accPr>
                            <m:e>
                              <m:r>
                                <m:rPr/>
                                <w:rPr>
                                  <w:rFonts w:hint="eastAsia" w:ascii="Cambria Math" w:hAnsi="Cambria Math"/>
                                  <w:sz w:val="24"/>
                                  <w:szCs w:val="24"/>
                                </w:rPr>
                                <m:t>H</m:t>
                              </m:r>
                              <m:ctrlPr>
                                <w:rPr>
                                  <w:rFonts w:ascii="Cambria Math" w:hAnsi="Cambria Math"/>
                                  <w:sz w:val="24"/>
                                  <w:szCs w:val="24"/>
                                </w:rPr>
                              </m:ctrlPr>
                            </m:e>
                          </m:acc>
                          <m:ctrlPr>
                            <w:rPr>
                              <w:rFonts w:ascii="Cambria Math" w:hAnsi="Cambria Math"/>
                              <w:i/>
                              <w:sz w:val="24"/>
                              <w:szCs w:val="24"/>
                            </w:rPr>
                          </m:ctrlPr>
                        </m:sub>
                      </m:sSub>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f</m:t>
                              </m:r>
                              <m:ctrlPr>
                                <w:rPr>
                                  <w:rFonts w:ascii="Cambria Math" w:hAnsi="Cambria Math"/>
                                  <w:sz w:val="24"/>
                                  <w:szCs w:val="24"/>
                                </w:rPr>
                              </m:ctrlPr>
                            </m:e>
                            <m:sub>
                              <m:r>
                                <m:rPr/>
                                <w:rPr>
                                  <w:rFonts w:ascii="Cambria Math" w:hAnsi="Cambria Math"/>
                                  <w:sz w:val="24"/>
                                  <w:szCs w:val="24"/>
                                </w:rPr>
                                <m:t>r</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d>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den>
          </m:f>
          <m:r>
            <m:rPr/>
            <w:rPr>
              <w:rFonts w:ascii="Cambria Math" w:hAnsi="Cambria Math"/>
              <w:sz w:val="24"/>
              <w:szCs w:val="24"/>
            </w:rPr>
            <m:t>,</m:t>
          </m:r>
        </m:oMath>
      </m:oMathPara>
    </w:p>
    <w:p w14:paraId="6C9AA8C7">
      <w:pPr>
        <w:snapToGrid w:val="0"/>
        <w:ind w:firstLine="480" w:firstLineChars="200"/>
        <w:rPr>
          <w:sz w:val="24"/>
          <w:szCs w:val="24"/>
        </w:rPr>
      </w:pPr>
      <m:oMathPara>
        <m:oMathParaPr>
          <m:jc m:val="right"/>
        </m:oMathParaPr>
        <m:oMath>
          <m:r>
            <m:rPr/>
            <w:rPr>
              <w:rFonts w:ascii="Cambria Math" w:hAnsi="Cambria Math"/>
              <w:sz w:val="24"/>
              <w:szCs w:val="24"/>
            </w:rPr>
            <m:t>r=1,</m:t>
          </m:r>
          <m:r>
            <m:rPr>
              <m:sty m:val="p"/>
            </m:rPr>
            <w:rPr>
              <w:rFonts w:hint="eastAsia" w:ascii="Cambria Math" w:hAnsi="Cambria Math"/>
              <w:sz w:val="24"/>
              <w:szCs w:val="24"/>
            </w:rPr>
            <m:t>…</m:t>
          </m:r>
          <m:r>
            <m:rPr/>
            <w:rPr>
              <w:rFonts w:ascii="Cambria Math" w:hAnsi="Cambria Math"/>
              <w:sz w:val="24"/>
              <w:szCs w:val="24"/>
            </w:rPr>
            <m:t>,M.</m:t>
          </m:r>
        </m:oMath>
      </m:oMathPara>
    </w:p>
    <w:p w14:paraId="0449D6C1">
      <w:pPr>
        <w:snapToGrid w:val="0"/>
        <w:ind w:firstLine="480" w:firstLineChars="200"/>
        <w:jc w:val="center"/>
        <w:rPr>
          <w:sz w:val="24"/>
          <w:szCs w:val="24"/>
        </w:rPr>
      </w:pPr>
    </w:p>
    <w:p w14:paraId="1FC0525A">
      <w:pPr>
        <w:snapToGrid w:val="0"/>
        <w:ind w:firstLine="480" w:firstLineChars="200"/>
        <w:rPr>
          <w:sz w:val="24"/>
          <w:szCs w:val="24"/>
        </w:rPr>
      </w:pPr>
      <w:r>
        <w:rPr>
          <w:rFonts w:hint="eastAsia"/>
          <w:sz w:val="24"/>
          <w:szCs w:val="24"/>
        </w:rPr>
        <w:t>因此</w:t>
      </w:r>
      <w:r>
        <w:rPr>
          <w:sz w:val="24"/>
          <w:szCs w:val="24"/>
        </w:rPr>
        <w:t>，测量模型是多变量的，JCGM 102:2011可</w:t>
      </w:r>
      <w:r>
        <w:rPr>
          <w:rFonts w:hint="eastAsia"/>
          <w:sz w:val="24"/>
          <w:szCs w:val="24"/>
        </w:rPr>
        <w:t>应用于</w:t>
      </w:r>
      <w:r>
        <w:rPr>
          <w:sz w:val="24"/>
          <w:szCs w:val="24"/>
        </w:rPr>
        <w:t>不确定度传播[58]。图10所示的是</w:t>
      </w:r>
      <w:r>
        <w:rPr>
          <w:rFonts w:hint="eastAsia"/>
          <w:sz w:val="24"/>
          <w:szCs w:val="24"/>
        </w:rPr>
        <w:t>在</w:t>
      </w:r>
      <w:r>
        <w:rPr>
          <w:sz w:val="24"/>
          <w:szCs w:val="24"/>
        </w:rPr>
        <w:t>进行离散傅里叶逆变换</w:t>
      </w:r>
      <w:r>
        <w:rPr>
          <w:rFonts w:hint="eastAsia"/>
          <w:sz w:val="24"/>
          <w:szCs w:val="24"/>
        </w:rPr>
        <w:t>并</w:t>
      </w:r>
      <w:r>
        <w:rPr>
          <w:sz w:val="24"/>
          <w:szCs w:val="24"/>
        </w:rPr>
        <w:t>不确定度传播后</w:t>
      </w:r>
      <w:r>
        <w:rPr>
          <w:rFonts w:hint="eastAsia"/>
          <w:sz w:val="24"/>
          <w:szCs w:val="24"/>
        </w:rPr>
        <w:t>，在</w:t>
      </w:r>
      <w:r>
        <w:rPr>
          <w:sz w:val="24"/>
          <w:szCs w:val="24"/>
        </w:rPr>
        <w:t>时域中</w:t>
      </w:r>
      <w:r>
        <w:rPr>
          <w:rFonts w:hint="eastAsia"/>
          <w:sz w:val="24"/>
          <w:szCs w:val="24"/>
        </w:rPr>
        <w:t>所</w:t>
      </w:r>
      <w:r>
        <w:rPr>
          <w:sz w:val="24"/>
          <w:szCs w:val="24"/>
        </w:rPr>
        <w:t>获得的估计值</w:t>
      </w:r>
      <m:oMath>
        <m:r>
          <m:rPr/>
          <w:rPr>
            <w:rFonts w:ascii="Cambria Math" w:hAnsi="Cambria Math"/>
            <w:sz w:val="24"/>
            <w:szCs w:val="24"/>
          </w:rPr>
          <m:t>y=</m:t>
        </m:r>
        <m:sSup>
          <m:sSupPr>
            <m:ctrlPr>
              <w:rPr>
                <w:rFonts w:ascii="Cambria Math" w:hAnsi="Cambria Math" w:cs="Cambria Math"/>
                <w:i/>
                <w:sz w:val="24"/>
                <w:szCs w:val="24"/>
              </w:rPr>
            </m:ctrlPr>
          </m:sSupPr>
          <m:e>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r>
                  <m:rPr/>
                  <w:rPr>
                    <w:rFonts w:hint="eastAsia" w:ascii="Cambria Math" w:hAnsi="Cambria Math"/>
                    <w:sz w:val="24"/>
                    <w:szCs w:val="24"/>
                  </w:rPr>
                  <m:t>,</m:t>
                </m:r>
                <m:r>
                  <m:rPr>
                    <m:sty m:val="p"/>
                  </m:rPr>
                  <w:rPr>
                    <w:rFonts w:hint="eastAsia" w:ascii="Cambria Math" w:hAnsi="Cambria Math"/>
                    <w:sz w:val="24"/>
                    <w:szCs w:val="24"/>
                  </w:rPr>
                  <m:t>…</m:t>
                </m:r>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m:sty m:val="p"/>
              </m:rPr>
              <w:rPr>
                <w:rFonts w:ascii="Cambria Math" w:hAnsi="Cambria Math" w:cs="Cambria Math"/>
                <w:sz w:val="24"/>
                <w:szCs w:val="24"/>
              </w:rPr>
              <m:t>⊤</m:t>
            </m:r>
            <m:ctrlPr>
              <w:rPr>
                <w:rFonts w:ascii="Cambria Math" w:hAnsi="Cambria Math" w:cs="Cambria Math"/>
                <w:i/>
                <w:sz w:val="24"/>
                <w:szCs w:val="24"/>
              </w:rPr>
            </m:ctrlPr>
          </m:sup>
        </m:sSup>
      </m:oMath>
      <w:r>
        <w:rPr>
          <w:sz w:val="24"/>
          <w:szCs w:val="24"/>
        </w:rPr>
        <w:t>，以及</w:t>
      </w:r>
      <w:r>
        <w:rPr>
          <w:rFonts w:hint="eastAsia"/>
          <w:sz w:val="24"/>
          <w:szCs w:val="24"/>
        </w:rPr>
        <w:t>相关的</w:t>
      </w:r>
      <w:r>
        <w:rPr>
          <w:sz w:val="24"/>
          <w:szCs w:val="24"/>
        </w:rPr>
        <w:t>逐点</w:t>
      </w:r>
      <w:r>
        <w:rPr>
          <w:rFonts w:hint="eastAsia"/>
          <w:sz w:val="24"/>
          <w:szCs w:val="24"/>
        </w:rPr>
        <w:t>不</w:t>
      </w:r>
      <w:r>
        <w:rPr>
          <w:sz w:val="24"/>
          <w:szCs w:val="24"/>
        </w:rPr>
        <w:t>确定度</w:t>
      </w:r>
      <m:oMath>
        <m:r>
          <m:rPr/>
          <w:rPr>
            <w:rFonts w:ascii="Cambria Math" w:hAnsi="Cambria Math"/>
            <w:sz w:val="24"/>
            <w:szCs w:val="24"/>
          </w:rPr>
          <m:t>u</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ctrlPr>
              <w:rPr>
                <w:rFonts w:ascii="Cambria Math" w:hAnsi="Cambria Math"/>
                <w:i/>
                <w:sz w:val="24"/>
                <w:szCs w:val="24"/>
              </w:rPr>
            </m:ctrlPr>
          </m:e>
        </m:d>
        <m:r>
          <m:rPr/>
          <w:rPr>
            <w:rFonts w:ascii="Cambria Math" w:hAnsi="Cambria Math"/>
            <w:sz w:val="24"/>
            <w:szCs w:val="24"/>
          </w:rPr>
          <m:t>,</m:t>
        </m:r>
        <m:r>
          <m:rPr>
            <m:sty m:val="p"/>
          </m:rPr>
          <w:rPr>
            <w:rFonts w:hint="eastAsia" w:ascii="Cambria Math" w:hAnsi="Cambria Math"/>
            <w:sz w:val="24"/>
            <w:szCs w:val="24"/>
          </w:rPr>
          <m:t>…</m:t>
        </m:r>
        <m:r>
          <m:rPr/>
          <w:rPr>
            <w:rFonts w:ascii="Cambria Math" w:hAnsi="Cambria Math"/>
            <w:sz w:val="24"/>
            <w:szCs w:val="24"/>
          </w:rPr>
          <m:t>,u</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y</m:t>
                </m:r>
                <m:ctrlPr>
                  <w:rPr>
                    <w:rFonts w:ascii="Cambria Math" w:hAnsi="Cambria Math"/>
                    <w:i/>
                    <w:sz w:val="24"/>
                    <w:szCs w:val="24"/>
                  </w:rPr>
                </m:ctrlPr>
              </m:e>
              <m:sub>
                <m:r>
                  <m:rPr/>
                  <w:rPr>
                    <w:rFonts w:ascii="Cambria Math" w:hAnsi="Cambria Math"/>
                    <w:sz w:val="24"/>
                    <w:szCs w:val="24"/>
                  </w:rPr>
                  <m:t>M</m:t>
                </m:r>
                <m:ctrlPr>
                  <w:rPr>
                    <w:rFonts w:ascii="Cambria Math" w:hAnsi="Cambria Math"/>
                    <w:i/>
                    <w:sz w:val="24"/>
                    <w:szCs w:val="24"/>
                  </w:rPr>
                </m:ctrlPr>
              </m:sub>
            </m:sSub>
            <m:ctrlPr>
              <w:rPr>
                <w:rFonts w:ascii="Cambria Math" w:hAnsi="Cambria Math"/>
                <w:i/>
                <w:sz w:val="24"/>
                <w:szCs w:val="24"/>
              </w:rPr>
            </m:ctrlPr>
          </m:e>
        </m:d>
      </m:oMath>
      <w:r>
        <w:rPr>
          <w:sz w:val="24"/>
          <w:szCs w:val="24"/>
        </w:rPr>
        <w:t>。注意，</w:t>
      </w:r>
      <w:r>
        <w:rPr>
          <w:rFonts w:hint="eastAsia"/>
          <w:sz w:val="24"/>
          <w:szCs w:val="24"/>
        </w:rPr>
        <w:t>如式</w:t>
      </w:r>
      <w:r>
        <w:rPr>
          <w:sz w:val="24"/>
          <w:szCs w:val="24"/>
        </w:rPr>
        <w:t>(38)</w:t>
      </w:r>
      <w:r>
        <w:rPr>
          <w:rFonts w:hint="eastAsia"/>
          <w:sz w:val="24"/>
          <w:szCs w:val="24"/>
        </w:rPr>
        <w:t>般</w:t>
      </w:r>
      <w:r>
        <w:rPr>
          <w:sz w:val="24"/>
          <w:szCs w:val="24"/>
        </w:rPr>
        <w:t>必须考虑正则化误差[5</w:t>
      </w:r>
      <w:r>
        <w:rPr>
          <w:rFonts w:hint="eastAsia"/>
          <w:sz w:val="24"/>
          <w:szCs w:val="24"/>
        </w:rPr>
        <w:t>9</w:t>
      </w:r>
      <w:r>
        <w:rPr>
          <w:sz w:val="24"/>
          <w:szCs w:val="24"/>
        </w:rPr>
        <w:t>]。</w:t>
      </w:r>
    </w:p>
    <w:p w14:paraId="30240EED">
      <w:pPr>
        <w:snapToGrid w:val="0"/>
        <w:ind w:firstLine="480" w:firstLineChars="200"/>
        <w:jc w:val="center"/>
        <w:rPr>
          <w:sz w:val="24"/>
          <w:szCs w:val="24"/>
        </w:rPr>
      </w:pPr>
      <w:r>
        <w:rPr>
          <w:sz w:val="24"/>
          <w:szCs w:val="24"/>
        </w:rPr>
        <w:drawing>
          <wp:inline distT="0" distB="0" distL="0" distR="0">
            <wp:extent cx="4817110" cy="2776855"/>
            <wp:effectExtent l="0" t="0" r="0" b="0"/>
            <wp:docPr id="885" name="图片 261"/>
            <wp:cNvGraphicFramePr/>
            <a:graphic xmlns:a="http://schemas.openxmlformats.org/drawingml/2006/main">
              <a:graphicData uri="http://schemas.openxmlformats.org/drawingml/2006/picture">
                <pic:pic xmlns:pic="http://schemas.openxmlformats.org/drawingml/2006/picture">
                  <pic:nvPicPr>
                    <pic:cNvPr id="885" name="图片 261"/>
                    <pic:cNvPicPr/>
                  </pic:nvPicPr>
                  <pic:blipFill>
                    <a:blip r:embed="rId39">
                      <a:extLst>
                        <a:ext uri="{28A0092B-C50C-407E-A947-70E740481C1C}">
                          <a14:useLocalDpi xmlns:a14="http://schemas.microsoft.com/office/drawing/2010/main" val="0"/>
                        </a:ext>
                      </a:extLst>
                    </a:blip>
                    <a:srcRect/>
                    <a:stretch>
                      <a:fillRect/>
                    </a:stretch>
                  </pic:blipFill>
                  <pic:spPr>
                    <a:xfrm>
                      <a:off x="0" y="0"/>
                      <a:ext cx="4817110" cy="2776855"/>
                    </a:xfrm>
                    <a:prstGeom prst="rect">
                      <a:avLst/>
                    </a:prstGeom>
                    <a:noFill/>
                    <a:ln>
                      <a:noFill/>
                    </a:ln>
                  </pic:spPr>
                </pic:pic>
              </a:graphicData>
            </a:graphic>
          </wp:inline>
        </w:drawing>
      </w:r>
    </w:p>
    <w:p w14:paraId="725D77D5">
      <w:pPr>
        <w:snapToGrid w:val="0"/>
        <w:ind w:firstLine="420" w:firstLineChars="200"/>
        <w:jc w:val="center"/>
        <w:rPr>
          <w:sz w:val="24"/>
          <w:szCs w:val="24"/>
        </w:rPr>
      </w:pPr>
      <w:r>
        <w:rPr>
          <w:szCs w:val="21"/>
        </w:rPr>
        <w:t>图10：水听器压力输入信号的估计值和逐点</w:t>
      </w:r>
      <w:r>
        <w:rPr>
          <w:rFonts w:hint="eastAsia"/>
          <w:szCs w:val="21"/>
        </w:rPr>
        <w:t>的</w:t>
      </w:r>
      <w:r>
        <w:rPr>
          <w:szCs w:val="21"/>
        </w:rPr>
        <w:t>标准不确定度（实线），以及用参考仪器获得的值（虚线）</w:t>
      </w:r>
    </w:p>
    <w:p w14:paraId="06CB0923">
      <w:pPr>
        <w:snapToGrid w:val="0"/>
        <w:ind w:firstLine="482" w:firstLineChars="200"/>
        <w:rPr>
          <w:b/>
          <w:bCs/>
          <w:sz w:val="24"/>
          <w:szCs w:val="24"/>
        </w:rPr>
      </w:pPr>
      <w:r>
        <w:rPr>
          <w:b/>
          <w:bCs/>
          <w:sz w:val="24"/>
          <w:szCs w:val="24"/>
        </w:rPr>
        <w:br w:type="page"/>
      </w:r>
    </w:p>
    <w:p w14:paraId="362A46C7">
      <w:pPr>
        <w:pStyle w:val="49"/>
        <w:numPr>
          <w:ilvl w:val="0"/>
          <w:numId w:val="0"/>
        </w:numPr>
        <w:snapToGrid w:val="0"/>
        <w:spacing w:before="0" w:beforeLines="0" w:after="0" w:afterLines="0"/>
        <w:rPr>
          <w:rFonts w:ascii="Times New Roman" w:eastAsia="宋体"/>
          <w:b/>
          <w:bCs/>
          <w:sz w:val="32"/>
          <w:szCs w:val="32"/>
        </w:rPr>
      </w:pPr>
      <w:bookmarkStart w:id="132" w:name="_Toc203749614"/>
      <w:r>
        <w:rPr>
          <w:rFonts w:hint="eastAsia" w:ascii="Times New Roman" w:eastAsia="宋体"/>
          <w:b/>
          <w:bCs/>
          <w:sz w:val="32"/>
          <w:szCs w:val="32"/>
        </w:rPr>
        <w:t>附录</w:t>
      </w:r>
      <w:r>
        <w:rPr>
          <w:rFonts w:ascii="Times New Roman" w:eastAsia="宋体"/>
          <w:b/>
          <w:bCs/>
          <w:sz w:val="32"/>
          <w:szCs w:val="32"/>
        </w:rPr>
        <w:t xml:space="preserve">C  </w:t>
      </w:r>
      <w:r>
        <w:rPr>
          <w:rFonts w:hint="eastAsia" w:ascii="Times New Roman" w:eastAsia="宋体"/>
          <w:b/>
          <w:bCs/>
          <w:sz w:val="32"/>
          <w:szCs w:val="32"/>
        </w:rPr>
        <w:t>建模随机变异</w:t>
      </w:r>
      <w:bookmarkEnd w:id="132"/>
    </w:p>
    <w:p w14:paraId="0EEA0993">
      <w:pPr>
        <w:pStyle w:val="4"/>
        <w:tabs>
          <w:tab w:val="left" w:pos="803"/>
          <w:tab w:val="left" w:pos="804"/>
        </w:tabs>
        <w:snapToGrid w:val="0"/>
        <w:spacing w:before="0" w:after="0" w:line="240" w:lineRule="auto"/>
        <w:rPr>
          <w:b w:val="0"/>
          <w:bCs w:val="0"/>
          <w:sz w:val="24"/>
          <w:szCs w:val="24"/>
        </w:rPr>
      </w:pPr>
      <w:bookmarkStart w:id="133" w:name="_Toc203749615"/>
      <w:r>
        <w:rPr>
          <w:rFonts w:hint="eastAsia"/>
          <w:b w:val="0"/>
          <w:bCs w:val="0"/>
          <w:sz w:val="24"/>
          <w:szCs w:val="24"/>
        </w:rPr>
        <w:t>C</w:t>
      </w:r>
      <w:r>
        <w:rPr>
          <w:b w:val="0"/>
          <w:bCs w:val="0"/>
          <w:sz w:val="24"/>
          <w:szCs w:val="24"/>
        </w:rPr>
        <w:t xml:space="preserve">.1 </w:t>
      </w:r>
      <w:r>
        <w:rPr>
          <w:rFonts w:hint="eastAsia"/>
          <w:b w:val="0"/>
          <w:bCs w:val="0"/>
          <w:sz w:val="24"/>
          <w:szCs w:val="24"/>
        </w:rPr>
        <w:t>概述</w:t>
      </w:r>
      <w:bookmarkEnd w:id="133"/>
    </w:p>
    <w:p w14:paraId="437E189B">
      <w:pPr>
        <w:pStyle w:val="4"/>
        <w:tabs>
          <w:tab w:val="left" w:pos="803"/>
          <w:tab w:val="left" w:pos="804"/>
        </w:tabs>
        <w:snapToGrid w:val="0"/>
        <w:spacing w:before="0" w:after="0" w:line="240" w:lineRule="auto"/>
        <w:rPr>
          <w:b w:val="0"/>
          <w:bCs w:val="0"/>
          <w:sz w:val="24"/>
          <w:szCs w:val="24"/>
        </w:rPr>
      </w:pPr>
      <w:bookmarkStart w:id="134" w:name="_Toc203749616"/>
      <w:r>
        <w:rPr>
          <w:rFonts w:hint="eastAsia"/>
          <w:b w:val="0"/>
          <w:bCs w:val="0"/>
          <w:sz w:val="24"/>
          <w:szCs w:val="24"/>
        </w:rPr>
        <w:t>C</w:t>
      </w:r>
      <w:r>
        <w:rPr>
          <w:b w:val="0"/>
          <w:bCs w:val="0"/>
          <w:sz w:val="24"/>
          <w:szCs w:val="24"/>
        </w:rPr>
        <w:t xml:space="preserve">.1.1 </w:t>
      </w:r>
      <w:r>
        <w:rPr>
          <w:rFonts w:hint="eastAsia"/>
          <w:b w:val="0"/>
          <w:bCs w:val="0"/>
          <w:sz w:val="24"/>
          <w:szCs w:val="24"/>
        </w:rPr>
        <w:t>随机变异</w:t>
      </w:r>
      <w:bookmarkEnd w:id="134"/>
    </w:p>
    <w:p w14:paraId="5782C1BB">
      <w:pPr>
        <w:snapToGrid w:val="0"/>
        <w:ind w:firstLine="480" w:firstLineChars="200"/>
        <w:rPr>
          <w:sz w:val="24"/>
          <w:szCs w:val="24"/>
        </w:rPr>
      </w:pPr>
      <w:r>
        <w:rPr>
          <w:rFonts w:hint="eastAsia"/>
          <w:sz w:val="24"/>
          <w:szCs w:val="24"/>
        </w:rPr>
        <w:t>大</w:t>
      </w:r>
      <w:r>
        <w:rPr>
          <w:sz w:val="24"/>
          <w:szCs w:val="24"/>
        </w:rPr>
        <w:t>多数观测</w:t>
      </w:r>
      <w:r>
        <w:rPr>
          <w:rFonts w:hint="eastAsia"/>
          <w:sz w:val="24"/>
          <w:szCs w:val="24"/>
        </w:rPr>
        <w:t>数据集</w:t>
      </w:r>
      <w:r>
        <w:rPr>
          <w:sz w:val="24"/>
          <w:szCs w:val="24"/>
        </w:rPr>
        <w:t>都存在</w:t>
      </w:r>
      <w:r>
        <w:rPr>
          <w:rFonts w:hint="eastAsia"/>
          <w:sz w:val="24"/>
          <w:szCs w:val="24"/>
        </w:rPr>
        <w:t>变异。</w:t>
      </w:r>
      <w:r>
        <w:rPr>
          <w:sz w:val="24"/>
          <w:szCs w:val="24"/>
        </w:rPr>
        <w:t>有些</w:t>
      </w:r>
      <w:r>
        <w:rPr>
          <w:rFonts w:hint="eastAsia"/>
          <w:sz w:val="24"/>
          <w:szCs w:val="24"/>
        </w:rPr>
        <w:t>变异源</w:t>
      </w:r>
      <w:r>
        <w:rPr>
          <w:sz w:val="24"/>
          <w:szCs w:val="24"/>
        </w:rPr>
        <w:t>于可测量</w:t>
      </w:r>
      <w:r>
        <w:rPr>
          <w:rFonts w:hint="eastAsia"/>
          <w:sz w:val="24"/>
          <w:szCs w:val="24"/>
        </w:rPr>
        <w:t>并进行</w:t>
      </w:r>
      <w:r>
        <w:rPr>
          <w:sz w:val="24"/>
          <w:szCs w:val="24"/>
        </w:rPr>
        <w:t>修正的效应</w:t>
      </w:r>
      <w:r>
        <w:rPr>
          <w:rFonts w:hint="eastAsia"/>
          <w:sz w:val="24"/>
          <w:szCs w:val="24"/>
        </w:rPr>
        <w:t>。然而，</w:t>
      </w:r>
      <w:r>
        <w:rPr>
          <w:sz w:val="24"/>
          <w:szCs w:val="24"/>
        </w:rPr>
        <w:t>有些</w:t>
      </w:r>
      <w:r>
        <w:rPr>
          <w:rFonts w:hint="eastAsia"/>
          <w:sz w:val="24"/>
          <w:szCs w:val="24"/>
        </w:rPr>
        <w:t>变异是</w:t>
      </w:r>
      <w:r>
        <w:rPr>
          <w:sz w:val="24"/>
          <w:szCs w:val="24"/>
        </w:rPr>
        <w:t>不可预测</w:t>
      </w:r>
      <w:r>
        <w:rPr>
          <w:rFonts w:hint="eastAsia"/>
          <w:sz w:val="24"/>
          <w:szCs w:val="24"/>
        </w:rPr>
        <w:t>且</w:t>
      </w:r>
      <w:r>
        <w:rPr>
          <w:sz w:val="24"/>
          <w:szCs w:val="24"/>
        </w:rPr>
        <w:t>无法修正</w:t>
      </w:r>
      <w:r>
        <w:rPr>
          <w:rFonts w:hint="eastAsia"/>
          <w:sz w:val="24"/>
          <w:szCs w:val="24"/>
        </w:rPr>
        <w:t>的</w:t>
      </w:r>
      <w:r>
        <w:rPr>
          <w:sz w:val="24"/>
          <w:szCs w:val="24"/>
        </w:rPr>
        <w:t>。</w:t>
      </w:r>
      <w:r>
        <w:rPr>
          <w:rFonts w:hint="eastAsia"/>
          <w:sz w:val="24"/>
          <w:szCs w:val="24"/>
        </w:rPr>
        <w:t>变异</w:t>
      </w:r>
      <w:r>
        <w:rPr>
          <w:sz w:val="24"/>
          <w:szCs w:val="24"/>
        </w:rPr>
        <w:t>有时只是</w:t>
      </w:r>
      <w:r>
        <w:rPr>
          <w:rFonts w:hint="eastAsia"/>
          <w:sz w:val="24"/>
          <w:szCs w:val="24"/>
        </w:rPr>
        <w:t>测</w:t>
      </w:r>
      <w:r>
        <w:rPr>
          <w:sz w:val="24"/>
          <w:szCs w:val="24"/>
        </w:rPr>
        <w:t>量条件、</w:t>
      </w:r>
      <w:r>
        <w:rPr>
          <w:rFonts w:hint="eastAsia"/>
          <w:sz w:val="24"/>
          <w:szCs w:val="24"/>
        </w:rPr>
        <w:t>试验</w:t>
      </w:r>
      <w:r>
        <w:rPr>
          <w:sz w:val="24"/>
          <w:szCs w:val="24"/>
        </w:rPr>
        <w:t>材料或其他现象</w:t>
      </w:r>
      <w:r>
        <w:rPr>
          <w:rFonts w:hint="eastAsia"/>
          <w:sz w:val="24"/>
          <w:szCs w:val="24"/>
        </w:rPr>
        <w:t>中微小</w:t>
      </w:r>
      <w:r>
        <w:rPr>
          <w:sz w:val="24"/>
          <w:szCs w:val="24"/>
        </w:rPr>
        <w:t>波动累积的结果</w:t>
      </w:r>
      <w:r>
        <w:rPr>
          <w:rFonts w:hint="eastAsia"/>
          <w:sz w:val="24"/>
          <w:szCs w:val="24"/>
        </w:rPr>
        <w:t>。在其他情况下，例如</w:t>
      </w:r>
      <w:r>
        <w:rPr>
          <w:sz w:val="24"/>
          <w:szCs w:val="24"/>
        </w:rPr>
        <w:t>辐射计数</w:t>
      </w:r>
      <w:r>
        <w:rPr>
          <w:rFonts w:hint="eastAsia"/>
          <w:sz w:val="24"/>
          <w:szCs w:val="24"/>
        </w:rPr>
        <w:t>，变异则</w:t>
      </w:r>
      <w:r>
        <w:rPr>
          <w:sz w:val="24"/>
          <w:szCs w:val="24"/>
        </w:rPr>
        <w:t>可能是所考虑系统的一个基本特征。这种不可预测的</w:t>
      </w:r>
      <w:r>
        <w:rPr>
          <w:rFonts w:hint="eastAsia"/>
          <w:sz w:val="24"/>
          <w:szCs w:val="24"/>
        </w:rPr>
        <w:t>变异</w:t>
      </w:r>
      <w:r>
        <w:rPr>
          <w:sz w:val="24"/>
          <w:szCs w:val="24"/>
        </w:rPr>
        <w:t>通常被视作随机变异</w:t>
      </w:r>
      <w:r>
        <w:rPr>
          <w:rFonts w:hint="eastAsia"/>
          <w:sz w:val="24"/>
          <w:szCs w:val="24"/>
        </w:rPr>
        <w:t>并进行</w:t>
      </w:r>
      <w:r>
        <w:rPr>
          <w:sz w:val="24"/>
          <w:szCs w:val="24"/>
        </w:rPr>
        <w:t>建模。由于随机变异的存在，</w:t>
      </w:r>
      <w:r>
        <w:rPr>
          <w:rFonts w:hint="eastAsia"/>
          <w:sz w:val="24"/>
          <w:szCs w:val="24"/>
        </w:rPr>
        <w:t>所有</w:t>
      </w:r>
      <w:r>
        <w:rPr>
          <w:sz w:val="24"/>
          <w:szCs w:val="24"/>
        </w:rPr>
        <w:t>完整</w:t>
      </w:r>
      <w:r>
        <w:rPr>
          <w:rFonts w:hint="eastAsia"/>
          <w:sz w:val="24"/>
          <w:szCs w:val="24"/>
        </w:rPr>
        <w:t>的</w:t>
      </w:r>
      <w:r>
        <w:rPr>
          <w:sz w:val="24"/>
          <w:szCs w:val="24"/>
        </w:rPr>
        <w:t>测量模型中至少应包含一些代表随机变异的项。</w:t>
      </w:r>
    </w:p>
    <w:p w14:paraId="4E4F1174">
      <w:pPr>
        <w:pStyle w:val="4"/>
        <w:tabs>
          <w:tab w:val="left" w:pos="803"/>
          <w:tab w:val="left" w:pos="804"/>
        </w:tabs>
        <w:snapToGrid w:val="0"/>
        <w:spacing w:before="0" w:after="0" w:line="240" w:lineRule="auto"/>
        <w:rPr>
          <w:b w:val="0"/>
          <w:bCs w:val="0"/>
          <w:sz w:val="24"/>
          <w:szCs w:val="24"/>
        </w:rPr>
      </w:pPr>
      <w:bookmarkStart w:id="135" w:name="_Toc203749617"/>
      <w:r>
        <w:rPr>
          <w:rFonts w:hint="eastAsia"/>
          <w:b w:val="0"/>
          <w:bCs w:val="0"/>
          <w:sz w:val="24"/>
          <w:szCs w:val="24"/>
        </w:rPr>
        <w:t>C</w:t>
      </w:r>
      <w:r>
        <w:rPr>
          <w:b w:val="0"/>
          <w:bCs w:val="0"/>
          <w:sz w:val="24"/>
          <w:szCs w:val="24"/>
        </w:rPr>
        <w:t xml:space="preserve">.1.2 </w:t>
      </w:r>
      <w:r>
        <w:rPr>
          <w:rFonts w:hint="eastAsia"/>
          <w:b w:val="0"/>
          <w:bCs w:val="0"/>
          <w:sz w:val="24"/>
          <w:szCs w:val="24"/>
        </w:rPr>
        <w:t>随机变异建模中的考虑</w:t>
      </w:r>
      <w:bookmarkEnd w:id="135"/>
    </w:p>
    <w:p w14:paraId="4A5D65E8">
      <w:pPr>
        <w:snapToGrid w:val="0"/>
        <w:ind w:firstLine="480" w:firstLineChars="200"/>
        <w:rPr>
          <w:rFonts w:ascii="Cambria" w:hAnsi="Cambria" w:cs="宋体"/>
          <w:sz w:val="24"/>
          <w:szCs w:val="24"/>
          <w:lang w:val="zh-CN"/>
        </w:rPr>
      </w:pPr>
      <w:r>
        <w:rPr>
          <w:rFonts w:hint="eastAsia" w:ascii="Cambria" w:hAnsi="Cambria" w:cs="宋体"/>
          <w:sz w:val="24"/>
          <w:szCs w:val="24"/>
        </w:rPr>
        <w:t>在随机变异建模中，应考虑：</w:t>
      </w:r>
    </w:p>
    <w:p w14:paraId="7C1B5C28">
      <w:pPr>
        <w:pStyle w:val="56"/>
        <w:numPr>
          <w:ilvl w:val="0"/>
          <w:numId w:val="7"/>
        </w:numPr>
        <w:autoSpaceDE w:val="0"/>
        <w:autoSpaceDN w:val="0"/>
        <w:snapToGrid w:val="0"/>
        <w:ind w:left="0" w:firstLine="480"/>
        <w:rPr>
          <w:rFonts w:hint="eastAsia" w:ascii="宋体" w:hAnsi="宋体" w:cs="宋体"/>
          <w:sz w:val="24"/>
          <w:szCs w:val="24"/>
        </w:rPr>
      </w:pPr>
      <w:r>
        <w:rPr>
          <w:rFonts w:hint="eastAsia" w:ascii="宋体" w:hAnsi="宋体" w:cs="宋体"/>
          <w:sz w:val="24"/>
          <w:szCs w:val="24"/>
        </w:rPr>
        <w:t>输入量观测值中的随机变异必然将导致相应的被测量值中的随机变异，因此，随机变异通常可以建模为与单个输入量相关的效应，或建模为与被测量相关的效应，这是建模中要做的重要选择；</w:t>
      </w:r>
    </w:p>
    <w:p w14:paraId="40AB536E">
      <w:pPr>
        <w:pStyle w:val="56"/>
        <w:numPr>
          <w:ilvl w:val="0"/>
          <w:numId w:val="7"/>
        </w:numPr>
        <w:autoSpaceDE w:val="0"/>
        <w:autoSpaceDN w:val="0"/>
        <w:snapToGrid w:val="0"/>
        <w:ind w:left="0" w:firstLine="480"/>
        <w:rPr>
          <w:rFonts w:hint="eastAsia" w:ascii="宋体" w:hAnsi="宋体" w:cs="宋体"/>
          <w:sz w:val="24"/>
          <w:szCs w:val="24"/>
        </w:rPr>
      </w:pPr>
      <w:r>
        <w:rPr>
          <w:rFonts w:ascii="宋体" w:hAnsi="宋体" w:cs="宋体"/>
          <w:sz w:val="24"/>
          <w:szCs w:val="24"/>
        </w:rPr>
        <w:t>重复观测中的随机变异将受到特定</w:t>
      </w:r>
      <w:r>
        <w:rPr>
          <w:rFonts w:hint="eastAsia" w:ascii="宋体" w:hAnsi="宋体" w:cs="宋体"/>
          <w:sz w:val="24"/>
          <w:szCs w:val="24"/>
        </w:rPr>
        <w:t>一组</w:t>
      </w:r>
      <w:r>
        <w:rPr>
          <w:rFonts w:ascii="宋体" w:hAnsi="宋体" w:cs="宋体"/>
          <w:sz w:val="24"/>
          <w:szCs w:val="24"/>
        </w:rPr>
        <w:t>测量</w:t>
      </w:r>
      <w:r>
        <w:rPr>
          <w:rFonts w:hint="eastAsia" w:ascii="宋体" w:hAnsi="宋体" w:cs="宋体"/>
          <w:sz w:val="24"/>
          <w:szCs w:val="24"/>
        </w:rPr>
        <w:t>过程</w:t>
      </w:r>
      <w:r>
        <w:rPr>
          <w:rFonts w:ascii="宋体" w:hAnsi="宋体" w:cs="宋体"/>
          <w:sz w:val="24"/>
          <w:szCs w:val="24"/>
        </w:rPr>
        <w:t>中输入量</w:t>
      </w:r>
      <w:r>
        <w:rPr>
          <w:rFonts w:hint="eastAsia" w:ascii="宋体" w:hAnsi="宋体" w:cs="宋体"/>
          <w:sz w:val="24"/>
          <w:szCs w:val="24"/>
        </w:rPr>
        <w:t>中发生</w:t>
      </w:r>
      <w:r>
        <w:rPr>
          <w:rFonts w:ascii="宋体" w:hAnsi="宋体" w:cs="宋体"/>
          <w:sz w:val="24"/>
          <w:szCs w:val="24"/>
        </w:rPr>
        <w:t>的</w:t>
      </w:r>
      <w:r>
        <w:rPr>
          <w:rFonts w:hint="eastAsia" w:ascii="宋体" w:hAnsi="宋体" w:cs="宋体"/>
          <w:sz w:val="24"/>
          <w:szCs w:val="24"/>
        </w:rPr>
        <w:t>任何</w:t>
      </w:r>
      <w:r>
        <w:rPr>
          <w:rFonts w:ascii="宋体" w:hAnsi="宋体" w:cs="宋体"/>
          <w:sz w:val="24"/>
          <w:szCs w:val="24"/>
        </w:rPr>
        <w:t>随机变异的影响。然而，并非所有输入量在</w:t>
      </w:r>
      <w:r>
        <w:rPr>
          <w:rFonts w:hint="eastAsia" w:ascii="宋体" w:hAnsi="宋体" w:cs="宋体"/>
          <w:sz w:val="24"/>
          <w:szCs w:val="24"/>
        </w:rPr>
        <w:t>给</w:t>
      </w:r>
      <w:r>
        <w:rPr>
          <w:rFonts w:ascii="宋体" w:hAnsi="宋体" w:cs="宋体"/>
          <w:sz w:val="24"/>
          <w:szCs w:val="24"/>
        </w:rPr>
        <w:t>定</w:t>
      </w:r>
      <w:r>
        <w:rPr>
          <w:rFonts w:hint="eastAsia" w:ascii="宋体" w:hAnsi="宋体" w:cs="宋体"/>
          <w:sz w:val="24"/>
          <w:szCs w:val="24"/>
        </w:rPr>
        <w:t>的一组</w:t>
      </w:r>
      <w:r>
        <w:rPr>
          <w:rFonts w:ascii="宋体" w:hAnsi="宋体" w:cs="宋体"/>
          <w:sz w:val="24"/>
          <w:szCs w:val="24"/>
        </w:rPr>
        <w:t>测量中</w:t>
      </w:r>
      <w:r>
        <w:rPr>
          <w:rFonts w:hint="eastAsia" w:ascii="宋体" w:hAnsi="宋体" w:cs="宋体"/>
          <w:sz w:val="24"/>
          <w:szCs w:val="24"/>
        </w:rPr>
        <w:t>都必然</w:t>
      </w:r>
      <w:r>
        <w:rPr>
          <w:rFonts w:ascii="宋体" w:hAnsi="宋体" w:cs="宋体"/>
          <w:sz w:val="24"/>
          <w:szCs w:val="24"/>
        </w:rPr>
        <w:t>发生变异</w:t>
      </w:r>
      <w:r>
        <w:rPr>
          <w:rFonts w:hint="eastAsia" w:ascii="宋体" w:hAnsi="宋体" w:cs="宋体"/>
          <w:sz w:val="24"/>
          <w:szCs w:val="24"/>
        </w:rPr>
        <w:t>，</w:t>
      </w:r>
      <w:r>
        <w:rPr>
          <w:rFonts w:ascii="宋体" w:hAnsi="宋体" w:cs="宋体"/>
          <w:sz w:val="24"/>
          <w:szCs w:val="24"/>
        </w:rPr>
        <w:t>有些甚至可能</w:t>
      </w:r>
      <w:r>
        <w:rPr>
          <w:rFonts w:hint="eastAsia" w:ascii="宋体" w:hAnsi="宋体" w:cs="宋体"/>
          <w:sz w:val="24"/>
          <w:szCs w:val="24"/>
        </w:rPr>
        <w:t>是常数。</w:t>
      </w:r>
      <w:r>
        <w:rPr>
          <w:rFonts w:ascii="宋体" w:hAnsi="宋体" w:cs="宋体"/>
          <w:sz w:val="24"/>
          <w:szCs w:val="24"/>
        </w:rPr>
        <w:t>因此，特定</w:t>
      </w:r>
      <w:r>
        <w:rPr>
          <w:rFonts w:hint="eastAsia" w:ascii="宋体" w:hAnsi="宋体" w:cs="宋体"/>
          <w:sz w:val="24"/>
          <w:szCs w:val="24"/>
        </w:rPr>
        <w:t>观</w:t>
      </w:r>
      <w:r>
        <w:rPr>
          <w:rFonts w:ascii="宋体" w:hAnsi="宋体" w:cs="宋体"/>
          <w:sz w:val="24"/>
          <w:szCs w:val="24"/>
        </w:rPr>
        <w:t>测</w:t>
      </w:r>
      <w:r>
        <w:rPr>
          <w:rFonts w:hint="eastAsia" w:ascii="宋体" w:hAnsi="宋体" w:cs="宋体"/>
          <w:sz w:val="24"/>
          <w:szCs w:val="24"/>
        </w:rPr>
        <w:t>数据集</w:t>
      </w:r>
      <w:r>
        <w:rPr>
          <w:rFonts w:ascii="宋体" w:hAnsi="宋体" w:cs="宋体"/>
          <w:sz w:val="24"/>
          <w:szCs w:val="24"/>
        </w:rPr>
        <w:t>中的变异通常只包</w:t>
      </w:r>
      <w:r>
        <w:rPr>
          <w:rFonts w:hint="eastAsia" w:ascii="宋体" w:hAnsi="宋体" w:cs="宋体"/>
          <w:sz w:val="24"/>
          <w:szCs w:val="24"/>
        </w:rPr>
        <w:t>含某</w:t>
      </w:r>
      <w:r>
        <w:rPr>
          <w:rFonts w:ascii="宋体" w:hAnsi="宋体" w:cs="宋体"/>
          <w:sz w:val="24"/>
          <w:szCs w:val="24"/>
        </w:rPr>
        <w:t>些输入量</w:t>
      </w:r>
      <w:r>
        <w:rPr>
          <w:rFonts w:hint="eastAsia" w:ascii="宋体" w:hAnsi="宋体" w:cs="宋体"/>
          <w:sz w:val="24"/>
          <w:szCs w:val="24"/>
        </w:rPr>
        <w:t>中</w:t>
      </w:r>
      <w:r>
        <w:rPr>
          <w:rFonts w:ascii="宋体" w:hAnsi="宋体" w:cs="宋体"/>
          <w:sz w:val="24"/>
          <w:szCs w:val="24"/>
        </w:rPr>
        <w:t>的变异</w:t>
      </w:r>
      <w:r>
        <w:rPr>
          <w:rFonts w:hint="eastAsia" w:ascii="宋体" w:hAnsi="宋体" w:cs="宋体"/>
          <w:sz w:val="24"/>
          <w:szCs w:val="24"/>
        </w:rPr>
        <w:t>。</w:t>
      </w:r>
      <w:r>
        <w:rPr>
          <w:rFonts w:ascii="宋体" w:hAnsi="宋体" w:cs="宋体"/>
          <w:sz w:val="24"/>
          <w:szCs w:val="24"/>
        </w:rPr>
        <w:t>应</w:t>
      </w:r>
      <w:r>
        <w:rPr>
          <w:rFonts w:hint="eastAsia" w:ascii="宋体" w:hAnsi="宋体" w:cs="宋体"/>
          <w:sz w:val="24"/>
          <w:szCs w:val="24"/>
        </w:rPr>
        <w:t>特别</w:t>
      </w:r>
      <w:r>
        <w:rPr>
          <w:rFonts w:ascii="宋体" w:hAnsi="宋体" w:cs="宋体"/>
          <w:sz w:val="24"/>
          <w:szCs w:val="24"/>
        </w:rPr>
        <w:t>注意避免</w:t>
      </w:r>
      <w:r>
        <w:rPr>
          <w:rFonts w:hint="eastAsia" w:ascii="宋体" w:hAnsi="宋体" w:cs="宋体"/>
          <w:sz w:val="24"/>
          <w:szCs w:val="24"/>
        </w:rPr>
        <w:t>“</w:t>
      </w:r>
      <w:r>
        <w:rPr>
          <w:rFonts w:ascii="宋体" w:hAnsi="宋体" w:cs="宋体"/>
          <w:sz w:val="24"/>
          <w:szCs w:val="24"/>
        </w:rPr>
        <w:t>重复计算</w:t>
      </w:r>
      <w:r>
        <w:rPr>
          <w:rFonts w:hint="eastAsia" w:ascii="宋体" w:hAnsi="宋体" w:cs="宋体"/>
          <w:sz w:val="24"/>
          <w:szCs w:val="24"/>
        </w:rPr>
        <w:t>”</w:t>
      </w:r>
      <w:r>
        <w:rPr>
          <w:rFonts w:ascii="宋体" w:hAnsi="宋体" w:cs="宋体"/>
          <w:sz w:val="24"/>
          <w:szCs w:val="24"/>
        </w:rPr>
        <w:t>或遗漏某些随机效应</w:t>
      </w:r>
      <w:r>
        <w:rPr>
          <w:rFonts w:hint="eastAsia" w:ascii="宋体" w:hAnsi="宋体" w:cs="宋体"/>
          <w:sz w:val="24"/>
          <w:szCs w:val="24"/>
        </w:rPr>
        <w:t>；</w:t>
      </w:r>
    </w:p>
    <w:p w14:paraId="07AC8831">
      <w:pPr>
        <w:pStyle w:val="56"/>
        <w:numPr>
          <w:ilvl w:val="0"/>
          <w:numId w:val="7"/>
        </w:numPr>
        <w:autoSpaceDE w:val="0"/>
        <w:autoSpaceDN w:val="0"/>
        <w:snapToGrid w:val="0"/>
        <w:ind w:left="0" w:firstLine="480"/>
        <w:rPr>
          <w:sz w:val="24"/>
          <w:szCs w:val="24"/>
        </w:rPr>
      </w:pPr>
      <w:r>
        <w:rPr>
          <w:sz w:val="24"/>
          <w:szCs w:val="24"/>
        </w:rPr>
        <w:t>随机变异</w:t>
      </w:r>
      <w:r>
        <w:rPr>
          <w:rFonts w:hint="eastAsia"/>
          <w:sz w:val="24"/>
          <w:szCs w:val="24"/>
        </w:rPr>
        <w:t>的规模通</w:t>
      </w:r>
      <w:r>
        <w:rPr>
          <w:sz w:val="24"/>
          <w:szCs w:val="24"/>
        </w:rPr>
        <w:t>常</w:t>
      </w:r>
      <w:r>
        <w:rPr>
          <w:rFonts w:hint="eastAsia"/>
          <w:sz w:val="24"/>
          <w:szCs w:val="24"/>
        </w:rPr>
        <w:t>会</w:t>
      </w:r>
      <w:r>
        <w:rPr>
          <w:sz w:val="24"/>
          <w:szCs w:val="24"/>
        </w:rPr>
        <w:t>随观测变异的</w:t>
      </w:r>
      <w:r>
        <w:rPr>
          <w:rFonts w:hint="eastAsia"/>
          <w:sz w:val="24"/>
          <w:szCs w:val="24"/>
        </w:rPr>
        <w:t>时间周期而变化。</w:t>
      </w:r>
      <w:r>
        <w:rPr>
          <w:sz w:val="24"/>
          <w:szCs w:val="24"/>
        </w:rPr>
        <w:t>多个随机效应可能需要提供</w:t>
      </w:r>
      <w:r>
        <w:rPr>
          <w:rFonts w:hint="eastAsia"/>
          <w:sz w:val="24"/>
          <w:szCs w:val="24"/>
        </w:rPr>
        <w:t>模型，以对</w:t>
      </w:r>
      <w:r>
        <w:rPr>
          <w:sz w:val="24"/>
          <w:szCs w:val="24"/>
        </w:rPr>
        <w:t>不同时间尺度上变异</w:t>
      </w:r>
      <w:r>
        <w:rPr>
          <w:rFonts w:hint="eastAsia"/>
          <w:kern w:val="0"/>
          <w:sz w:val="24"/>
          <w:szCs w:val="24"/>
        </w:rPr>
        <w:t>效应</w:t>
      </w:r>
      <w:r>
        <w:rPr>
          <w:rFonts w:hint="eastAsia"/>
          <w:sz w:val="24"/>
          <w:szCs w:val="24"/>
        </w:rPr>
        <w:t>进行建模</w:t>
      </w:r>
      <w:r>
        <w:rPr>
          <w:sz w:val="24"/>
          <w:szCs w:val="24"/>
        </w:rPr>
        <w:t>；</w:t>
      </w:r>
    </w:p>
    <w:p w14:paraId="00F1827E">
      <w:pPr>
        <w:pStyle w:val="56"/>
        <w:numPr>
          <w:ilvl w:val="0"/>
          <w:numId w:val="7"/>
        </w:numPr>
        <w:autoSpaceDE w:val="0"/>
        <w:autoSpaceDN w:val="0"/>
        <w:snapToGrid w:val="0"/>
        <w:ind w:left="0" w:firstLine="480"/>
        <w:rPr>
          <w:sz w:val="24"/>
          <w:szCs w:val="24"/>
        </w:rPr>
      </w:pPr>
      <w:r>
        <w:rPr>
          <w:sz w:val="24"/>
          <w:szCs w:val="24"/>
        </w:rPr>
        <w:t>随机效应不一定是相互独立的，</w:t>
      </w:r>
      <w:r>
        <w:rPr>
          <w:rFonts w:hint="eastAsia"/>
          <w:sz w:val="24"/>
          <w:szCs w:val="24"/>
        </w:rPr>
        <w:t>因而</w:t>
      </w:r>
      <w:r>
        <w:rPr>
          <w:sz w:val="24"/>
          <w:szCs w:val="24"/>
        </w:rPr>
        <w:t>有必要考虑协方差；以及</w:t>
      </w:r>
    </w:p>
    <w:p w14:paraId="4C27C236">
      <w:pPr>
        <w:pStyle w:val="56"/>
        <w:numPr>
          <w:ilvl w:val="0"/>
          <w:numId w:val="7"/>
        </w:numPr>
        <w:autoSpaceDE w:val="0"/>
        <w:autoSpaceDN w:val="0"/>
        <w:snapToGrid w:val="0"/>
        <w:ind w:left="0" w:firstLine="480"/>
        <w:rPr>
          <w:sz w:val="24"/>
          <w:szCs w:val="24"/>
        </w:rPr>
      </w:pPr>
      <w:r>
        <w:rPr>
          <w:sz w:val="24"/>
          <w:szCs w:val="24"/>
        </w:rPr>
        <w:t>每个随机效应的实例数</w:t>
      </w:r>
      <w:r>
        <w:rPr>
          <w:rFonts w:hint="eastAsia"/>
          <w:sz w:val="24"/>
          <w:szCs w:val="24"/>
        </w:rPr>
        <w:t>量</w:t>
      </w:r>
      <w:r>
        <w:rPr>
          <w:sz w:val="24"/>
          <w:szCs w:val="24"/>
        </w:rPr>
        <w:t>取决于测量</w:t>
      </w:r>
      <w:r>
        <w:rPr>
          <w:rFonts w:hint="eastAsia"/>
          <w:sz w:val="24"/>
          <w:szCs w:val="24"/>
        </w:rPr>
        <w:t>所用</w:t>
      </w:r>
      <w:r>
        <w:rPr>
          <w:sz w:val="24"/>
          <w:szCs w:val="24"/>
        </w:rPr>
        <w:t>的特定实验设计</w:t>
      </w:r>
      <w:r>
        <w:rPr>
          <w:rFonts w:hint="eastAsia"/>
          <w:sz w:val="24"/>
          <w:szCs w:val="24"/>
        </w:rPr>
        <w:t>。</w:t>
      </w:r>
      <w:r>
        <w:rPr>
          <w:sz w:val="24"/>
          <w:szCs w:val="24"/>
        </w:rPr>
        <w:t>因此，一个完整的随机变异模型应</w:t>
      </w:r>
      <w:r>
        <w:rPr>
          <w:rFonts w:hint="eastAsia"/>
          <w:sz w:val="24"/>
          <w:szCs w:val="24"/>
        </w:rPr>
        <w:t>针对</w:t>
      </w:r>
      <w:r>
        <w:rPr>
          <w:sz w:val="24"/>
          <w:szCs w:val="24"/>
        </w:rPr>
        <w:t>特定</w:t>
      </w:r>
      <w:r>
        <w:rPr>
          <w:rFonts w:hint="eastAsia"/>
          <w:sz w:val="24"/>
          <w:szCs w:val="24"/>
        </w:rPr>
        <w:t>的</w:t>
      </w:r>
      <w:r>
        <w:rPr>
          <w:sz w:val="24"/>
          <w:szCs w:val="24"/>
        </w:rPr>
        <w:t>实验设计。</w:t>
      </w:r>
    </w:p>
    <w:p w14:paraId="2C52726D">
      <w:pPr>
        <w:pStyle w:val="4"/>
        <w:tabs>
          <w:tab w:val="left" w:pos="803"/>
          <w:tab w:val="left" w:pos="804"/>
        </w:tabs>
        <w:snapToGrid w:val="0"/>
        <w:spacing w:before="0" w:after="0" w:line="240" w:lineRule="auto"/>
        <w:rPr>
          <w:b w:val="0"/>
          <w:bCs w:val="0"/>
          <w:sz w:val="24"/>
          <w:szCs w:val="24"/>
        </w:rPr>
      </w:pPr>
      <w:bookmarkStart w:id="136" w:name="_Toc203749618"/>
      <w:r>
        <w:rPr>
          <w:rFonts w:hint="eastAsia"/>
          <w:b w:val="0"/>
          <w:bCs w:val="0"/>
          <w:sz w:val="24"/>
          <w:szCs w:val="24"/>
        </w:rPr>
        <w:t>C</w:t>
      </w:r>
      <w:r>
        <w:rPr>
          <w:b w:val="0"/>
          <w:bCs w:val="0"/>
          <w:sz w:val="24"/>
          <w:szCs w:val="24"/>
        </w:rPr>
        <w:t xml:space="preserve">.2 </w:t>
      </w:r>
      <w:r>
        <w:rPr>
          <w:rFonts w:hint="eastAsia"/>
          <w:b w:val="0"/>
          <w:bCs w:val="0"/>
          <w:sz w:val="24"/>
          <w:szCs w:val="24"/>
        </w:rPr>
        <w:t>将随机变异纳入测量模型</w:t>
      </w:r>
      <w:bookmarkEnd w:id="136"/>
    </w:p>
    <w:p w14:paraId="71FC989C">
      <w:pPr>
        <w:pStyle w:val="4"/>
        <w:tabs>
          <w:tab w:val="left" w:pos="803"/>
          <w:tab w:val="left" w:pos="804"/>
        </w:tabs>
        <w:snapToGrid w:val="0"/>
        <w:spacing w:before="0" w:after="0" w:line="240" w:lineRule="auto"/>
        <w:rPr>
          <w:b w:val="0"/>
          <w:bCs w:val="0"/>
          <w:sz w:val="24"/>
          <w:szCs w:val="24"/>
        </w:rPr>
      </w:pPr>
      <w:bookmarkStart w:id="137" w:name="_Toc203749619"/>
      <w:r>
        <w:rPr>
          <w:rFonts w:hint="eastAsia"/>
          <w:b w:val="0"/>
          <w:bCs w:val="0"/>
          <w:sz w:val="24"/>
          <w:szCs w:val="24"/>
        </w:rPr>
        <w:t>C</w:t>
      </w:r>
      <w:r>
        <w:rPr>
          <w:b w:val="0"/>
          <w:bCs w:val="0"/>
          <w:sz w:val="24"/>
          <w:szCs w:val="24"/>
        </w:rPr>
        <w:t xml:space="preserve">.2.1 </w:t>
      </w:r>
      <w:r>
        <w:rPr>
          <w:rFonts w:hint="eastAsia"/>
          <w:b w:val="0"/>
          <w:bCs w:val="0"/>
          <w:sz w:val="24"/>
          <w:szCs w:val="24"/>
        </w:rPr>
        <w:t>纳入随机变异的选项</w:t>
      </w:r>
      <w:bookmarkEnd w:id="137"/>
    </w:p>
    <w:p w14:paraId="027790C9">
      <w:pPr>
        <w:snapToGrid w:val="0"/>
        <w:ind w:firstLine="480" w:firstLineChars="200"/>
        <w:rPr>
          <w:rFonts w:hint="eastAsia" w:ascii="宋体" w:hAnsi="宋体" w:cs="宋体"/>
          <w:sz w:val="24"/>
          <w:szCs w:val="24"/>
        </w:rPr>
      </w:pPr>
      <w:r>
        <w:rPr>
          <w:rFonts w:hint="eastAsia" w:ascii="宋体" w:hAnsi="宋体" w:cs="宋体"/>
          <w:sz w:val="24"/>
          <w:szCs w:val="24"/>
        </w:rPr>
        <w:t>在测量模型中显式地纳入随机变异的最简单方法是引入一个项，该项代表每个随机变异来源的</w:t>
      </w:r>
      <w:r>
        <w:rPr>
          <w:rFonts w:hint="eastAsia"/>
          <w:kern w:val="0"/>
          <w:sz w:val="24"/>
          <w:szCs w:val="24"/>
        </w:rPr>
        <w:t>效应</w:t>
      </w:r>
      <w:r>
        <w:rPr>
          <w:rFonts w:hint="eastAsia" w:ascii="宋体" w:hAnsi="宋体" w:cs="宋体"/>
          <w:sz w:val="24"/>
          <w:szCs w:val="24"/>
        </w:rPr>
        <w:t>，或包含若干随机变异来源的组合。纳入随机变异有两种主要选项（</w:t>
      </w:r>
      <w:r>
        <w:rPr>
          <w:rFonts w:hint="eastAsia" w:ascii="宋体" w:hAnsi="宋体" w:cs="宋体"/>
          <w:spacing w:val="10"/>
          <w:sz w:val="24"/>
          <w:szCs w:val="24"/>
        </w:rPr>
        <w:t>见</w:t>
      </w:r>
      <w:r>
        <w:rPr>
          <w:sz w:val="24"/>
          <w:szCs w:val="24"/>
        </w:rPr>
        <w:t>C.1.2</w:t>
      </w:r>
      <w:r>
        <w:rPr>
          <w:rFonts w:hint="eastAsia" w:ascii="宋体" w:hAnsi="宋体" w:cs="宋体"/>
          <w:sz w:val="24"/>
          <w:szCs w:val="24"/>
        </w:rPr>
        <w:t>），可以视作</w:t>
      </w:r>
      <w:r>
        <w:rPr>
          <w:rFonts w:hint="eastAsia" w:ascii="宋体" w:hAnsi="宋体" w:cs="宋体"/>
          <w:sz w:val="24"/>
          <w:szCs w:val="24"/>
          <w:highlight w:val="yellow"/>
        </w:rPr>
        <w:t>两个极端特例</w:t>
      </w:r>
      <w:r>
        <w:rPr>
          <w:rFonts w:hint="eastAsia" w:ascii="宋体" w:hAnsi="宋体" w:cs="宋体"/>
          <w:sz w:val="24"/>
          <w:szCs w:val="24"/>
        </w:rPr>
        <w:t>。一种选项是将随机变异与每个单独输入量相关联（见</w:t>
      </w:r>
      <w:r>
        <w:rPr>
          <w:sz w:val="24"/>
          <w:szCs w:val="24"/>
        </w:rPr>
        <w:t>C.2.2</w:t>
      </w:r>
      <w:r>
        <w:rPr>
          <w:rFonts w:hint="eastAsia" w:ascii="宋体" w:hAnsi="宋体" w:cs="宋体"/>
          <w:sz w:val="24"/>
          <w:szCs w:val="24"/>
        </w:rPr>
        <w:t>），另一个极端是将所有随机变异与被测量相关联（见</w:t>
      </w:r>
      <w:r>
        <w:rPr>
          <w:sz w:val="24"/>
          <w:szCs w:val="24"/>
        </w:rPr>
        <w:t>C.2.3</w:t>
      </w:r>
      <w:r>
        <w:rPr>
          <w:rFonts w:hint="eastAsia" w:ascii="宋体" w:hAnsi="宋体" w:cs="宋体"/>
          <w:sz w:val="24"/>
          <w:szCs w:val="24"/>
        </w:rPr>
        <w:t>）。</w:t>
      </w:r>
    </w:p>
    <w:p w14:paraId="3FFA2917">
      <w:pPr>
        <w:pStyle w:val="4"/>
        <w:tabs>
          <w:tab w:val="left" w:pos="803"/>
          <w:tab w:val="left" w:pos="804"/>
        </w:tabs>
        <w:snapToGrid w:val="0"/>
        <w:spacing w:before="0" w:after="0" w:line="240" w:lineRule="auto"/>
        <w:rPr>
          <w:b w:val="0"/>
          <w:bCs w:val="0"/>
          <w:sz w:val="24"/>
          <w:szCs w:val="24"/>
        </w:rPr>
      </w:pPr>
      <w:bookmarkStart w:id="138" w:name="_Toc203749620"/>
      <w:r>
        <w:rPr>
          <w:rFonts w:hint="eastAsia"/>
          <w:b w:val="0"/>
          <w:bCs w:val="0"/>
          <w:sz w:val="24"/>
          <w:szCs w:val="24"/>
        </w:rPr>
        <w:t>C</w:t>
      </w:r>
      <w:r>
        <w:rPr>
          <w:b w:val="0"/>
          <w:bCs w:val="0"/>
          <w:sz w:val="24"/>
          <w:szCs w:val="24"/>
        </w:rPr>
        <w:t xml:space="preserve">.2.2 </w:t>
      </w:r>
      <w:r>
        <w:rPr>
          <w:rFonts w:hint="eastAsia"/>
          <w:b w:val="0"/>
          <w:bCs w:val="0"/>
          <w:sz w:val="24"/>
          <w:szCs w:val="24"/>
        </w:rPr>
        <w:t>与现有输入量相关联的随机变异</w:t>
      </w:r>
      <w:bookmarkEnd w:id="138"/>
    </w:p>
    <w:p w14:paraId="7B07286D">
      <w:pPr>
        <w:snapToGrid w:val="0"/>
        <w:ind w:firstLine="480" w:firstLineChars="200"/>
        <w:rPr>
          <w:sz w:val="24"/>
          <w:szCs w:val="24"/>
        </w:rPr>
      </w:pPr>
      <w:r>
        <w:rPr>
          <w:sz w:val="24"/>
          <w:szCs w:val="24"/>
        </w:rPr>
        <w:t>当随机变异与模型中某个</w:t>
      </w:r>
      <w:r>
        <w:rPr>
          <w:rFonts w:hint="eastAsia"/>
          <w:sz w:val="24"/>
          <w:szCs w:val="24"/>
        </w:rPr>
        <w:t>现</w:t>
      </w:r>
      <w:r>
        <w:rPr>
          <w:sz w:val="24"/>
          <w:szCs w:val="24"/>
        </w:rPr>
        <w:t>有输入量相关</w:t>
      </w:r>
      <w:r>
        <w:rPr>
          <w:rFonts w:hint="eastAsia"/>
          <w:sz w:val="24"/>
          <w:szCs w:val="24"/>
        </w:rPr>
        <w:t>联</w:t>
      </w:r>
      <w:r>
        <w:rPr>
          <w:sz w:val="24"/>
          <w:szCs w:val="24"/>
        </w:rPr>
        <w:t>时，</w:t>
      </w:r>
      <w:r>
        <w:rPr>
          <w:rFonts w:hint="eastAsia"/>
          <w:sz w:val="24"/>
          <w:szCs w:val="24"/>
        </w:rPr>
        <w:t>通常</w:t>
      </w:r>
      <w:r>
        <w:rPr>
          <w:sz w:val="24"/>
          <w:szCs w:val="24"/>
        </w:rPr>
        <w:t>只需在该量的概率分布中</w:t>
      </w:r>
      <w:r>
        <w:rPr>
          <w:rFonts w:hint="eastAsia"/>
          <w:sz w:val="24"/>
          <w:szCs w:val="24"/>
        </w:rPr>
        <w:t>考虑</w:t>
      </w:r>
      <w:r>
        <w:rPr>
          <w:sz w:val="24"/>
          <w:szCs w:val="24"/>
        </w:rPr>
        <w:t>随机效应就</w:t>
      </w:r>
      <w:r>
        <w:rPr>
          <w:rFonts w:hint="eastAsia"/>
          <w:sz w:val="24"/>
          <w:szCs w:val="24"/>
        </w:rPr>
        <w:t>足够了</w:t>
      </w:r>
      <w:r>
        <w:rPr>
          <w:sz w:val="24"/>
          <w:szCs w:val="24"/>
        </w:rPr>
        <w:t>。这种扩展</w:t>
      </w:r>
      <w:r>
        <w:rPr>
          <w:rFonts w:hint="eastAsia"/>
          <w:sz w:val="24"/>
          <w:szCs w:val="24"/>
        </w:rPr>
        <w:t>可以</w:t>
      </w:r>
      <w:r>
        <w:rPr>
          <w:sz w:val="24"/>
          <w:szCs w:val="24"/>
        </w:rPr>
        <w:t>简单</w:t>
      </w:r>
      <w:r>
        <w:rPr>
          <w:rFonts w:hint="eastAsia"/>
          <w:sz w:val="24"/>
          <w:szCs w:val="24"/>
        </w:rPr>
        <w:t>到仅</w:t>
      </w:r>
      <w:r>
        <w:rPr>
          <w:sz w:val="24"/>
          <w:szCs w:val="24"/>
        </w:rPr>
        <w:t>增大现有概率分布的方差，</w:t>
      </w:r>
      <w:r>
        <w:rPr>
          <w:rFonts w:hint="eastAsia"/>
          <w:sz w:val="24"/>
          <w:szCs w:val="24"/>
        </w:rPr>
        <w:t>此时，</w:t>
      </w:r>
      <w:r>
        <w:rPr>
          <w:sz w:val="24"/>
          <w:szCs w:val="24"/>
        </w:rPr>
        <w:t>新的随机效应</w:t>
      </w:r>
      <w:r>
        <w:rPr>
          <w:rFonts w:hint="eastAsia"/>
          <w:sz w:val="24"/>
          <w:szCs w:val="24"/>
        </w:rPr>
        <w:t>视为</w:t>
      </w:r>
      <w:r>
        <w:rPr>
          <w:sz w:val="24"/>
          <w:szCs w:val="24"/>
        </w:rPr>
        <w:t>某特定输入量不确定度的一个额外贡献。</w:t>
      </w:r>
      <w:r>
        <w:rPr>
          <w:rFonts w:hint="eastAsia"/>
          <w:sz w:val="24"/>
          <w:szCs w:val="24"/>
        </w:rPr>
        <w:t>更普遍地，</w:t>
      </w:r>
      <w:r>
        <w:rPr>
          <w:sz w:val="24"/>
          <w:szCs w:val="24"/>
        </w:rPr>
        <w:t>可以</w:t>
      </w:r>
      <w:r>
        <w:rPr>
          <w:rFonts w:hint="eastAsia"/>
          <w:sz w:val="24"/>
          <w:szCs w:val="24"/>
        </w:rPr>
        <w:t>将</w:t>
      </w:r>
      <w:r>
        <w:rPr>
          <w:sz w:val="24"/>
          <w:szCs w:val="24"/>
        </w:rPr>
        <w:t>新的随机效应作为新项纳入模型中</w:t>
      </w:r>
      <w:r>
        <w:rPr>
          <w:rFonts w:hint="eastAsia"/>
          <w:sz w:val="24"/>
          <w:szCs w:val="24"/>
        </w:rPr>
        <w:t>。</w:t>
      </w:r>
      <w:r>
        <w:rPr>
          <w:sz w:val="24"/>
          <w:szCs w:val="24"/>
        </w:rPr>
        <w:t>例如，一种简单方法是在模型中</w:t>
      </w:r>
      <w:r>
        <w:rPr>
          <w:rFonts w:hint="eastAsia"/>
          <w:sz w:val="24"/>
          <w:szCs w:val="24"/>
        </w:rPr>
        <w:t>增加</w:t>
      </w:r>
      <w:r>
        <w:rPr>
          <w:sz w:val="24"/>
          <w:szCs w:val="24"/>
        </w:rPr>
        <w:t>一个期望值为零的相加项</w:t>
      </w:r>
      <w:r>
        <w:rPr>
          <w:rFonts w:hint="eastAsia"/>
          <w:sz w:val="24"/>
          <w:szCs w:val="24"/>
        </w:rPr>
        <w:t>，并规定其</w:t>
      </w:r>
      <w:r>
        <w:rPr>
          <w:sz w:val="24"/>
          <w:szCs w:val="24"/>
        </w:rPr>
        <w:t>适当</w:t>
      </w:r>
      <w:r>
        <w:rPr>
          <w:rFonts w:hint="eastAsia"/>
          <w:sz w:val="24"/>
          <w:szCs w:val="24"/>
        </w:rPr>
        <w:t>的</w:t>
      </w:r>
      <w:r>
        <w:rPr>
          <w:sz w:val="24"/>
          <w:szCs w:val="24"/>
        </w:rPr>
        <w:t>概率分布及其参数。</w:t>
      </w:r>
      <w:r>
        <w:rPr>
          <w:rFonts w:hint="eastAsia"/>
          <w:sz w:val="24"/>
          <w:szCs w:val="24"/>
        </w:rPr>
        <w:t>本子条款中的示例将说明</w:t>
      </w:r>
      <w:r>
        <w:rPr>
          <w:sz w:val="24"/>
          <w:szCs w:val="24"/>
        </w:rPr>
        <w:t>这两种</w:t>
      </w:r>
      <w:r>
        <w:rPr>
          <w:rFonts w:hint="eastAsia"/>
          <w:sz w:val="24"/>
          <w:szCs w:val="24"/>
        </w:rPr>
        <w:t>选项</w:t>
      </w:r>
      <w:r>
        <w:rPr>
          <w:sz w:val="24"/>
          <w:szCs w:val="24"/>
        </w:rPr>
        <w:t>，</w:t>
      </w:r>
      <w:r>
        <w:rPr>
          <w:rFonts w:hint="eastAsia"/>
          <w:sz w:val="24"/>
          <w:szCs w:val="24"/>
        </w:rPr>
        <w:t>首先是显示</w:t>
      </w:r>
      <w:r>
        <w:rPr>
          <w:sz w:val="24"/>
          <w:szCs w:val="24"/>
        </w:rPr>
        <w:t>识别新的随机效应。</w:t>
      </w:r>
    </w:p>
    <w:p w14:paraId="5CA6E2F8">
      <w:pPr>
        <w:snapToGrid w:val="0"/>
        <w:ind w:firstLine="458" w:firstLineChars="200"/>
        <w:rPr>
          <w:b/>
          <w:bCs/>
          <w:sz w:val="24"/>
          <w:szCs w:val="24"/>
        </w:rPr>
      </w:pPr>
      <w:r>
        <w:rPr>
          <w:b/>
          <w:bCs/>
          <w:w w:val="95"/>
          <w:sz w:val="24"/>
          <w:szCs w:val="24"/>
        </w:rPr>
        <w:t>例1</w:t>
      </w:r>
      <w:r>
        <w:rPr>
          <w:b/>
          <w:bCs/>
          <w:spacing w:val="23"/>
          <w:w w:val="95"/>
          <w:sz w:val="24"/>
          <w:szCs w:val="24"/>
        </w:rPr>
        <w:t xml:space="preserve"> </w:t>
      </w:r>
      <w:r>
        <w:rPr>
          <w:b/>
          <w:bCs/>
          <w:w w:val="95"/>
          <w:sz w:val="24"/>
          <w:szCs w:val="24"/>
        </w:rPr>
        <w:t>在浓度的简单计算中加</w:t>
      </w:r>
      <w:r>
        <w:rPr>
          <w:rFonts w:hint="eastAsia"/>
          <w:b/>
          <w:bCs/>
          <w:w w:val="95"/>
          <w:sz w:val="24"/>
          <w:szCs w:val="24"/>
        </w:rPr>
        <w:t>上一个</w:t>
      </w:r>
      <w:r>
        <w:rPr>
          <w:b/>
          <w:bCs/>
          <w:w w:val="95"/>
          <w:sz w:val="24"/>
          <w:szCs w:val="24"/>
        </w:rPr>
        <w:t>随机效应</w:t>
      </w:r>
    </w:p>
    <w:p w14:paraId="095E2A3A">
      <w:pPr>
        <w:snapToGrid w:val="0"/>
        <w:ind w:firstLine="456" w:firstLineChars="200"/>
        <w:rPr>
          <w:w w:val="95"/>
          <w:sz w:val="24"/>
          <w:szCs w:val="24"/>
        </w:rPr>
      </w:pPr>
      <w:r>
        <w:rPr>
          <w:w w:val="95"/>
          <w:sz w:val="24"/>
          <w:szCs w:val="24"/>
        </w:rPr>
        <w:t>饮用水中污染物的浓度</w:t>
      </w:r>
      <w:r>
        <w:rPr>
          <w:i/>
          <w:w w:val="95"/>
          <w:sz w:val="24"/>
          <w:szCs w:val="24"/>
        </w:rPr>
        <w:t>x</w:t>
      </w:r>
      <w:r>
        <w:rPr>
          <w:w w:val="95"/>
          <w:sz w:val="24"/>
          <w:szCs w:val="24"/>
        </w:rPr>
        <w:t>的简单模型如下：</w:t>
      </w:r>
    </w:p>
    <w:p w14:paraId="7C869649">
      <w:pPr>
        <w:snapToGrid w:val="0"/>
        <w:ind w:firstLine="460" w:firstLineChars="200"/>
        <w:jc w:val="right"/>
        <w:rPr>
          <w:sz w:val="24"/>
          <w:szCs w:val="24"/>
        </w:rPr>
      </w:pPr>
      <m:oMathPara>
        <m:oMath>
          <m:r>
            <m:rPr/>
            <w:rPr>
              <w:rFonts w:hint="eastAsia" w:ascii="Cambria Math" w:hAnsi="Cambria Math" w:eastAsia="PingFang SC"/>
              <w:color w:val="232D36"/>
              <w:sz w:val="23"/>
              <w:szCs w:val="23"/>
              <w:shd w:val="clear" w:color="auto" w:fill="F7F2EB"/>
            </w:rPr>
            <m:t>x=</m:t>
          </m:r>
          <m:f>
            <m:fPr>
              <m:ctrlPr>
                <w:rPr>
                  <w:rFonts w:ascii="Cambria Math" w:hAnsi="Cambria Math" w:eastAsia="PingFang SC"/>
                  <w:color w:val="232D36"/>
                  <w:sz w:val="23"/>
                  <w:szCs w:val="23"/>
                  <w:shd w:val="clear" w:color="auto" w:fill="F7F2EB"/>
                </w:rPr>
              </m:ctrlPr>
            </m:fPr>
            <m:num>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x</m:t>
                  </m:r>
                  <m:ctrlPr>
                    <w:rPr>
                      <w:rFonts w:ascii="Cambria Math" w:hAnsi="Cambria Math" w:eastAsia="PingFang SC"/>
                      <w:i/>
                      <w:color w:val="232D36"/>
                      <w:sz w:val="23"/>
                      <w:szCs w:val="23"/>
                      <w:shd w:val="clear" w:color="auto" w:fill="F7F2EB"/>
                    </w:rPr>
                  </m:ctrlPr>
                </m:sub>
              </m:sSub>
              <m:ctrlPr>
                <w:rPr>
                  <w:rFonts w:ascii="Cambria Math" w:hAnsi="Cambria Math" w:eastAsia="PingFang SC"/>
                  <w:i/>
                  <w:color w:val="232D36"/>
                  <w:sz w:val="23"/>
                  <w:szCs w:val="23"/>
                  <w:shd w:val="clear" w:color="auto" w:fill="F7F2EB"/>
                </w:rPr>
              </m:ctrlPr>
            </m:num>
            <m:den>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ref</m:t>
                  </m:r>
                  <m:ctrlPr>
                    <w:rPr>
                      <w:rFonts w:ascii="Cambria Math" w:hAnsi="Cambria Math" w:eastAsia="PingFang SC"/>
                      <w:i/>
                      <w:color w:val="232D36"/>
                      <w:sz w:val="23"/>
                      <w:szCs w:val="23"/>
                      <w:shd w:val="clear" w:color="auto" w:fill="F7F2EB"/>
                    </w:rPr>
                  </m:ctrlPr>
                </m:sub>
              </m:sSub>
              <m:ctrlPr>
                <w:rPr>
                  <w:rFonts w:ascii="Cambria Math" w:hAnsi="Cambria Math" w:eastAsia="PingFang SC"/>
                  <w:i/>
                  <w:color w:val="232D36"/>
                  <w:sz w:val="23"/>
                  <w:szCs w:val="23"/>
                  <w:shd w:val="clear" w:color="auto" w:fill="F7F2EB"/>
                </w:rPr>
              </m:ctrlPr>
            </m:den>
          </m:f>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x</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ref</m:t>
              </m:r>
              <m:ctrlPr>
                <w:rPr>
                  <w:rFonts w:ascii="Cambria Math" w:hAnsi="Cambria Math" w:eastAsia="PingFang SC"/>
                  <w:i/>
                  <w:color w:val="232D36"/>
                  <w:sz w:val="23"/>
                  <w:szCs w:val="23"/>
                  <w:shd w:val="clear" w:color="auto" w:fill="F7F2EB"/>
                </w:rPr>
              </m:ctrlPr>
            </m:sub>
          </m:sSub>
          <m:r>
            <m:rPr/>
            <w:rPr>
              <w:rFonts w:ascii="Cambria Math" w:hAnsi="Cambria Math" w:eastAsia="PingFang SC"/>
              <w:color w:val="232D36"/>
              <w:sz w:val="23"/>
              <w:szCs w:val="23"/>
              <w:shd w:val="clear" w:color="auto" w:fill="F7F2EB"/>
            </w:rPr>
            <m:t xml:space="preserve">                                                                        </m:t>
          </m:r>
          <m:d>
            <m:dPr>
              <m:ctrlPr>
                <w:rPr>
                  <w:rFonts w:ascii="Cambria Math" w:hAnsi="Cambria Math" w:eastAsia="PingFang SC"/>
                  <w:i/>
                  <w:color w:val="232D36"/>
                  <w:sz w:val="23"/>
                  <w:szCs w:val="23"/>
                  <w:shd w:val="clear" w:color="auto" w:fill="F7F2EB"/>
                </w:rPr>
              </m:ctrlPr>
            </m:dPr>
            <m:e>
              <m:r>
                <m:rPr/>
                <w:rPr>
                  <w:rFonts w:hint="eastAsia" w:ascii="Cambria Math" w:hAnsi="Cambria Math" w:eastAsia="PingFang SC"/>
                  <w:color w:val="232D36"/>
                  <w:sz w:val="23"/>
                  <w:szCs w:val="23"/>
                  <w:shd w:val="clear" w:color="auto" w:fill="F7F2EB"/>
                </w:rPr>
                <m:t>40</m:t>
              </m:r>
              <m:ctrlPr>
                <w:rPr>
                  <w:rFonts w:ascii="Cambria Math" w:hAnsi="Cambria Math" w:eastAsia="PingFang SC"/>
                  <w:i/>
                  <w:color w:val="232D36"/>
                  <w:sz w:val="23"/>
                  <w:szCs w:val="23"/>
                  <w:shd w:val="clear" w:color="auto" w:fill="F7F2EB"/>
                </w:rPr>
              </m:ctrlPr>
            </m:e>
          </m:d>
        </m:oMath>
      </m:oMathPara>
    </w:p>
    <w:p w14:paraId="52405698">
      <w:pPr>
        <w:snapToGrid w:val="0"/>
        <w:rPr>
          <w:sz w:val="24"/>
          <w:szCs w:val="24"/>
        </w:rPr>
      </w:pPr>
      <w:r>
        <w:rPr>
          <w:position w:val="1"/>
          <w:sz w:val="24"/>
          <w:szCs w:val="24"/>
        </w:rPr>
        <w:t>其中</w:t>
      </w:r>
      <w:r>
        <w:rPr>
          <w:rFonts w:hint="eastAsia"/>
          <w:position w:val="1"/>
          <w:sz w:val="24"/>
          <w:szCs w:val="24"/>
        </w:rPr>
        <w:t>，</w:t>
      </w:r>
      <w:r>
        <w:rPr>
          <w:i/>
          <w:position w:val="1"/>
          <w:sz w:val="24"/>
          <w:szCs w:val="24"/>
        </w:rPr>
        <w:t>I</w:t>
      </w:r>
      <w:r>
        <w:rPr>
          <w:i/>
          <w:sz w:val="24"/>
          <w:szCs w:val="24"/>
          <w:vertAlign w:val="subscript"/>
        </w:rPr>
        <w:t>x</w:t>
      </w:r>
      <w:r>
        <w:rPr>
          <w:position w:val="1"/>
          <w:sz w:val="24"/>
          <w:szCs w:val="24"/>
        </w:rPr>
        <w:t>是已知体积的试验材料所观测到的色谱峰面积，</w:t>
      </w:r>
      <w:r>
        <w:rPr>
          <w:i/>
          <w:position w:val="1"/>
          <w:sz w:val="24"/>
          <w:szCs w:val="24"/>
        </w:rPr>
        <w:t>x</w:t>
      </w:r>
      <w:r>
        <w:rPr>
          <w:sz w:val="24"/>
          <w:szCs w:val="24"/>
          <w:vertAlign w:val="subscript"/>
        </w:rPr>
        <w:t>ref</w:t>
      </w:r>
      <w:r>
        <w:rPr>
          <w:position w:val="1"/>
          <w:sz w:val="24"/>
          <w:szCs w:val="24"/>
        </w:rPr>
        <w:t>是参考溶液的（已知</w:t>
      </w:r>
      <w:r>
        <w:rPr>
          <w:rFonts w:hint="eastAsia"/>
          <w:position w:val="1"/>
          <w:sz w:val="24"/>
          <w:szCs w:val="24"/>
        </w:rPr>
        <w:t>的</w:t>
      </w:r>
      <w:r>
        <w:rPr>
          <w:position w:val="1"/>
          <w:sz w:val="24"/>
          <w:szCs w:val="24"/>
        </w:rPr>
        <w:t>）浓度，</w:t>
      </w:r>
      <w:r>
        <w:rPr>
          <w:i/>
          <w:position w:val="1"/>
          <w:sz w:val="24"/>
          <w:szCs w:val="24"/>
        </w:rPr>
        <w:t>I</w:t>
      </w:r>
      <w:r>
        <w:rPr>
          <w:sz w:val="24"/>
          <w:szCs w:val="24"/>
          <w:vertAlign w:val="subscript"/>
        </w:rPr>
        <w:t>ref</w:t>
      </w:r>
      <w:r>
        <w:rPr>
          <w:position w:val="1"/>
          <w:sz w:val="24"/>
          <w:szCs w:val="24"/>
        </w:rPr>
        <w:t>是相同体</w:t>
      </w:r>
      <w:r>
        <w:rPr>
          <w:sz w:val="24"/>
          <w:szCs w:val="24"/>
        </w:rPr>
        <w:t>积的参考溶液的色谱峰面积。为了显式</w:t>
      </w:r>
      <w:r>
        <w:rPr>
          <w:rFonts w:hint="eastAsia"/>
          <w:sz w:val="24"/>
          <w:szCs w:val="24"/>
        </w:rPr>
        <w:t>地考虑例如</w:t>
      </w:r>
      <w:r>
        <w:rPr>
          <w:sz w:val="24"/>
          <w:szCs w:val="24"/>
        </w:rPr>
        <w:t>观测到的试验材料的峰面积</w:t>
      </w:r>
      <w:r>
        <w:rPr>
          <w:rFonts w:hint="eastAsia"/>
          <w:sz w:val="24"/>
          <w:szCs w:val="24"/>
        </w:rPr>
        <w:t>中的</w:t>
      </w:r>
      <w:r>
        <w:rPr>
          <w:sz w:val="24"/>
          <w:szCs w:val="24"/>
        </w:rPr>
        <w:t>随机变异，</w:t>
      </w:r>
      <w:r>
        <w:rPr>
          <w:rFonts w:hint="eastAsia"/>
          <w:sz w:val="24"/>
          <w:szCs w:val="24"/>
        </w:rPr>
        <w:t>对模型的一种</w:t>
      </w:r>
      <w:r>
        <w:rPr>
          <w:sz w:val="24"/>
          <w:szCs w:val="24"/>
        </w:rPr>
        <w:t>简单扩展</w:t>
      </w:r>
      <w:r>
        <w:rPr>
          <w:rFonts w:hint="eastAsia"/>
          <w:sz w:val="24"/>
          <w:szCs w:val="24"/>
        </w:rPr>
        <w:t>可能是</w:t>
      </w:r>
      <w:r>
        <w:rPr>
          <w:sz w:val="24"/>
          <w:szCs w:val="24"/>
        </w:rPr>
        <w:t>：</w:t>
      </w:r>
    </w:p>
    <w:p w14:paraId="0946EA9A">
      <w:pPr>
        <w:snapToGrid w:val="0"/>
        <w:ind w:firstLine="480" w:firstLineChars="200"/>
        <w:jc w:val="center"/>
        <w:rPr>
          <w:sz w:val="24"/>
          <w:szCs w:val="24"/>
        </w:rPr>
      </w:pPr>
      <w:bookmarkStart w:id="139" w:name="OLE_LINK24"/>
      <m:oMathPara>
        <m:oMathParaPr>
          <m:jc m:val="right"/>
        </m:oMathParaPr>
        <m:oMath>
          <m:r>
            <m:rPr/>
            <w:rPr>
              <w:rFonts w:ascii="Cambria Math" w:hAnsi="Cambria Math"/>
              <w:sz w:val="24"/>
              <w:szCs w:val="24"/>
            </w:rPr>
            <m:t>x=</m:t>
          </m:r>
          <m:f>
            <m:fPr>
              <m:ctrlPr>
                <w:rPr>
                  <w:rFonts w:ascii="Cambria Math" w:hAnsi="Cambria Math"/>
                  <w:sz w:val="24"/>
                  <w:szCs w:val="24"/>
                </w:rPr>
              </m:ctrlPr>
            </m:fPr>
            <m:num>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r>
                <m:rPr/>
                <w:rPr>
                  <w:rFonts w:hint="eastAsia" w:ascii="Cambria Math" w:hAnsi="Cambria Math"/>
                  <w:sz w:val="24"/>
                  <w:szCs w:val="24"/>
                </w:rPr>
                <m:t>+</m:t>
              </m:r>
              <m:sSub>
                <m:sSubPr>
                  <m:ctrlPr>
                    <w:rPr>
                      <w:rFonts w:ascii="Cambria Math" w:hAnsi="Cambria Math"/>
                      <w:i/>
                      <w:sz w:val="24"/>
                      <w:szCs w:val="24"/>
                    </w:rPr>
                  </m:ctrlPr>
                </m:sSubPr>
                <m:e>
                  <m:r>
                    <m:rPr>
                      <m:sty m:val="p"/>
                    </m:rPr>
                    <w:rPr>
                      <w:rFonts w:ascii="Cambria Math" w:hAnsi="Cambria Math"/>
                      <w:sz w:val="24"/>
                      <w:szCs w:val="24"/>
                    </w:rPr>
                    <m:t>ε</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ctrlPr>
                <w:rPr>
                  <w:rFonts w:ascii="Cambria Math" w:hAnsi="Cambria Math"/>
                  <w:i/>
                  <w:sz w:val="24"/>
                  <w:szCs w:val="24"/>
                </w:rPr>
              </m:ctrlPr>
            </m:num>
            <m:den>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ctrlPr>
                <w:rPr>
                  <w:rFonts w:ascii="Cambria Math" w:hAnsi="Cambria Math"/>
                  <w:i/>
                  <w:sz w:val="24"/>
                  <w:szCs w:val="24"/>
                </w:rPr>
              </m:ctrlPr>
            </m:den>
          </m:f>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r>
            <m:rPr/>
            <w:rPr>
              <w:rFonts w:ascii="Cambria Math" w:hAnsi="Cambria Math"/>
              <w:sz w:val="24"/>
              <w:szCs w:val="24"/>
            </w:rPr>
            <m:t xml:space="preserve">    </m:t>
          </m:r>
          <w:bookmarkEnd w:id="139"/>
          <m:r>
            <m:rPr>
              <m:sty m:val="p"/>
            </m:rPr>
            <w:rPr>
              <w:rFonts w:ascii="Cambria Math" w:hAnsi="Cambria Math"/>
              <w:sz w:val="24"/>
              <w:szCs w:val="24"/>
            </w:rPr>
            <m:t xml:space="preserve">                                                                 </m:t>
          </m:r>
          <m:d>
            <m:dPr>
              <m:ctrlPr>
                <w:rPr>
                  <w:rFonts w:ascii="Cambria Math" w:hAnsi="Cambria Math"/>
                  <w:i/>
                  <w:sz w:val="24"/>
                  <w:szCs w:val="24"/>
                </w:rPr>
              </m:ctrlPr>
            </m:dPr>
            <m:e>
              <m:r>
                <m:rPr/>
                <w:rPr>
                  <w:rFonts w:hint="eastAsia" w:ascii="Cambria Math" w:hAnsi="Cambria Math"/>
                  <w:sz w:val="24"/>
                  <w:szCs w:val="24"/>
                </w:rPr>
                <m:t>41</m:t>
              </m:r>
              <m:ctrlPr>
                <w:rPr>
                  <w:rFonts w:ascii="Cambria Math" w:hAnsi="Cambria Math"/>
                  <w:i/>
                  <w:sz w:val="24"/>
                  <w:szCs w:val="24"/>
                </w:rPr>
              </m:ctrlPr>
            </m:e>
          </m:d>
        </m:oMath>
      </m:oMathPara>
    </w:p>
    <w:p w14:paraId="00A2C036">
      <w:pPr>
        <w:snapToGrid w:val="0"/>
        <w:rPr>
          <w:sz w:val="24"/>
          <w:szCs w:val="24"/>
        </w:rPr>
      </w:pPr>
      <w:r>
        <w:rPr>
          <w:sz w:val="24"/>
          <w:szCs w:val="24"/>
        </w:rPr>
        <w:t>其中</w:t>
      </w:r>
    </w:p>
    <w:p w14:paraId="7EB475CF">
      <w:pPr>
        <w:snapToGrid w:val="0"/>
        <w:ind w:firstLine="460" w:firstLineChars="200"/>
        <w:jc w:val="center"/>
        <w:rPr>
          <w:sz w:val="24"/>
          <w:szCs w:val="24"/>
        </w:rPr>
      </w:pPr>
      <w:bookmarkStart w:id="140" w:name="OLE_LINK41"/>
      <m:oMathPara>
        <m:oMathParaPr>
          <m:jc m:val="right"/>
        </m:oMathParaPr>
        <m:oMath>
          <m:sSub>
            <m:sSubPr>
              <m:ctrlPr>
                <w:rPr>
                  <w:rFonts w:ascii="Cambria Math" w:hAnsi="Cambria Math" w:eastAsia="PingFang SC"/>
                  <w:i/>
                  <w:color w:val="232D36"/>
                  <w:sz w:val="23"/>
                  <w:szCs w:val="23"/>
                  <w:shd w:val="clear" w:color="auto" w:fill="F7F2EB"/>
                </w:rPr>
              </m:ctrlPr>
            </m:sSubPr>
            <m:e>
              <m:r>
                <m:rPr>
                  <m:sty m:val="p"/>
                </m:rPr>
                <w:rPr>
                  <w:rFonts w:ascii="Cambria Math" w:hAnsi="Cambria Math" w:eastAsia="PingFang SC"/>
                  <w:color w:val="232D36"/>
                  <w:sz w:val="23"/>
                  <w:szCs w:val="23"/>
                  <w:shd w:val="clear" w:color="auto" w:fill="F7F2EB"/>
                </w:rPr>
                <m:t>ε</m:t>
              </m:r>
              <m:ctrlPr>
                <w:rPr>
                  <w:rFonts w:ascii="Cambria Math" w:hAnsi="Cambria Math" w:eastAsia="PingFang SC"/>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x</m:t>
              </m:r>
              <m:ctrlPr>
                <w:rPr>
                  <w:rFonts w:ascii="Cambria Math" w:hAnsi="Cambria Math" w:eastAsia="PingFang SC"/>
                  <w:i/>
                  <w:color w:val="232D36"/>
                  <w:sz w:val="23"/>
                  <w:szCs w:val="23"/>
                  <w:shd w:val="clear" w:color="auto" w:fill="F7F2EB"/>
                </w:rPr>
              </m:ctrlPr>
            </m:sub>
          </m:sSub>
          <m:r>
            <m:rPr/>
            <w:rPr>
              <w:rFonts w:hint="eastAsia" w:ascii="Cambria Math" w:hAnsi="Cambria Math" w:eastAsia="PingFang SC"/>
              <w:color w:val="232D36"/>
              <w:sz w:val="23"/>
              <w:szCs w:val="23"/>
              <w:shd w:val="clear" w:color="auto" w:fill="F7F2EB"/>
            </w:rPr>
            <m:t>∼N</m:t>
          </m:r>
          <m:d>
            <m:dPr>
              <m:ctrlPr>
                <w:rPr>
                  <w:rFonts w:ascii="Cambria Math" w:hAnsi="Cambria Math" w:eastAsia="PingFang SC"/>
                  <w:i/>
                  <w:color w:val="232D36"/>
                  <w:sz w:val="23"/>
                  <w:szCs w:val="23"/>
                  <w:shd w:val="clear" w:color="auto" w:fill="F7F2EB"/>
                </w:rPr>
              </m:ctrlPr>
            </m:dPr>
            <m:e>
              <m:r>
                <m:rPr/>
                <w:rPr>
                  <w:rFonts w:hint="eastAsia" w:ascii="Cambria Math" w:hAnsi="Cambria Math" w:eastAsia="PingFang SC"/>
                  <w:color w:val="232D36"/>
                  <w:sz w:val="23"/>
                  <w:szCs w:val="23"/>
                  <w:shd w:val="clear" w:color="auto" w:fill="F7F2EB"/>
                </w:rPr>
                <m:t>0,</m:t>
              </m:r>
              <m:sSubSup>
                <m:sSubSupPr>
                  <m:ctrlPr>
                    <w:rPr>
                      <w:rFonts w:ascii="Cambria Math" w:hAnsi="Cambria Math" w:eastAsia="PingFang SC"/>
                      <w:i/>
                      <w:color w:val="232D36"/>
                      <w:sz w:val="23"/>
                      <w:szCs w:val="23"/>
                      <w:shd w:val="clear" w:color="auto" w:fill="F7F2EB"/>
                    </w:rPr>
                  </m:ctrlPr>
                </m:sSubSupPr>
                <m:e>
                  <m:r>
                    <m:rPr/>
                    <w:rPr>
                      <w:rFonts w:hint="eastAsia" w:ascii="Cambria Math" w:hAnsi="Cambria Math" w:eastAsia="PingFang SC"/>
                      <w:color w:val="232D36"/>
                      <w:sz w:val="23"/>
                      <w:szCs w:val="23"/>
                      <w:shd w:val="clear" w:color="auto" w:fill="F7F2EB"/>
                    </w:rPr>
                    <m:t>σ</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up>
                  <m:r>
                    <m:rPr/>
                    <w:rPr>
                      <w:rFonts w:hint="eastAsia" w:ascii="Cambria Math" w:hAnsi="Cambria Math" w:eastAsia="PingFang SC"/>
                      <w:color w:val="232D36"/>
                      <w:sz w:val="23"/>
                      <w:szCs w:val="23"/>
                      <w:shd w:val="clear" w:color="auto" w:fill="F7F2EB"/>
                    </w:rPr>
                    <m:t>2</m:t>
                  </m:r>
                  <m:ctrlPr>
                    <w:rPr>
                      <w:rFonts w:ascii="Cambria Math" w:hAnsi="Cambria Math" w:eastAsia="PingFang SC"/>
                      <w:i/>
                      <w:color w:val="232D36"/>
                      <w:sz w:val="23"/>
                      <w:szCs w:val="23"/>
                      <w:shd w:val="clear" w:color="auto" w:fill="F7F2EB"/>
                    </w:rPr>
                  </m:ctrlPr>
                </m:sup>
              </m:sSubSup>
              <m:ctrlPr>
                <w:rPr>
                  <w:rFonts w:ascii="Cambria Math" w:hAnsi="Cambria Math" w:eastAsia="PingFang SC"/>
                  <w:i/>
                  <w:color w:val="232D36"/>
                  <w:sz w:val="23"/>
                  <w:szCs w:val="23"/>
                  <w:shd w:val="clear" w:color="auto" w:fill="F7F2EB"/>
                </w:rPr>
              </m:ctrlPr>
            </m:e>
          </m:d>
          <m:r>
            <m:rPr/>
            <w:rPr>
              <w:rFonts w:ascii="Cambria Math" w:hAnsi="Cambria Math" w:eastAsia="PingFang SC"/>
              <w:color w:val="232D36"/>
              <w:sz w:val="23"/>
              <w:szCs w:val="23"/>
              <w:shd w:val="clear" w:color="auto" w:fill="F7F2EB"/>
            </w:rPr>
            <m:t xml:space="preserve"> </m:t>
          </m:r>
          <w:bookmarkEnd w:id="140"/>
          <m:r>
            <m:rPr>
              <m:sty m:val="p"/>
            </m:rPr>
            <w:rPr>
              <w:rFonts w:ascii="Cambria Math" w:hAnsi="Cambria Math" w:eastAsia="PingFang SC"/>
              <w:color w:val="232D36"/>
              <w:sz w:val="23"/>
              <w:szCs w:val="23"/>
              <w:shd w:val="clear" w:color="auto" w:fill="F7F2EB"/>
            </w:rPr>
            <m:t xml:space="preserve">                                                                              </m:t>
          </m:r>
          <m:d>
            <m:dPr>
              <m:ctrlPr>
                <w:rPr>
                  <w:rFonts w:ascii="Cambria Math" w:hAnsi="Cambria Math" w:eastAsia="PingFang SC"/>
                  <w:i/>
                  <w:color w:val="232D36"/>
                  <w:sz w:val="23"/>
                  <w:szCs w:val="23"/>
                  <w:shd w:val="clear" w:color="auto" w:fill="F7F2EB"/>
                </w:rPr>
              </m:ctrlPr>
            </m:dPr>
            <m:e>
              <m:r>
                <m:rPr/>
                <w:rPr>
                  <w:rFonts w:hint="eastAsia" w:ascii="Cambria Math" w:hAnsi="Cambria Math" w:eastAsia="PingFang SC"/>
                  <w:color w:val="232D36"/>
                  <w:sz w:val="23"/>
                  <w:szCs w:val="23"/>
                  <w:shd w:val="clear" w:color="auto" w:fill="F7F2EB"/>
                </w:rPr>
                <m:t>42</m:t>
              </m:r>
              <m:ctrlPr>
                <w:rPr>
                  <w:rFonts w:ascii="Cambria Math" w:hAnsi="Cambria Math" w:eastAsia="PingFang SC"/>
                  <w:i/>
                  <w:color w:val="232D36"/>
                  <w:sz w:val="23"/>
                  <w:szCs w:val="23"/>
                  <w:shd w:val="clear" w:color="auto" w:fill="F7F2EB"/>
                </w:rPr>
              </m:ctrlPr>
            </m:e>
          </m:d>
        </m:oMath>
      </m:oMathPara>
    </w:p>
    <w:p w14:paraId="6C188E1E">
      <w:pPr>
        <w:snapToGrid w:val="0"/>
        <w:ind w:firstLine="480" w:firstLineChars="200"/>
        <w:rPr>
          <w:w w:val="95"/>
          <w:sz w:val="24"/>
          <w:szCs w:val="24"/>
        </w:rPr>
      </w:pPr>
      <w:r>
        <w:rPr>
          <w:rFonts w:hint="eastAsia"/>
          <w:sz w:val="24"/>
          <w:szCs w:val="24"/>
        </w:rPr>
        <w:t>该</w:t>
      </w:r>
      <w:r>
        <w:rPr>
          <w:sz w:val="24"/>
          <w:szCs w:val="24"/>
        </w:rPr>
        <w:t>模型表明，观测峰面积中的随机变异建模为峰面积上的加</w:t>
      </w:r>
      <w:r>
        <w:rPr>
          <w:rFonts w:hint="eastAsia"/>
          <w:sz w:val="24"/>
          <w:szCs w:val="24"/>
        </w:rPr>
        <w:t>性效</w:t>
      </w:r>
      <w:r>
        <w:rPr>
          <w:sz w:val="24"/>
          <w:szCs w:val="24"/>
        </w:rPr>
        <w:t>应</w:t>
      </w:r>
      <w:r>
        <w:rPr>
          <w:rFonts w:hint="eastAsia"/>
          <w:sz w:val="24"/>
          <w:szCs w:val="24"/>
        </w:rPr>
        <w:t>，</w:t>
      </w:r>
      <w:r>
        <w:rPr>
          <w:sz w:val="24"/>
          <w:szCs w:val="24"/>
        </w:rPr>
        <w:t>具有正态分布</w:t>
      </w:r>
      <w:r>
        <w:rPr>
          <w:rFonts w:hint="eastAsia"/>
          <w:sz w:val="24"/>
          <w:szCs w:val="24"/>
        </w:rPr>
        <w:t>，其</w:t>
      </w:r>
      <w:r>
        <w:rPr>
          <w:sz w:val="24"/>
          <w:szCs w:val="24"/>
        </w:rPr>
        <w:t>中心值</w:t>
      </w:r>
      <w:r>
        <w:rPr>
          <w:spacing w:val="3"/>
          <w:w w:val="95"/>
          <w:sz w:val="24"/>
          <w:szCs w:val="24"/>
        </w:rPr>
        <w:t>为零、方差</w:t>
      </w:r>
      <m:oMath>
        <m:sSubSup>
          <m:sSubSupPr>
            <m:ctrlPr>
              <w:rPr>
                <w:rFonts w:ascii="Cambria Math" w:hAnsi="Cambria Math" w:eastAsia="PingFang SC"/>
                <w:i/>
                <w:color w:val="232D36"/>
                <w:sz w:val="23"/>
                <w:szCs w:val="23"/>
                <w:shd w:val="clear" w:color="auto" w:fill="F7F2EB"/>
              </w:rPr>
            </m:ctrlPr>
          </m:sSubSupPr>
          <m:e>
            <m:r>
              <m:rPr/>
              <w:rPr>
                <w:rFonts w:hint="eastAsia" w:ascii="Cambria Math" w:hAnsi="Cambria Math" w:eastAsia="PingFang SC"/>
                <w:color w:val="232D36"/>
                <w:sz w:val="23"/>
                <w:szCs w:val="23"/>
                <w:shd w:val="clear" w:color="auto" w:fill="F7F2EB"/>
              </w:rPr>
              <m:t>σ</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sub>
          <m:sup>
            <m:r>
              <m:rPr/>
              <w:rPr>
                <w:rFonts w:hint="eastAsia" w:ascii="Cambria Math" w:hAnsi="Cambria Math" w:eastAsia="PingFang SC"/>
                <w:color w:val="232D36"/>
                <w:sz w:val="23"/>
                <w:szCs w:val="23"/>
                <w:shd w:val="clear" w:color="auto" w:fill="F7F2EB"/>
              </w:rPr>
              <m:t>2</m:t>
            </m:r>
            <m:ctrlPr>
              <w:rPr>
                <w:rFonts w:ascii="Cambria Math" w:hAnsi="Cambria Math" w:eastAsia="PingFang SC"/>
                <w:i/>
                <w:color w:val="232D36"/>
                <w:sz w:val="23"/>
                <w:szCs w:val="23"/>
                <w:shd w:val="clear" w:color="auto" w:fill="F7F2EB"/>
              </w:rPr>
            </m:ctrlPr>
          </m:sup>
        </m:sSubSup>
      </m:oMath>
      <w:r>
        <w:rPr>
          <w:w w:val="95"/>
          <w:sz w:val="24"/>
          <w:szCs w:val="24"/>
        </w:rPr>
        <w:t>。注意，完整的统计模型(41)和</w:t>
      </w:r>
      <w:r>
        <w:fldChar w:fldCharType="begin"/>
      </w:r>
      <w:r>
        <w:instrText xml:space="preserve"> HYPERLINK \l "_bookmark26" </w:instrText>
      </w:r>
      <w:r>
        <w:fldChar w:fldCharType="separate"/>
      </w:r>
      <w:r>
        <w:rPr>
          <w:w w:val="95"/>
          <w:sz w:val="24"/>
          <w:szCs w:val="24"/>
        </w:rPr>
        <w:t>(42)，</w:t>
      </w:r>
      <w:r>
        <w:rPr>
          <w:w w:val="95"/>
          <w:sz w:val="24"/>
          <w:szCs w:val="24"/>
        </w:rPr>
        <w:fldChar w:fldCharType="end"/>
      </w:r>
      <w:r>
        <w:rPr>
          <w:spacing w:val="-10"/>
          <w:w w:val="95"/>
          <w:sz w:val="24"/>
          <w:szCs w:val="24"/>
        </w:rPr>
        <w:t>包</w:t>
      </w:r>
      <w:r>
        <w:rPr>
          <w:rFonts w:hint="eastAsia"/>
          <w:spacing w:val="-10"/>
          <w:w w:val="95"/>
          <w:sz w:val="24"/>
          <w:szCs w:val="24"/>
        </w:rPr>
        <w:t>含了</w:t>
      </w:r>
      <w:r>
        <w:rPr>
          <w:spacing w:val="-10"/>
          <w:w w:val="95"/>
          <w:sz w:val="24"/>
          <w:szCs w:val="24"/>
        </w:rPr>
        <w:t>关于概率</w:t>
      </w:r>
      <w:r>
        <w:rPr>
          <w:w w:val="95"/>
          <w:sz w:val="24"/>
          <w:szCs w:val="24"/>
        </w:rPr>
        <w:t>分布的声明。</w:t>
      </w:r>
    </w:p>
    <w:p w14:paraId="05110D50">
      <w:pPr>
        <w:snapToGrid w:val="0"/>
        <w:ind w:firstLine="458" w:firstLineChars="200"/>
        <w:rPr>
          <w:b/>
          <w:bCs/>
          <w:sz w:val="24"/>
          <w:szCs w:val="24"/>
        </w:rPr>
      </w:pPr>
      <w:r>
        <w:rPr>
          <w:b/>
          <w:bCs/>
          <w:w w:val="95"/>
          <w:sz w:val="24"/>
          <w:szCs w:val="24"/>
        </w:rPr>
        <w:t>例2</w:t>
      </w:r>
      <w:r>
        <w:rPr>
          <w:b/>
          <w:bCs/>
          <w:spacing w:val="6"/>
          <w:w w:val="95"/>
          <w:sz w:val="24"/>
          <w:szCs w:val="24"/>
        </w:rPr>
        <w:t xml:space="preserve"> </w:t>
      </w:r>
      <w:r>
        <w:rPr>
          <w:b/>
          <w:bCs/>
          <w:w w:val="95"/>
          <w:sz w:val="24"/>
          <w:szCs w:val="24"/>
        </w:rPr>
        <w:t>简化</w:t>
      </w:r>
      <w:r>
        <w:rPr>
          <w:rFonts w:hint="eastAsia"/>
          <w:b/>
          <w:bCs/>
          <w:w w:val="95"/>
          <w:sz w:val="24"/>
          <w:szCs w:val="24"/>
        </w:rPr>
        <w:t>地将</w:t>
      </w:r>
      <w:r>
        <w:rPr>
          <w:b/>
          <w:bCs/>
          <w:w w:val="95"/>
          <w:sz w:val="24"/>
          <w:szCs w:val="24"/>
        </w:rPr>
        <w:t>随机效应纳入</w:t>
      </w:r>
      <w:r>
        <w:rPr>
          <w:rFonts w:hint="eastAsia"/>
          <w:b/>
          <w:bCs/>
          <w:w w:val="95"/>
          <w:sz w:val="24"/>
          <w:szCs w:val="24"/>
        </w:rPr>
        <w:t>现</w:t>
      </w:r>
      <w:r>
        <w:rPr>
          <w:b/>
          <w:bCs/>
          <w:w w:val="95"/>
          <w:sz w:val="24"/>
          <w:szCs w:val="24"/>
        </w:rPr>
        <w:t>有输入量</w:t>
      </w:r>
    </w:p>
    <w:p w14:paraId="7A3865A4">
      <w:pPr>
        <w:snapToGrid w:val="0"/>
        <w:ind w:firstLine="456" w:firstLineChars="200"/>
        <w:rPr>
          <w:position w:val="1"/>
          <w:sz w:val="24"/>
          <w:szCs w:val="24"/>
        </w:rPr>
      </w:pPr>
      <w:r>
        <w:rPr>
          <w:w w:val="95"/>
          <w:sz w:val="24"/>
          <w:szCs w:val="24"/>
        </w:rPr>
        <w:t>本款的例</w:t>
      </w:r>
      <w:r>
        <w:fldChar w:fldCharType="begin"/>
      </w:r>
      <w:r>
        <w:instrText xml:space="preserve"> HYPERLINK \l "_bookmark23" </w:instrText>
      </w:r>
      <w:r>
        <w:fldChar w:fldCharType="separate"/>
      </w:r>
      <w:r>
        <w:rPr>
          <w:w w:val="95"/>
          <w:sz w:val="24"/>
          <w:szCs w:val="24"/>
        </w:rPr>
        <w:t>1</w:t>
      </w:r>
      <w:r>
        <w:rPr>
          <w:w w:val="95"/>
          <w:sz w:val="24"/>
          <w:szCs w:val="24"/>
        </w:rPr>
        <w:fldChar w:fldCharType="end"/>
      </w:r>
      <w:r>
        <w:rPr>
          <w:w w:val="95"/>
          <w:sz w:val="24"/>
          <w:szCs w:val="24"/>
        </w:rPr>
        <w:t>还可以</w:t>
      </w:r>
      <w:r>
        <w:rPr>
          <w:rFonts w:hint="eastAsia"/>
          <w:w w:val="95"/>
          <w:sz w:val="24"/>
          <w:szCs w:val="24"/>
        </w:rPr>
        <w:t>进一步</w:t>
      </w:r>
      <w:r>
        <w:rPr>
          <w:w w:val="95"/>
          <w:sz w:val="24"/>
          <w:szCs w:val="24"/>
        </w:rPr>
        <w:t>简化。不</w:t>
      </w:r>
      <w:r>
        <w:rPr>
          <w:rFonts w:hint="eastAsia"/>
          <w:w w:val="95"/>
          <w:sz w:val="24"/>
          <w:szCs w:val="24"/>
        </w:rPr>
        <w:t>是引</w:t>
      </w:r>
      <w:r>
        <w:rPr>
          <w:w w:val="95"/>
          <w:sz w:val="24"/>
          <w:szCs w:val="24"/>
        </w:rPr>
        <w:t>入</w:t>
      </w:r>
      <w:r>
        <w:rPr>
          <w:rFonts w:hint="eastAsia"/>
          <w:w w:val="95"/>
          <w:sz w:val="24"/>
          <w:szCs w:val="24"/>
        </w:rPr>
        <w:t>新的、以</w:t>
      </w:r>
      <w:r>
        <w:rPr>
          <w:w w:val="95"/>
          <w:sz w:val="24"/>
          <w:szCs w:val="24"/>
        </w:rPr>
        <w:t>零</w:t>
      </w:r>
      <w:r>
        <w:rPr>
          <w:rFonts w:hint="eastAsia"/>
          <w:w w:val="95"/>
          <w:sz w:val="24"/>
          <w:szCs w:val="24"/>
        </w:rPr>
        <w:t>为均</w:t>
      </w:r>
      <w:r>
        <w:rPr>
          <w:w w:val="95"/>
          <w:sz w:val="24"/>
          <w:szCs w:val="24"/>
        </w:rPr>
        <w:t>值的项</w:t>
      </w:r>
      <m:oMath>
        <m:sSub>
          <m:sSubPr>
            <m:ctrlPr>
              <w:rPr>
                <w:rFonts w:ascii="Cambria Math" w:hAnsi="Cambria Math"/>
                <w:i/>
                <w:sz w:val="24"/>
                <w:szCs w:val="24"/>
              </w:rPr>
            </m:ctrlPr>
          </m:sSubPr>
          <m:e>
            <m:r>
              <m:rPr/>
              <w:rPr>
                <w:rFonts w:ascii="Cambria Math" w:hAnsi="Cambria Math"/>
                <w:sz w:val="24"/>
                <w:szCs w:val="24"/>
              </w:rPr>
              <m:t>ε</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oMath>
      <w:r>
        <w:rPr>
          <w:position w:val="1"/>
          <w:sz w:val="24"/>
          <w:szCs w:val="24"/>
        </w:rPr>
        <w:t>，</w:t>
      </w:r>
      <w:r>
        <w:rPr>
          <w:rFonts w:hint="eastAsia"/>
          <w:position w:val="1"/>
          <w:sz w:val="24"/>
          <w:szCs w:val="24"/>
        </w:rPr>
        <w:t>而是</w:t>
      </w:r>
      <w:r>
        <w:rPr>
          <w:position w:val="1"/>
          <w:sz w:val="24"/>
          <w:szCs w:val="24"/>
        </w:rPr>
        <w:t>直接将概率分布与峰面积</w:t>
      </w:r>
      <m:oMath>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oMath>
      <w:r>
        <w:rPr>
          <w:rFonts w:hint="eastAsia"/>
          <w:position w:val="1"/>
          <w:sz w:val="24"/>
          <w:szCs w:val="24"/>
        </w:rPr>
        <w:t>关联</w:t>
      </w:r>
      <w:r>
        <w:rPr>
          <w:position w:val="1"/>
          <w:sz w:val="24"/>
          <w:szCs w:val="24"/>
        </w:rPr>
        <w:t>，</w:t>
      </w:r>
      <w:r>
        <w:rPr>
          <w:rFonts w:hint="eastAsia"/>
          <w:position w:val="1"/>
          <w:sz w:val="24"/>
          <w:szCs w:val="24"/>
        </w:rPr>
        <w:t>此时</w:t>
      </w:r>
      <w:r>
        <w:rPr>
          <w:position w:val="1"/>
          <w:sz w:val="24"/>
          <w:szCs w:val="24"/>
        </w:rPr>
        <w:t>模型变为：</w:t>
      </w:r>
    </w:p>
    <w:p w14:paraId="60A02B87">
      <w:pPr>
        <w:snapToGrid w:val="0"/>
        <w:ind w:firstLine="460" w:firstLineChars="200"/>
        <w:jc w:val="center"/>
        <w:rPr>
          <w:position w:val="1"/>
          <w:sz w:val="24"/>
          <w:szCs w:val="24"/>
        </w:rPr>
      </w:pPr>
      <m:oMathPara>
        <m:oMath>
          <m:r>
            <m:rPr/>
            <w:rPr>
              <w:rFonts w:hint="eastAsia" w:ascii="Cambria Math" w:hAnsi="Cambria Math" w:eastAsia="PingFang SC"/>
              <w:color w:val="232D36"/>
              <w:sz w:val="23"/>
              <w:szCs w:val="23"/>
              <w:shd w:val="clear" w:color="auto" w:fill="F7F2EB"/>
            </w:rPr>
            <m:t>x=</m:t>
          </m:r>
          <m:f>
            <m:fPr>
              <m:ctrlPr>
                <w:rPr>
                  <w:rFonts w:ascii="Cambria Math" w:hAnsi="Cambria Math" w:eastAsia="PingFang SC"/>
                  <w:color w:val="232D36"/>
                  <w:sz w:val="23"/>
                  <w:szCs w:val="23"/>
                  <w:shd w:val="clear" w:color="auto" w:fill="F7F2EB"/>
                </w:rPr>
              </m:ctrlPr>
            </m:fPr>
            <m:num>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w:rPr>
                      <w:rFonts w:hint="eastAsia" w:ascii="Cambria Math" w:hAnsi="Cambria Math" w:eastAsia="PingFang SC"/>
                      <w:color w:val="232D36"/>
                      <w:sz w:val="23"/>
                      <w:szCs w:val="23"/>
                      <w:shd w:val="clear" w:color="auto" w:fill="F7F2EB"/>
                    </w:rPr>
                    <m:t>x</m:t>
                  </m:r>
                  <m:ctrlPr>
                    <w:rPr>
                      <w:rFonts w:ascii="Cambria Math" w:hAnsi="Cambria Math" w:eastAsia="PingFang SC"/>
                      <w:i/>
                      <w:color w:val="232D36"/>
                      <w:sz w:val="23"/>
                      <w:szCs w:val="23"/>
                      <w:shd w:val="clear" w:color="auto" w:fill="F7F2EB"/>
                    </w:rPr>
                  </m:ctrlPr>
                </m:sub>
              </m:sSub>
              <m:ctrlPr>
                <w:rPr>
                  <w:rFonts w:ascii="Cambria Math" w:hAnsi="Cambria Math" w:eastAsia="PingFang SC"/>
                  <w:i/>
                  <w:color w:val="232D36"/>
                  <w:sz w:val="23"/>
                  <w:szCs w:val="23"/>
                  <w:shd w:val="clear" w:color="auto" w:fill="F7F2EB"/>
                </w:rPr>
              </m:ctrlPr>
            </m:num>
            <m:den>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I</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ref</m:t>
                  </m:r>
                  <m:ctrlPr>
                    <w:rPr>
                      <w:rFonts w:ascii="Cambria Math" w:hAnsi="Cambria Math" w:eastAsia="PingFang SC"/>
                      <w:i/>
                      <w:color w:val="232D36"/>
                      <w:sz w:val="23"/>
                      <w:szCs w:val="23"/>
                      <w:shd w:val="clear" w:color="auto" w:fill="F7F2EB"/>
                    </w:rPr>
                  </m:ctrlPr>
                </m:sub>
              </m:sSub>
              <m:ctrlPr>
                <w:rPr>
                  <w:rFonts w:ascii="Cambria Math" w:hAnsi="Cambria Math" w:eastAsia="PingFang SC"/>
                  <w:i/>
                  <w:color w:val="232D36"/>
                  <w:sz w:val="23"/>
                  <w:szCs w:val="23"/>
                  <w:shd w:val="clear" w:color="auto" w:fill="F7F2EB"/>
                </w:rPr>
              </m:ctrlPr>
            </m:den>
          </m:f>
          <m:sSub>
            <m:sSubPr>
              <m:ctrlPr>
                <w:rPr>
                  <w:rFonts w:ascii="Cambria Math" w:hAnsi="Cambria Math" w:eastAsia="PingFang SC"/>
                  <w:i/>
                  <w:color w:val="232D36"/>
                  <w:sz w:val="23"/>
                  <w:szCs w:val="23"/>
                  <w:shd w:val="clear" w:color="auto" w:fill="F7F2EB"/>
                </w:rPr>
              </m:ctrlPr>
            </m:sSubPr>
            <m:e>
              <m:r>
                <m:rPr/>
                <w:rPr>
                  <w:rFonts w:hint="eastAsia" w:ascii="Cambria Math" w:hAnsi="Cambria Math" w:eastAsia="PingFang SC"/>
                  <w:color w:val="232D36"/>
                  <w:sz w:val="23"/>
                  <w:szCs w:val="23"/>
                  <w:shd w:val="clear" w:color="auto" w:fill="F7F2EB"/>
                </w:rPr>
                <m:t>x</m:t>
              </m:r>
              <m:ctrlPr>
                <w:rPr>
                  <w:rFonts w:ascii="Cambria Math" w:hAnsi="Cambria Math" w:eastAsia="PingFang SC"/>
                  <w:i/>
                  <w:color w:val="232D36"/>
                  <w:sz w:val="23"/>
                  <w:szCs w:val="23"/>
                  <w:shd w:val="clear" w:color="auto" w:fill="F7F2EB"/>
                </w:rPr>
              </m:ctrlPr>
            </m:e>
            <m:sub>
              <m:r>
                <m:rPr>
                  <m:nor/>
                  <m:sty m:val="p"/>
                </m:rPr>
                <w:rPr>
                  <w:rFonts w:hint="eastAsia" w:ascii="Cambria Math" w:hAnsi="Cambria Math" w:eastAsia="PingFang SC"/>
                  <w:color w:val="232D36"/>
                  <w:sz w:val="23"/>
                  <w:szCs w:val="23"/>
                  <w:shd w:val="clear" w:color="auto" w:fill="F7F2EB"/>
                </w:rPr>
                <m:t>ref</m:t>
              </m:r>
              <m:ctrlPr>
                <w:rPr>
                  <w:rFonts w:ascii="Cambria Math" w:hAnsi="Cambria Math" w:eastAsia="PingFang SC"/>
                  <w:i/>
                  <w:color w:val="232D36"/>
                  <w:sz w:val="23"/>
                  <w:szCs w:val="23"/>
                  <w:shd w:val="clear" w:color="auto" w:fill="F7F2EB"/>
                </w:rPr>
              </m:ctrlPr>
            </m:sub>
          </m:sSub>
        </m:oMath>
      </m:oMathPara>
    </w:p>
    <w:p w14:paraId="7BB2CA0F">
      <w:pPr>
        <w:snapToGrid w:val="0"/>
        <w:rPr>
          <w:sz w:val="24"/>
          <w:szCs w:val="24"/>
        </w:rPr>
      </w:pPr>
      <w:r>
        <w:rPr>
          <w:sz w:val="24"/>
          <w:szCs w:val="24"/>
        </w:rPr>
        <w:t>（看起来与</w:t>
      </w:r>
      <w:r>
        <w:rPr>
          <w:rFonts w:hint="eastAsia"/>
          <w:sz w:val="24"/>
          <w:szCs w:val="24"/>
        </w:rPr>
        <w:t>未修改</w:t>
      </w:r>
      <w:r>
        <w:rPr>
          <w:sz w:val="24"/>
          <w:szCs w:val="24"/>
        </w:rPr>
        <w:t>模型</w:t>
      </w:r>
      <w:r>
        <w:rPr>
          <w:rFonts w:hint="eastAsia"/>
          <w:sz w:val="24"/>
          <w:szCs w:val="24"/>
        </w:rPr>
        <w:t>相同。</w:t>
      </w:r>
      <w:r>
        <w:rPr>
          <w:sz w:val="24"/>
          <w:szCs w:val="24"/>
        </w:rPr>
        <w:t>）</w:t>
      </w:r>
    </w:p>
    <w:p w14:paraId="14FE907F">
      <w:pPr>
        <w:snapToGrid w:val="0"/>
        <w:ind w:firstLine="480" w:firstLineChars="200"/>
        <w:jc w:val="center"/>
        <w:rPr>
          <w:sz w:val="24"/>
          <w:szCs w:val="24"/>
        </w:rPr>
      </w:pPr>
      <m:oMathPara>
        <m:oMath>
          <m:sSub>
            <m:sSubPr>
              <m:ctrlPr>
                <w:rPr>
                  <w:rFonts w:ascii="Cambria Math" w:hAnsi="Cambria Math"/>
                  <w:i/>
                  <w:sz w:val="24"/>
                  <w:szCs w:val="24"/>
                </w:rPr>
              </m:ctrlPr>
            </m:sSubPr>
            <m:e>
              <m:r>
                <m:rPr/>
                <w:rPr>
                  <w:rFonts w:hint="eastAsia" w:ascii="Cambria Math" w:hAnsi="Cambria Math"/>
                  <w:sz w:val="24"/>
                  <w:szCs w:val="24"/>
                </w:rPr>
                <m:t>I</m:t>
              </m:r>
              <m:ctrlPr>
                <w:rPr>
                  <w:rFonts w:hint="eastAsia"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r>
            <m:rPr>
              <m:sty m:val="p"/>
            </m:rPr>
            <w:rPr>
              <w:rFonts w:ascii="Cambria Math" w:hAnsi="Cambria Math" w:cs="Cambria Math"/>
              <w:sz w:val="24"/>
              <w:szCs w:val="24"/>
            </w:rPr>
            <m:t>∼</m:t>
          </m:r>
          <m:r>
            <m:rPr/>
            <w:rPr>
              <w:rFonts w:ascii="Cambria Math" w:hAnsi="Cambria Math"/>
              <w:sz w:val="24"/>
              <w:szCs w:val="24"/>
            </w:rPr>
            <m:t>N</m:t>
          </m:r>
          <m:d>
            <m:dPr>
              <m:ctrlPr>
                <w:rPr>
                  <w:rFonts w:ascii="Cambria Math" w:hAnsi="Cambria Math"/>
                  <w:sz w:val="24"/>
                  <w:szCs w:val="24"/>
                </w:rPr>
              </m:ctrlPr>
            </m:dPr>
            <m:e>
              <m:sSub>
                <m:sSubPr>
                  <m:ctrlPr>
                    <w:rPr>
                      <w:rFonts w:ascii="Cambria Math" w:hAnsi="Cambria Math"/>
                      <w:i/>
                      <w:sz w:val="24"/>
                      <w:szCs w:val="24"/>
                    </w:rPr>
                  </m:ctrlPr>
                </m:sSubPr>
                <m:e>
                  <m:r>
                    <m:rPr>
                      <m:sty m:val="p"/>
                    </m:rPr>
                    <w:rPr>
                      <w:rFonts w:ascii="Cambria Math" w:hAnsi="Cambria Math"/>
                      <w:sz w:val="24"/>
                      <w:szCs w:val="24"/>
                    </w:rPr>
                    <m:t>μ</m:t>
                  </m:r>
                  <m:ctrlPr>
                    <w:rPr>
                      <w:rFonts w:ascii="Cambria Math" w:hAnsi="Cambria Math"/>
                      <w:sz w:val="24"/>
                      <w:szCs w:val="24"/>
                    </w:rPr>
                  </m:ctrlPr>
                </m:e>
                <m:sub>
                  <m:r>
                    <m:rPr/>
                    <w:rPr>
                      <w:rFonts w:hint="eastAsia" w:ascii="Cambria Math" w:hAnsi="Cambria Math"/>
                      <w:sz w:val="24"/>
                      <w:szCs w:val="24"/>
                    </w:rPr>
                    <m:t>I</m:t>
                  </m:r>
                  <m:ctrlPr>
                    <w:rPr>
                      <w:rFonts w:ascii="Cambria Math" w:hAnsi="Cambria Math"/>
                      <w:i/>
                      <w:sz w:val="24"/>
                      <w:szCs w:val="24"/>
                    </w:rPr>
                  </m:ctrlPr>
                </m:sub>
              </m:sSub>
              <m:r>
                <m:rPr/>
                <w:rPr>
                  <w:rFonts w:ascii="Cambria Math" w:hAnsi="Cambria Math"/>
                  <w:sz w:val="24"/>
                  <w:szCs w:val="24"/>
                </w:rPr>
                <m:t>,</m:t>
              </m:r>
              <m:sSubSup>
                <m:sSubSupPr>
                  <m:ctrlPr>
                    <w:rPr>
                      <w:rFonts w:ascii="Cambria Math" w:hAnsi="Cambria Math"/>
                      <w:i/>
                      <w:sz w:val="24"/>
                      <w:szCs w:val="24"/>
                    </w:rPr>
                  </m:ctrlPr>
                </m:sSubSupPr>
                <m:e>
                  <m:r>
                    <m:rPr>
                      <m:sty m:val="p"/>
                    </m:rPr>
                    <w:rPr>
                      <w:rFonts w:ascii="Cambria Math" w:hAnsi="Cambria Math"/>
                      <w:sz w:val="24"/>
                      <w:szCs w:val="24"/>
                    </w:rPr>
                    <m:t>σ</m:t>
                  </m:r>
                  <m:ctrlPr>
                    <w:rPr>
                      <w:rFonts w:ascii="Cambria Math" w:hAnsi="Cambria Math"/>
                      <w:i/>
                      <w:sz w:val="24"/>
                      <w:szCs w:val="24"/>
                    </w:rPr>
                  </m:ctrlPr>
                </m:e>
                <m:sub>
                  <m:r>
                    <m:rPr/>
                    <w:rPr>
                      <w:rFonts w:ascii="Cambria Math" w:hAnsi="Cambria Math"/>
                      <w:sz w:val="24"/>
                      <w:szCs w:val="24"/>
                    </w:rPr>
                    <m:t>I</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ctrlPr>
                <w:rPr>
                  <w:rFonts w:ascii="Cambria Math" w:hAnsi="Cambria Math"/>
                  <w:i/>
                  <w:sz w:val="24"/>
                  <w:szCs w:val="24"/>
                </w:rPr>
              </m:ctrlPr>
            </m:e>
          </m:d>
        </m:oMath>
      </m:oMathPara>
    </w:p>
    <w:p w14:paraId="04FA131C">
      <w:pPr>
        <w:snapToGrid w:val="0"/>
        <w:rPr>
          <w:w w:val="95"/>
          <w:sz w:val="24"/>
          <w:szCs w:val="24"/>
        </w:rPr>
      </w:pPr>
      <w:r>
        <w:rPr>
          <w:sz w:val="24"/>
          <w:szCs w:val="24"/>
        </w:rPr>
        <w:t>其中</w:t>
      </w:r>
      <w:r>
        <w:rPr>
          <w:rFonts w:hint="eastAsia"/>
          <w:sz w:val="24"/>
          <w:szCs w:val="24"/>
        </w:rPr>
        <w:t>，</w:t>
      </w:r>
      <w:r>
        <w:rPr>
          <w:i/>
          <w:sz w:val="24"/>
          <w:szCs w:val="24"/>
        </w:rPr>
        <w:t>μ</w:t>
      </w:r>
      <w:r>
        <w:rPr>
          <w:i/>
          <w:sz w:val="24"/>
          <w:szCs w:val="24"/>
          <w:vertAlign w:val="subscript"/>
        </w:rPr>
        <w:t>I</w:t>
      </w:r>
      <w:r>
        <w:rPr>
          <w:sz w:val="24"/>
          <w:szCs w:val="24"/>
        </w:rPr>
        <w:t>是峰面积（真）均值。</w:t>
      </w:r>
      <w:r>
        <w:rPr>
          <w:rFonts w:hint="eastAsia"/>
          <w:sz w:val="24"/>
          <w:szCs w:val="24"/>
        </w:rPr>
        <w:t>在</w:t>
      </w:r>
      <w:r>
        <w:rPr>
          <w:sz w:val="24"/>
          <w:szCs w:val="24"/>
        </w:rPr>
        <w:t>简单</w:t>
      </w:r>
      <w:r>
        <w:rPr>
          <w:rFonts w:hint="eastAsia"/>
          <w:sz w:val="24"/>
          <w:szCs w:val="24"/>
        </w:rPr>
        <w:t>情形下</w:t>
      </w:r>
      <w:r>
        <w:rPr>
          <w:sz w:val="24"/>
          <w:szCs w:val="24"/>
        </w:rPr>
        <w:t>，可以</w:t>
      </w:r>
      <w:r>
        <w:rPr>
          <w:rFonts w:hint="eastAsia"/>
          <w:sz w:val="24"/>
          <w:szCs w:val="24"/>
        </w:rPr>
        <w:t>用</w:t>
      </w:r>
      <w:r>
        <w:rPr>
          <w:sz w:val="24"/>
          <w:szCs w:val="24"/>
        </w:rPr>
        <w:t>测</w:t>
      </w:r>
      <w:r>
        <w:rPr>
          <w:rFonts w:hint="eastAsia"/>
          <w:sz w:val="24"/>
          <w:szCs w:val="24"/>
        </w:rPr>
        <w:t>得</w:t>
      </w:r>
      <w:r>
        <w:rPr>
          <w:sz w:val="24"/>
          <w:szCs w:val="24"/>
        </w:rPr>
        <w:t>值</w:t>
      </w:r>
      <w:r>
        <w:rPr>
          <w:rFonts w:hint="eastAsia"/>
          <w:sz w:val="24"/>
          <w:szCs w:val="24"/>
        </w:rPr>
        <w:t>代替</w:t>
      </w:r>
      <w:r>
        <w:rPr>
          <w:w w:val="105"/>
          <w:sz w:val="24"/>
          <w:szCs w:val="24"/>
        </w:rPr>
        <w:t>真值</w:t>
      </w:r>
      <w:r>
        <w:rPr>
          <w:i/>
          <w:w w:val="105"/>
          <w:sz w:val="24"/>
          <w:szCs w:val="24"/>
        </w:rPr>
        <w:t>μ</w:t>
      </w:r>
      <w:r>
        <w:rPr>
          <w:i/>
          <w:w w:val="105"/>
          <w:sz w:val="24"/>
          <w:szCs w:val="24"/>
          <w:vertAlign w:val="subscript"/>
        </w:rPr>
        <w:t>I</w:t>
      </w:r>
      <w:r>
        <w:rPr>
          <w:rFonts w:hint="eastAsia"/>
          <w:w w:val="105"/>
          <w:sz w:val="24"/>
          <w:szCs w:val="24"/>
        </w:rPr>
        <w:t>来进行</w:t>
      </w:r>
      <w:r>
        <w:rPr>
          <w:sz w:val="24"/>
          <w:szCs w:val="24"/>
        </w:rPr>
        <w:t>计算</w:t>
      </w:r>
      <w:r>
        <w:rPr>
          <w:rFonts w:hint="eastAsia"/>
          <w:sz w:val="24"/>
          <w:szCs w:val="24"/>
        </w:rPr>
        <w:t>，</w:t>
      </w:r>
      <w:r>
        <w:rPr>
          <w:rFonts w:hint="eastAsia"/>
          <w:w w:val="105"/>
          <w:sz w:val="24"/>
          <w:szCs w:val="24"/>
        </w:rPr>
        <w:t>这种表示法本质上</w:t>
      </w:r>
      <w:r>
        <w:rPr>
          <w:w w:val="105"/>
          <w:sz w:val="24"/>
          <w:szCs w:val="24"/>
        </w:rPr>
        <w:t>等</w:t>
      </w:r>
      <w:r>
        <w:rPr>
          <w:rFonts w:hint="eastAsia"/>
          <w:w w:val="105"/>
          <w:sz w:val="24"/>
          <w:szCs w:val="24"/>
        </w:rPr>
        <w:t>同于</w:t>
      </w:r>
      <w:r>
        <w:rPr>
          <w:w w:val="105"/>
          <w:sz w:val="24"/>
          <w:szCs w:val="24"/>
        </w:rPr>
        <w:t>统计模型</w:t>
      </w:r>
      <w:r>
        <w:rPr>
          <w:w w:val="95"/>
          <w:sz w:val="24"/>
          <w:szCs w:val="24"/>
        </w:rPr>
        <w:t>(41)和</w:t>
      </w:r>
      <w:r>
        <w:fldChar w:fldCharType="begin"/>
      </w:r>
      <w:r>
        <w:instrText xml:space="preserve"> HYPERLINK \l "_bookmark26" </w:instrText>
      </w:r>
      <w:r>
        <w:fldChar w:fldCharType="separate"/>
      </w:r>
      <w:r>
        <w:rPr>
          <w:w w:val="95"/>
          <w:sz w:val="24"/>
          <w:szCs w:val="24"/>
        </w:rPr>
        <w:t>(42)</w:t>
      </w:r>
      <w:r>
        <w:rPr>
          <w:w w:val="95"/>
          <w:sz w:val="24"/>
          <w:szCs w:val="24"/>
        </w:rPr>
        <w:fldChar w:fldCharType="end"/>
      </w:r>
      <w:r>
        <w:rPr>
          <w:w w:val="95"/>
          <w:sz w:val="24"/>
          <w:szCs w:val="24"/>
        </w:rPr>
        <w:t>。</w:t>
      </w:r>
    </w:p>
    <w:p w14:paraId="08BBCAC7">
      <w:pPr>
        <w:snapToGrid w:val="0"/>
        <w:ind w:firstLine="480" w:firstLineChars="200"/>
        <w:rPr>
          <w:sz w:val="24"/>
          <w:szCs w:val="24"/>
        </w:rPr>
      </w:pPr>
      <w:r>
        <w:rPr>
          <w:sz w:val="24"/>
          <w:szCs w:val="24"/>
        </w:rPr>
        <w:t>为清楚起见，</w:t>
      </w:r>
      <w:r>
        <w:rPr>
          <w:rFonts w:hint="eastAsia"/>
          <w:sz w:val="24"/>
          <w:szCs w:val="24"/>
        </w:rPr>
        <w:t>上述</w:t>
      </w:r>
      <w:r>
        <w:rPr>
          <w:sz w:val="24"/>
          <w:szCs w:val="24"/>
        </w:rPr>
        <w:t>模型已进行了简化。在</w:t>
      </w:r>
      <w:r>
        <w:rPr>
          <w:rFonts w:hint="eastAsia"/>
          <w:sz w:val="24"/>
          <w:szCs w:val="24"/>
        </w:rPr>
        <w:t>实际</w:t>
      </w:r>
      <w:r>
        <w:rPr>
          <w:sz w:val="24"/>
          <w:szCs w:val="24"/>
        </w:rPr>
        <w:t>中，</w:t>
      </w:r>
      <w:r>
        <w:rPr>
          <w:rFonts w:hint="eastAsia"/>
          <w:sz w:val="24"/>
          <w:szCs w:val="24"/>
        </w:rPr>
        <w:t>对于</w:t>
      </w:r>
      <w:r>
        <w:rPr>
          <w:sz w:val="24"/>
          <w:szCs w:val="24"/>
        </w:rPr>
        <w:t>峰面积</w:t>
      </w:r>
      <w:r>
        <w:rPr>
          <w:rFonts w:hint="eastAsia"/>
          <w:sz w:val="24"/>
          <w:szCs w:val="24"/>
        </w:rPr>
        <w:t>的</w:t>
      </w:r>
      <w:r>
        <w:rPr>
          <w:sz w:val="24"/>
          <w:szCs w:val="24"/>
        </w:rPr>
        <w:t>真值</w:t>
      </w:r>
      <w:r>
        <w:rPr>
          <w:rFonts w:hint="eastAsia"/>
          <w:sz w:val="24"/>
          <w:szCs w:val="24"/>
        </w:rPr>
        <w:t>通常并不关注</w:t>
      </w:r>
      <w:r>
        <w:rPr>
          <w:sz w:val="24"/>
          <w:szCs w:val="24"/>
        </w:rPr>
        <w:t>。更完整的统</w:t>
      </w:r>
      <w:r>
        <w:rPr>
          <w:position w:val="1"/>
          <w:sz w:val="24"/>
          <w:szCs w:val="24"/>
        </w:rPr>
        <w:t>计模型表明峰面积</w:t>
      </w:r>
      <w:r>
        <w:rPr>
          <w:i/>
          <w:position w:val="1"/>
          <w:sz w:val="24"/>
          <w:szCs w:val="24"/>
        </w:rPr>
        <w:t>I</w:t>
      </w:r>
      <w:r>
        <w:rPr>
          <w:i/>
          <w:sz w:val="24"/>
          <w:szCs w:val="24"/>
          <w:vertAlign w:val="subscript"/>
        </w:rPr>
        <w:t>x</w:t>
      </w:r>
      <w:r>
        <w:rPr>
          <w:spacing w:val="1"/>
          <w:position w:val="1"/>
          <w:sz w:val="24"/>
          <w:szCs w:val="24"/>
        </w:rPr>
        <w:t>与浓度真值</w:t>
      </w:r>
      <w:r>
        <w:rPr>
          <w:i/>
          <w:position w:val="1"/>
          <w:sz w:val="24"/>
          <w:szCs w:val="24"/>
        </w:rPr>
        <w:t>µ</w:t>
      </w:r>
      <w:r>
        <w:rPr>
          <w:i/>
          <w:position w:val="1"/>
          <w:sz w:val="24"/>
          <w:szCs w:val="24"/>
          <w:vertAlign w:val="subscript"/>
        </w:rPr>
        <w:t>x</w:t>
      </w:r>
      <w:r>
        <w:rPr>
          <w:position w:val="1"/>
          <w:sz w:val="24"/>
          <w:szCs w:val="24"/>
        </w:rPr>
        <w:t>成正比，</w:t>
      </w:r>
      <w:r>
        <w:rPr>
          <w:rFonts w:hint="eastAsia"/>
          <w:position w:val="1"/>
          <w:sz w:val="24"/>
          <w:szCs w:val="24"/>
        </w:rPr>
        <w:t>如果用这种方式</w:t>
      </w:r>
      <w:r>
        <w:rPr>
          <w:position w:val="1"/>
          <w:sz w:val="24"/>
          <w:szCs w:val="24"/>
        </w:rPr>
        <w:t>重写模型，它</w:t>
      </w:r>
      <w:r>
        <w:rPr>
          <w:rFonts w:hint="eastAsia"/>
          <w:position w:val="1"/>
          <w:sz w:val="24"/>
          <w:szCs w:val="24"/>
        </w:rPr>
        <w:t>将</w:t>
      </w:r>
      <w:r>
        <w:rPr>
          <w:sz w:val="24"/>
          <w:szCs w:val="24"/>
        </w:rPr>
        <w:t>是一个</w:t>
      </w:r>
      <w:r>
        <w:rPr>
          <w:rFonts w:hint="eastAsia"/>
          <w:sz w:val="24"/>
          <w:szCs w:val="24"/>
        </w:rPr>
        <w:t>需要</w:t>
      </w:r>
      <w:r>
        <w:rPr>
          <w:sz w:val="24"/>
          <w:szCs w:val="24"/>
        </w:rPr>
        <w:t>求解</w:t>
      </w:r>
      <w:r>
        <w:rPr>
          <w:i/>
          <w:sz w:val="24"/>
          <w:szCs w:val="24"/>
        </w:rPr>
        <w:t>µ</w:t>
      </w:r>
      <w:r>
        <w:rPr>
          <w:i/>
          <w:sz w:val="24"/>
          <w:szCs w:val="24"/>
          <w:vertAlign w:val="subscript"/>
        </w:rPr>
        <w:t>x</w:t>
      </w:r>
      <w:r>
        <w:rPr>
          <w:sz w:val="24"/>
          <w:szCs w:val="24"/>
        </w:rPr>
        <w:t>的隐式统计模型，</w:t>
      </w:r>
      <w:r>
        <w:rPr>
          <w:rFonts w:hint="eastAsia"/>
          <w:sz w:val="24"/>
          <w:szCs w:val="24"/>
        </w:rPr>
        <w:t>由此，</w:t>
      </w:r>
      <w:r>
        <w:rPr>
          <w:sz w:val="24"/>
          <w:szCs w:val="24"/>
        </w:rPr>
        <w:t>当方差较小时</w:t>
      </w:r>
      <w:r>
        <w:rPr>
          <w:rFonts w:hint="eastAsia"/>
          <w:sz w:val="24"/>
          <w:szCs w:val="24"/>
        </w:rPr>
        <w:t>，</w:t>
      </w:r>
      <w:r>
        <w:rPr>
          <w:sz w:val="24"/>
          <w:szCs w:val="24"/>
        </w:rPr>
        <w:t>模型</w:t>
      </w:r>
      <w:r>
        <w:rPr>
          <w:w w:val="95"/>
          <w:sz w:val="24"/>
          <w:szCs w:val="24"/>
        </w:rPr>
        <w:t>(40)</w:t>
      </w:r>
      <w:r>
        <w:rPr>
          <w:rFonts w:hint="eastAsia"/>
          <w:sz w:val="24"/>
          <w:szCs w:val="24"/>
        </w:rPr>
        <w:t>可得到</w:t>
      </w:r>
      <w:r>
        <w:rPr>
          <w:sz w:val="24"/>
          <w:szCs w:val="24"/>
        </w:rPr>
        <w:t>很好的近似。</w:t>
      </w:r>
    </w:p>
    <w:p w14:paraId="275EF136">
      <w:pPr>
        <w:pStyle w:val="4"/>
        <w:tabs>
          <w:tab w:val="left" w:pos="803"/>
          <w:tab w:val="left" w:pos="804"/>
        </w:tabs>
        <w:snapToGrid w:val="0"/>
        <w:spacing w:before="0" w:after="0" w:line="240" w:lineRule="auto"/>
        <w:rPr>
          <w:b w:val="0"/>
          <w:bCs w:val="0"/>
          <w:sz w:val="24"/>
          <w:szCs w:val="24"/>
        </w:rPr>
      </w:pPr>
      <w:bookmarkStart w:id="141" w:name="_Toc203749621"/>
      <w:r>
        <w:rPr>
          <w:rFonts w:hint="eastAsia"/>
          <w:b w:val="0"/>
          <w:bCs w:val="0"/>
          <w:sz w:val="24"/>
          <w:szCs w:val="24"/>
        </w:rPr>
        <w:t>C</w:t>
      </w:r>
      <w:r>
        <w:rPr>
          <w:b w:val="0"/>
          <w:bCs w:val="0"/>
          <w:sz w:val="24"/>
          <w:szCs w:val="24"/>
        </w:rPr>
        <w:t xml:space="preserve">.2.3 </w:t>
      </w:r>
      <w:r>
        <w:rPr>
          <w:rFonts w:hint="eastAsia"/>
          <w:b w:val="0"/>
          <w:bCs w:val="0"/>
          <w:sz w:val="24"/>
          <w:szCs w:val="24"/>
        </w:rPr>
        <w:t>随机变异作为与被测量相关的效应</w:t>
      </w:r>
      <w:bookmarkEnd w:id="141"/>
    </w:p>
    <w:p w14:paraId="005871F3">
      <w:pPr>
        <w:snapToGrid w:val="0"/>
        <w:rPr>
          <w:sz w:val="24"/>
          <w:szCs w:val="24"/>
        </w:rPr>
      </w:pPr>
      <w:r>
        <w:rPr>
          <w:sz w:val="24"/>
          <w:szCs w:val="24"/>
        </w:rPr>
        <w:t>C.2.3.1 将随机变异作为一个</w:t>
      </w:r>
      <w:r>
        <w:rPr>
          <w:rFonts w:hint="eastAsia"/>
          <w:sz w:val="24"/>
          <w:szCs w:val="24"/>
        </w:rPr>
        <w:t>影响</w:t>
      </w:r>
      <w:r>
        <w:rPr>
          <w:sz w:val="24"/>
          <w:szCs w:val="24"/>
        </w:rPr>
        <w:t>测</w:t>
      </w:r>
      <w:r>
        <w:rPr>
          <w:rFonts w:hint="eastAsia"/>
          <w:sz w:val="24"/>
          <w:szCs w:val="24"/>
        </w:rPr>
        <w:t>得</w:t>
      </w:r>
      <w:r>
        <w:rPr>
          <w:sz w:val="24"/>
          <w:szCs w:val="24"/>
        </w:rPr>
        <w:t>值的直接效应</w:t>
      </w:r>
      <w:r>
        <w:rPr>
          <w:rFonts w:hint="eastAsia"/>
          <w:sz w:val="24"/>
          <w:szCs w:val="24"/>
        </w:rPr>
        <w:t>，</w:t>
      </w:r>
      <w:r>
        <w:rPr>
          <w:sz w:val="24"/>
          <w:szCs w:val="24"/>
        </w:rPr>
        <w:t>而不是</w:t>
      </w:r>
      <w:r>
        <w:rPr>
          <w:rFonts w:hint="eastAsia"/>
          <w:sz w:val="24"/>
          <w:szCs w:val="24"/>
        </w:rPr>
        <w:t>将其视为对单个</w:t>
      </w:r>
      <w:r>
        <w:rPr>
          <w:sz w:val="24"/>
          <w:szCs w:val="24"/>
        </w:rPr>
        <w:t>输入量</w:t>
      </w:r>
      <w:r>
        <w:rPr>
          <w:rFonts w:hint="eastAsia"/>
          <w:sz w:val="24"/>
          <w:szCs w:val="24"/>
        </w:rPr>
        <w:t>产生的一组</w:t>
      </w:r>
      <w:r>
        <w:rPr>
          <w:sz w:val="24"/>
          <w:szCs w:val="24"/>
        </w:rPr>
        <w:t>效应，</w:t>
      </w:r>
      <w:r>
        <w:rPr>
          <w:rFonts w:hint="eastAsia"/>
          <w:sz w:val="24"/>
          <w:szCs w:val="24"/>
        </w:rPr>
        <w:t>这样做</w:t>
      </w:r>
      <w:r>
        <w:rPr>
          <w:sz w:val="24"/>
          <w:szCs w:val="24"/>
        </w:rPr>
        <w:t>可能更</w:t>
      </w:r>
      <w:r>
        <w:rPr>
          <w:rFonts w:hint="eastAsia"/>
          <w:sz w:val="24"/>
          <w:szCs w:val="24"/>
        </w:rPr>
        <w:t>方</w:t>
      </w:r>
      <w:r>
        <w:rPr>
          <w:sz w:val="24"/>
          <w:szCs w:val="24"/>
        </w:rPr>
        <w:t>便。</w:t>
      </w:r>
      <w:r>
        <w:rPr>
          <w:rFonts w:hint="eastAsia"/>
          <w:sz w:val="24"/>
          <w:szCs w:val="24"/>
        </w:rPr>
        <w:t>有时，这种</w:t>
      </w:r>
      <w:r>
        <w:rPr>
          <w:sz w:val="24"/>
          <w:szCs w:val="24"/>
        </w:rPr>
        <w:t>做</w:t>
      </w:r>
      <w:r>
        <w:rPr>
          <w:rFonts w:hint="eastAsia"/>
          <w:sz w:val="24"/>
          <w:szCs w:val="24"/>
        </w:rPr>
        <w:t>法是出于</w:t>
      </w:r>
      <w:r>
        <w:rPr>
          <w:sz w:val="24"/>
          <w:szCs w:val="24"/>
        </w:rPr>
        <w:t>建模</w:t>
      </w:r>
      <w:r>
        <w:rPr>
          <w:rFonts w:hint="eastAsia"/>
          <w:sz w:val="24"/>
          <w:szCs w:val="24"/>
        </w:rPr>
        <w:t>便捷性的考量</w:t>
      </w:r>
      <w:r>
        <w:rPr>
          <w:sz w:val="24"/>
          <w:szCs w:val="24"/>
        </w:rPr>
        <w:t>，</w:t>
      </w:r>
      <w:r>
        <w:rPr>
          <w:rFonts w:hint="eastAsia"/>
          <w:sz w:val="24"/>
          <w:szCs w:val="24"/>
        </w:rPr>
        <w:t>例如，因为</w:t>
      </w:r>
      <w:r>
        <w:rPr>
          <w:sz w:val="24"/>
          <w:szCs w:val="24"/>
        </w:rPr>
        <w:t>研究观测值的分散性比</w:t>
      </w:r>
      <w:r>
        <w:rPr>
          <w:rFonts w:hint="eastAsia"/>
          <w:sz w:val="24"/>
          <w:szCs w:val="24"/>
        </w:rPr>
        <w:t>逐一检查</w:t>
      </w:r>
      <w:r>
        <w:rPr>
          <w:sz w:val="24"/>
          <w:szCs w:val="24"/>
        </w:rPr>
        <w:t>每个输入量更直接。</w:t>
      </w:r>
      <w:r>
        <w:rPr>
          <w:rFonts w:hint="eastAsia"/>
          <w:sz w:val="24"/>
          <w:szCs w:val="24"/>
        </w:rPr>
        <w:t>在其他情况下，</w:t>
      </w:r>
      <w:r>
        <w:rPr>
          <w:sz w:val="24"/>
          <w:szCs w:val="24"/>
        </w:rPr>
        <w:t>观测值的分散性</w:t>
      </w:r>
      <w:r>
        <w:rPr>
          <w:rFonts w:hint="eastAsia"/>
          <w:sz w:val="24"/>
          <w:szCs w:val="24"/>
        </w:rPr>
        <w:t>被发现大于</w:t>
      </w:r>
      <w:r>
        <w:rPr>
          <w:sz w:val="24"/>
          <w:szCs w:val="24"/>
        </w:rPr>
        <w:t>输入量中已知变异所能解释的</w:t>
      </w:r>
      <w:r>
        <w:rPr>
          <w:rFonts w:hint="eastAsia"/>
          <w:sz w:val="24"/>
          <w:szCs w:val="24"/>
        </w:rPr>
        <w:t>程度</w:t>
      </w:r>
      <w:r>
        <w:rPr>
          <w:sz w:val="24"/>
          <w:szCs w:val="24"/>
        </w:rPr>
        <w:t>，而且这种</w:t>
      </w:r>
      <w:r>
        <w:rPr>
          <w:rFonts w:hint="eastAsia"/>
          <w:sz w:val="24"/>
          <w:szCs w:val="24"/>
        </w:rPr>
        <w:t>额外</w:t>
      </w:r>
      <w:r>
        <w:rPr>
          <w:sz w:val="24"/>
          <w:szCs w:val="24"/>
        </w:rPr>
        <w:t>变异在评估不确定度时需要考虑。这两种情况都可以通过将随机变异的一个或多个来源与被测量而不是单个输入量</w:t>
      </w:r>
      <w:r>
        <w:rPr>
          <w:rFonts w:hint="eastAsia"/>
          <w:sz w:val="24"/>
          <w:szCs w:val="24"/>
        </w:rPr>
        <w:t>相</w:t>
      </w:r>
      <w:r>
        <w:rPr>
          <w:sz w:val="24"/>
          <w:szCs w:val="24"/>
        </w:rPr>
        <w:t>关联来解决。</w:t>
      </w:r>
    </w:p>
    <w:p w14:paraId="5C1815C6">
      <w:pPr>
        <w:snapToGrid w:val="0"/>
        <w:ind w:firstLine="458" w:firstLineChars="200"/>
        <w:rPr>
          <w:b/>
          <w:bCs/>
          <w:iCs/>
          <w:sz w:val="24"/>
          <w:szCs w:val="24"/>
        </w:rPr>
      </w:pPr>
      <w:r>
        <w:rPr>
          <w:b/>
          <w:bCs/>
          <w:iCs/>
          <w:w w:val="95"/>
          <w:sz w:val="24"/>
          <w:szCs w:val="24"/>
        </w:rPr>
        <w:t>例 实验室环境温度中的随机变异对测得值的</w:t>
      </w:r>
      <w:r>
        <w:rPr>
          <w:rFonts w:hint="eastAsia"/>
          <w:b/>
          <w:bCs/>
          <w:iCs/>
          <w:w w:val="95"/>
          <w:sz w:val="24"/>
          <w:szCs w:val="24"/>
        </w:rPr>
        <w:t>效应</w:t>
      </w:r>
    </w:p>
    <w:p w14:paraId="23082400">
      <w:pPr>
        <w:snapToGrid w:val="0"/>
        <w:ind w:firstLine="480" w:firstLineChars="200"/>
        <w:rPr>
          <w:sz w:val="24"/>
          <w:szCs w:val="24"/>
        </w:rPr>
      </w:pPr>
      <w:r>
        <w:rPr>
          <w:sz w:val="24"/>
          <w:szCs w:val="24"/>
        </w:rPr>
        <w:t>实验室环境温度可以</w:t>
      </w:r>
      <w:r>
        <w:rPr>
          <w:rFonts w:hint="eastAsia"/>
          <w:sz w:val="24"/>
          <w:szCs w:val="24"/>
        </w:rPr>
        <w:t>通过多</w:t>
      </w:r>
      <w:r>
        <w:rPr>
          <w:sz w:val="24"/>
          <w:szCs w:val="24"/>
        </w:rPr>
        <w:t>种方式影响测量</w:t>
      </w:r>
      <w:r>
        <w:rPr>
          <w:rFonts w:hint="eastAsia"/>
          <w:sz w:val="24"/>
          <w:szCs w:val="24"/>
        </w:rPr>
        <w:t>，其中包括</w:t>
      </w:r>
      <w:r>
        <w:rPr>
          <w:sz w:val="24"/>
          <w:szCs w:val="24"/>
        </w:rPr>
        <w:t>引入随机效应。这种效应可能是由于实验室温度中的随机波动影响</w:t>
      </w:r>
      <w:r>
        <w:rPr>
          <w:rFonts w:hint="eastAsia"/>
          <w:sz w:val="24"/>
          <w:szCs w:val="24"/>
        </w:rPr>
        <w:t>了</w:t>
      </w:r>
      <w:r>
        <w:rPr>
          <w:sz w:val="24"/>
          <w:szCs w:val="24"/>
        </w:rPr>
        <w:t>测量系统所用电子探测器的热学特性（噪声</w:t>
      </w:r>
      <w:r>
        <w:rPr>
          <w:rFonts w:hint="eastAsia"/>
          <w:sz w:val="24"/>
          <w:szCs w:val="24"/>
        </w:rPr>
        <w:t>基底</w:t>
      </w:r>
      <w:r>
        <w:rPr>
          <w:sz w:val="24"/>
          <w:szCs w:val="24"/>
        </w:rPr>
        <w:t>等）。此类随机效应不易</w:t>
      </w:r>
      <w:r>
        <w:rPr>
          <w:rFonts w:hint="eastAsia"/>
          <w:sz w:val="24"/>
          <w:szCs w:val="24"/>
        </w:rPr>
        <w:t>用</w:t>
      </w:r>
      <w:r>
        <w:rPr>
          <w:sz w:val="24"/>
          <w:szCs w:val="24"/>
        </w:rPr>
        <w:t>数学</w:t>
      </w:r>
      <w:r>
        <w:rPr>
          <w:rFonts w:hint="eastAsia"/>
          <w:sz w:val="24"/>
          <w:szCs w:val="24"/>
        </w:rPr>
        <w:t>方式表示。然而，</w:t>
      </w:r>
      <w:r>
        <w:rPr>
          <w:sz w:val="24"/>
          <w:szCs w:val="24"/>
        </w:rPr>
        <w:t>可以</w:t>
      </w:r>
      <w:r>
        <w:rPr>
          <w:rFonts w:hint="eastAsia"/>
          <w:sz w:val="24"/>
          <w:szCs w:val="24"/>
        </w:rPr>
        <w:t>通过</w:t>
      </w:r>
      <w:r>
        <w:rPr>
          <w:sz w:val="24"/>
          <w:szCs w:val="24"/>
        </w:rPr>
        <w:t>实验室</w:t>
      </w:r>
      <w:r>
        <w:rPr>
          <w:rFonts w:hint="eastAsia"/>
          <w:sz w:val="24"/>
          <w:szCs w:val="24"/>
        </w:rPr>
        <w:t>的</w:t>
      </w:r>
      <w:r>
        <w:rPr>
          <w:sz w:val="24"/>
          <w:szCs w:val="24"/>
        </w:rPr>
        <w:t>实验来评估由这些随机环境温度变化引起的不确定度。例如，如果在一适当的时间</w:t>
      </w:r>
      <w:r>
        <w:rPr>
          <w:rFonts w:hint="eastAsia"/>
          <w:sz w:val="24"/>
          <w:szCs w:val="24"/>
        </w:rPr>
        <w:t>段</w:t>
      </w:r>
      <w:r>
        <w:rPr>
          <w:sz w:val="24"/>
          <w:szCs w:val="24"/>
        </w:rPr>
        <w:t>内（这期间实验室</w:t>
      </w:r>
      <w:r>
        <w:rPr>
          <w:rFonts w:hint="eastAsia"/>
          <w:sz w:val="24"/>
          <w:szCs w:val="24"/>
        </w:rPr>
        <w:t>的</w:t>
      </w:r>
      <w:r>
        <w:rPr>
          <w:sz w:val="24"/>
          <w:szCs w:val="24"/>
        </w:rPr>
        <w:t>温度</w:t>
      </w:r>
      <w:r>
        <w:rPr>
          <w:rFonts w:hint="eastAsia"/>
          <w:sz w:val="24"/>
          <w:szCs w:val="24"/>
        </w:rPr>
        <w:t>以其通常方式</w:t>
      </w:r>
      <w:r>
        <w:rPr>
          <w:sz w:val="24"/>
          <w:szCs w:val="24"/>
        </w:rPr>
        <w:t>波动）进行</w:t>
      </w:r>
      <w:r>
        <w:rPr>
          <w:rFonts w:hint="eastAsia"/>
          <w:sz w:val="24"/>
          <w:szCs w:val="24"/>
        </w:rPr>
        <w:t>多</w:t>
      </w:r>
      <w:r>
        <w:rPr>
          <w:sz w:val="24"/>
          <w:szCs w:val="24"/>
        </w:rPr>
        <w:t>次重复测定，</w:t>
      </w:r>
      <w:r>
        <w:rPr>
          <w:rFonts w:hint="eastAsia"/>
          <w:sz w:val="24"/>
          <w:szCs w:val="24"/>
        </w:rPr>
        <w:t>则</w:t>
      </w:r>
      <w:r>
        <w:rPr>
          <w:sz w:val="24"/>
          <w:szCs w:val="24"/>
        </w:rPr>
        <w:t>可以</w:t>
      </w:r>
      <w:r>
        <w:rPr>
          <w:rFonts w:hint="eastAsia"/>
          <w:sz w:val="24"/>
          <w:szCs w:val="24"/>
        </w:rPr>
        <w:t>对</w:t>
      </w:r>
      <w:r>
        <w:rPr>
          <w:sz w:val="24"/>
          <w:szCs w:val="24"/>
        </w:rPr>
        <w:t>这一</w:t>
      </w:r>
      <w:r>
        <w:rPr>
          <w:rFonts w:hint="eastAsia"/>
          <w:sz w:val="24"/>
          <w:szCs w:val="24"/>
        </w:rPr>
        <w:t>系列</w:t>
      </w:r>
      <w:r>
        <w:rPr>
          <w:sz w:val="24"/>
          <w:szCs w:val="24"/>
        </w:rPr>
        <w:t>测定值进行统计分析，</w:t>
      </w:r>
      <w:r>
        <w:rPr>
          <w:rFonts w:hint="eastAsia"/>
          <w:sz w:val="24"/>
          <w:szCs w:val="24"/>
        </w:rPr>
        <w:t>并</w:t>
      </w:r>
      <w:r>
        <w:rPr>
          <w:sz w:val="24"/>
          <w:szCs w:val="24"/>
        </w:rPr>
        <w:t>作为测量的总不确定度</w:t>
      </w:r>
      <w:r>
        <w:rPr>
          <w:rFonts w:hint="eastAsia"/>
          <w:sz w:val="24"/>
          <w:szCs w:val="24"/>
        </w:rPr>
        <w:t>的</w:t>
      </w:r>
      <w:r>
        <w:rPr>
          <w:sz w:val="24"/>
          <w:szCs w:val="24"/>
        </w:rPr>
        <w:t>一个分量纳入。另外，灵敏系数的近似值可以根据经验确定（见JCGM</w:t>
      </w:r>
      <w:r>
        <w:rPr>
          <w:spacing w:val="-4"/>
          <w:sz w:val="24"/>
          <w:szCs w:val="24"/>
        </w:rPr>
        <w:t xml:space="preserve"> </w:t>
      </w:r>
      <w:r>
        <w:rPr>
          <w:sz w:val="24"/>
          <w:szCs w:val="24"/>
        </w:rPr>
        <w:t>100:2008，5.1.4）。</w:t>
      </w:r>
    </w:p>
    <w:p w14:paraId="0A59D86A">
      <w:pPr>
        <w:snapToGrid w:val="0"/>
        <w:rPr>
          <w:sz w:val="24"/>
          <w:szCs w:val="24"/>
        </w:rPr>
      </w:pPr>
      <w:r>
        <w:rPr>
          <w:sz w:val="24"/>
          <w:szCs w:val="24"/>
        </w:rPr>
        <w:t>C.2.3.2 如前所述，模型最简单的扩展是纳入一个均值为零的加</w:t>
      </w:r>
      <w:r>
        <w:rPr>
          <w:rFonts w:hint="eastAsia"/>
          <w:sz w:val="24"/>
          <w:szCs w:val="24"/>
        </w:rPr>
        <w:t>性</w:t>
      </w:r>
      <w:r>
        <w:rPr>
          <w:sz w:val="24"/>
          <w:szCs w:val="24"/>
        </w:rPr>
        <w:t>效应。当观测值的分散性在很大程度上与所感兴趣范围内被测量的值无关时，这种扩展最有用。</w:t>
      </w:r>
    </w:p>
    <w:p w14:paraId="33D007C4">
      <w:pPr>
        <w:snapToGrid w:val="0"/>
        <w:ind w:firstLine="418" w:firstLineChars="200"/>
        <w:rPr>
          <w:sz w:val="24"/>
          <w:szCs w:val="24"/>
        </w:rPr>
      </w:pPr>
      <w:r>
        <w:rPr>
          <w:b/>
          <w:bCs/>
          <w:spacing w:val="-10"/>
          <w:w w:val="95"/>
          <w:sz w:val="24"/>
          <w:szCs w:val="24"/>
        </w:rPr>
        <w:t xml:space="preserve">例 </w:t>
      </w:r>
      <w:r>
        <w:rPr>
          <w:b/>
          <w:bCs/>
          <w:w w:val="95"/>
          <w:sz w:val="24"/>
          <w:szCs w:val="24"/>
        </w:rPr>
        <w:t>与</w:t>
      </w:r>
      <w:r>
        <w:rPr>
          <w:rFonts w:hint="eastAsia"/>
          <w:b/>
          <w:bCs/>
          <w:w w:val="95"/>
          <w:sz w:val="24"/>
          <w:szCs w:val="24"/>
        </w:rPr>
        <w:t>现</w:t>
      </w:r>
      <w:r>
        <w:rPr>
          <w:b/>
          <w:bCs/>
          <w:w w:val="95"/>
          <w:sz w:val="24"/>
          <w:szCs w:val="24"/>
        </w:rPr>
        <w:t>有输入量相关</w:t>
      </w:r>
      <w:r>
        <w:rPr>
          <w:rFonts w:hint="eastAsia"/>
          <w:b/>
          <w:bCs/>
          <w:w w:val="95"/>
          <w:sz w:val="24"/>
          <w:szCs w:val="24"/>
        </w:rPr>
        <w:t>的</w:t>
      </w:r>
      <w:r>
        <w:rPr>
          <w:b/>
          <w:bCs/>
          <w:w w:val="95"/>
          <w:sz w:val="24"/>
          <w:szCs w:val="24"/>
        </w:rPr>
        <w:t>随机变异</w:t>
      </w:r>
      <w:r>
        <w:rPr>
          <w:rFonts w:hint="eastAsia"/>
          <w:b/>
          <w:bCs/>
          <w:w w:val="95"/>
          <w:sz w:val="24"/>
          <w:szCs w:val="24"/>
        </w:rPr>
        <w:t>：</w:t>
      </w:r>
      <w:r>
        <w:rPr>
          <w:b/>
          <w:bCs/>
          <w:w w:val="95"/>
          <w:sz w:val="24"/>
          <w:szCs w:val="24"/>
        </w:rPr>
        <w:t>另一种</w:t>
      </w:r>
      <w:r>
        <w:rPr>
          <w:rFonts w:hint="eastAsia"/>
          <w:b/>
          <w:bCs/>
          <w:w w:val="95"/>
          <w:sz w:val="24"/>
          <w:szCs w:val="24"/>
        </w:rPr>
        <w:t>表示方式</w:t>
      </w:r>
    </w:p>
    <w:p w14:paraId="4EC6B8F4">
      <w:pPr>
        <w:snapToGrid w:val="0"/>
        <w:ind w:firstLine="480" w:firstLineChars="200"/>
        <w:rPr>
          <w:sz w:val="24"/>
          <w:szCs w:val="24"/>
        </w:rPr>
      </w:pPr>
      <w:r>
        <w:rPr>
          <w:sz w:val="24"/>
          <w:szCs w:val="24"/>
        </w:rPr>
        <w:t>在C.2.2的例</w:t>
      </w:r>
      <w:r>
        <w:fldChar w:fldCharType="begin"/>
      </w:r>
      <w:r>
        <w:instrText xml:space="preserve"> HYPERLINK \l "_bookmark23" </w:instrText>
      </w:r>
      <w:r>
        <w:fldChar w:fldCharType="separate"/>
      </w:r>
      <w:r>
        <w:rPr>
          <w:sz w:val="24"/>
          <w:szCs w:val="24"/>
        </w:rPr>
        <w:t>1</w:t>
      </w:r>
      <w:r>
        <w:rPr>
          <w:sz w:val="24"/>
          <w:szCs w:val="24"/>
        </w:rPr>
        <w:fldChar w:fldCharType="end"/>
      </w:r>
      <w:r>
        <w:fldChar w:fldCharType="begin"/>
      </w:r>
      <w:r>
        <w:instrText xml:space="preserve"> HYPERLINK \l "_bookmark23" </w:instrText>
      </w:r>
      <w:r>
        <w:fldChar w:fldCharType="separate"/>
      </w:r>
      <w:r>
        <w:rPr>
          <w:sz w:val="24"/>
          <w:szCs w:val="24"/>
        </w:rPr>
        <w:t>中</w:t>
      </w:r>
      <w:r>
        <w:rPr>
          <w:sz w:val="24"/>
          <w:szCs w:val="24"/>
        </w:rPr>
        <w:fldChar w:fldCharType="end"/>
      </w:r>
      <w:r>
        <w:rPr>
          <w:sz w:val="24"/>
          <w:szCs w:val="24"/>
        </w:rPr>
        <w:t>，另一种表达</w:t>
      </w:r>
      <w:r>
        <w:rPr>
          <w:rFonts w:hint="eastAsia"/>
          <w:sz w:val="24"/>
          <w:szCs w:val="24"/>
        </w:rPr>
        <w:t>方</w:t>
      </w:r>
      <w:r>
        <w:rPr>
          <w:sz w:val="24"/>
          <w:szCs w:val="24"/>
        </w:rPr>
        <w:t>式如下：</w:t>
      </w:r>
    </w:p>
    <w:p w14:paraId="38B23ECF">
      <w:pPr>
        <w:snapToGrid w:val="0"/>
        <w:ind w:firstLine="480" w:firstLineChars="200"/>
        <w:jc w:val="center"/>
        <w:rPr>
          <w:sz w:val="24"/>
          <w:szCs w:val="24"/>
        </w:rPr>
      </w:pPr>
      <m:oMathPara>
        <m:oMath>
          <m:r>
            <m:rPr/>
            <w:rPr>
              <w:rFonts w:ascii="Cambria Math" w:hAnsi="Cambria Math"/>
              <w:sz w:val="24"/>
              <w:szCs w:val="24"/>
            </w:rPr>
            <m:t>x</m:t>
          </m:r>
          <w:bookmarkStart w:id="142" w:name="OLE_LINK42"/>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ctrlPr>
                <w:rPr>
                  <w:rFonts w:ascii="Cambria Math" w:hAnsi="Cambria Math"/>
                  <w:i/>
                  <w:sz w:val="24"/>
                  <w:szCs w:val="24"/>
                </w:rPr>
              </m:ctrlPr>
            </m:num>
            <m:den>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ctrlPr>
                <w:rPr>
                  <w:rFonts w:ascii="Cambria Math" w:hAnsi="Cambria Math"/>
                  <w:i/>
                  <w:sz w:val="24"/>
                  <w:szCs w:val="24"/>
                </w:rPr>
              </m:ctrlPr>
            </m:den>
          </m:f>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w:bookmarkEnd w:id="142"/>
          <m:r>
            <m:rPr/>
            <w:rPr>
              <w:rFonts w:ascii="Cambria Math" w:hAnsi="Cambria Math"/>
              <w:sz w:val="24"/>
              <w:szCs w:val="24"/>
            </w:rPr>
            <m:t>+</m:t>
          </m:r>
          <m:sSub>
            <m:sSubPr>
              <m:ctrlPr>
                <w:rPr>
                  <w:rFonts w:ascii="Cambria Math" w:hAnsi="Cambria Math"/>
                  <w:i/>
                  <w:sz w:val="24"/>
                  <w:szCs w:val="24"/>
                </w:rPr>
              </m:ctrlPr>
            </m:sSubPr>
            <m:e>
              <m:r>
                <m:rPr>
                  <m:sty m:val="p"/>
                </m:rPr>
                <w:rPr>
                  <w:rFonts w:ascii="Cambria Math" w:hAnsi="Cambria Math"/>
                  <w:sz w:val="24"/>
                  <w:szCs w:val="24"/>
                </w:rPr>
                <m:t>ε</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oMath>
      </m:oMathPara>
    </w:p>
    <w:p w14:paraId="292060B2">
      <w:pPr>
        <w:snapToGrid w:val="0"/>
        <w:ind w:firstLine="480" w:firstLineChars="200"/>
        <w:jc w:val="center"/>
        <w:rPr>
          <w:sz w:val="24"/>
          <w:szCs w:val="24"/>
        </w:rPr>
      </w:pPr>
      <w:bookmarkStart w:id="143" w:name="OLE_LINK49"/>
      <m:oMathPara>
        <m:oMath>
          <m:sSub>
            <m:sSubPr>
              <m:ctrlPr>
                <w:rPr>
                  <w:rFonts w:ascii="Cambria Math" w:hAnsi="Cambria Math"/>
                  <w:i/>
                  <w:sz w:val="24"/>
                  <w:szCs w:val="24"/>
                </w:rPr>
              </m:ctrlPr>
            </m:sSubPr>
            <m:e>
              <m:r>
                <m:rPr>
                  <m:sty m:val="p"/>
                </m:rPr>
                <w:rPr>
                  <w:rFonts w:ascii="Cambria Math" w:hAnsi="Cambria Math"/>
                  <w:sz w:val="24"/>
                  <w:szCs w:val="24"/>
                </w:rPr>
                <m:t>ε</m:t>
              </m:r>
              <m:ctrlPr>
                <w:rPr>
                  <w:rFonts w:ascii="Cambria Math" w:hAnsi="Cambria Math"/>
                  <w:sz w:val="24"/>
                  <w:szCs w:val="24"/>
                </w:rPr>
              </m:ctrlPr>
            </m:e>
            <m:sub>
              <m:r>
                <m:rPr/>
                <w:rPr>
                  <w:rFonts w:ascii="Cambria Math" w:hAnsi="Cambria Math"/>
                  <w:sz w:val="24"/>
                  <w:szCs w:val="24"/>
                </w:rPr>
                <m:t>x</m:t>
              </m:r>
              <m:ctrlPr>
                <w:rPr>
                  <w:rFonts w:ascii="Cambria Math" w:hAnsi="Cambria Math"/>
                  <w:i/>
                  <w:sz w:val="24"/>
                  <w:szCs w:val="24"/>
                </w:rPr>
              </m:ctrlPr>
            </m:sub>
          </m:sSub>
          <m:r>
            <m:rPr>
              <m:sty m:val="p"/>
            </m:rPr>
            <w:rPr>
              <w:rFonts w:ascii="Cambria Math" w:hAnsi="Cambria Math" w:cs="Cambria Math"/>
              <w:sz w:val="24"/>
              <w:szCs w:val="24"/>
            </w:rPr>
            <m:t>∼</m:t>
          </m:r>
          <m:r>
            <m:rPr/>
            <w:rPr>
              <w:rFonts w:ascii="Cambria Math" w:hAnsi="Cambria Math"/>
              <w:sz w:val="24"/>
              <w:szCs w:val="24"/>
            </w:rPr>
            <m:t>N</m:t>
          </m:r>
          <m:d>
            <m:dPr>
              <m:ctrlPr>
                <w:rPr>
                  <w:rFonts w:ascii="Cambria Math" w:hAnsi="Cambria Math"/>
                  <w:sz w:val="24"/>
                  <w:szCs w:val="24"/>
                </w:rPr>
              </m:ctrlPr>
            </m:dPr>
            <m:e>
              <m:r>
                <m:rPr/>
                <w:rPr>
                  <w:rFonts w:ascii="Cambria Math" w:hAnsi="Cambria Math"/>
                  <w:sz w:val="24"/>
                  <w:szCs w:val="24"/>
                </w:rPr>
                <m:t>0,</m:t>
              </m:r>
              <m:sSubSup>
                <m:sSubSupPr>
                  <m:ctrlPr>
                    <w:rPr>
                      <w:rFonts w:ascii="Cambria Math" w:hAnsi="Cambria Math"/>
                      <w:i/>
                      <w:sz w:val="24"/>
                      <w:szCs w:val="24"/>
                    </w:rPr>
                  </m:ctrlPr>
                </m:sSubSupPr>
                <m:e>
                  <m:r>
                    <m:rPr>
                      <m:sty m:val="p"/>
                    </m:rPr>
                    <w:rPr>
                      <w:rFonts w:ascii="Cambria Math" w:hAnsi="Cambria Math"/>
                      <w:sz w:val="24"/>
                      <w:szCs w:val="24"/>
                    </w:rPr>
                    <m:t>σ</m:t>
                  </m:r>
                  <m:ctrlPr>
                    <w:rPr>
                      <w:rFonts w:ascii="Cambria Math" w:hAnsi="Cambria Math"/>
                      <w:i/>
                      <w:sz w:val="24"/>
                      <w:szCs w:val="24"/>
                    </w:rPr>
                  </m:ctrlPr>
                </m:e>
                <m:sub>
                  <m:r>
                    <m:rPr/>
                    <w:rPr>
                      <w:rFonts w:hint="eastAsia" w:ascii="Cambria Math" w:hAnsi="Cambria Math"/>
                      <w:sz w:val="24"/>
                      <w:szCs w:val="24"/>
                    </w:rPr>
                    <m:t>x</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ctrlPr>
                <w:rPr>
                  <w:rFonts w:ascii="Cambria Math" w:hAnsi="Cambria Math"/>
                  <w:i/>
                  <w:sz w:val="24"/>
                  <w:szCs w:val="24"/>
                </w:rPr>
              </m:ctrlPr>
            </m:e>
          </m:d>
        </m:oMath>
      </m:oMathPara>
    </w:p>
    <w:bookmarkEnd w:id="143"/>
    <w:p w14:paraId="5A2A49CE">
      <w:pPr>
        <w:snapToGrid w:val="0"/>
        <w:rPr>
          <w:w w:val="95"/>
          <w:sz w:val="24"/>
          <w:szCs w:val="24"/>
        </w:rPr>
      </w:pPr>
      <w:r>
        <w:rPr>
          <w:rFonts w:hint="eastAsia"/>
          <w:iCs/>
          <w:w w:val="95"/>
          <w:sz w:val="24"/>
          <w:szCs w:val="24"/>
        </w:rPr>
        <w:t>其中，</w:t>
      </w:r>
      <w:r>
        <w:rPr>
          <w:i/>
          <w:w w:val="95"/>
          <w:sz w:val="24"/>
          <w:szCs w:val="24"/>
        </w:rPr>
        <w:t>σ</w:t>
      </w:r>
      <w:r>
        <w:rPr>
          <w:i/>
          <w:w w:val="95"/>
          <w:sz w:val="24"/>
          <w:szCs w:val="24"/>
          <w:vertAlign w:val="subscript"/>
        </w:rPr>
        <w:t>x</w:t>
      </w:r>
      <w:r>
        <w:rPr>
          <w:rFonts w:hint="eastAsia"/>
          <w:w w:val="95"/>
          <w:sz w:val="24"/>
          <w:szCs w:val="24"/>
        </w:rPr>
        <w:t>涵盖一组</w:t>
      </w:r>
      <w:r>
        <w:rPr>
          <w:w w:val="95"/>
          <w:sz w:val="24"/>
          <w:szCs w:val="24"/>
        </w:rPr>
        <w:t>特定测量条件下随机变异的所有来源。</w:t>
      </w:r>
    </w:p>
    <w:p w14:paraId="235E4612">
      <w:pPr>
        <w:snapToGrid w:val="0"/>
        <w:rPr>
          <w:sz w:val="24"/>
          <w:szCs w:val="24"/>
        </w:rPr>
      </w:pPr>
      <w:r>
        <w:rPr>
          <w:sz w:val="24"/>
          <w:szCs w:val="24"/>
        </w:rPr>
        <w:t>C.2.3.3 当已知标准偏差在相关量值</w:t>
      </w:r>
      <w:r>
        <w:rPr>
          <w:rFonts w:hint="eastAsia"/>
          <w:sz w:val="24"/>
          <w:szCs w:val="24"/>
        </w:rPr>
        <w:t>的</w:t>
      </w:r>
      <w:r>
        <w:rPr>
          <w:sz w:val="24"/>
          <w:szCs w:val="24"/>
        </w:rPr>
        <w:t>范围内与测得值近似成正比时，选择乘</w:t>
      </w:r>
      <w:r>
        <w:rPr>
          <w:rFonts w:hint="eastAsia"/>
          <w:sz w:val="24"/>
          <w:szCs w:val="24"/>
        </w:rPr>
        <w:t>性</w:t>
      </w:r>
      <w:r>
        <w:rPr>
          <w:sz w:val="24"/>
          <w:szCs w:val="24"/>
        </w:rPr>
        <w:t>项而</w:t>
      </w:r>
      <w:r>
        <w:rPr>
          <w:rFonts w:hint="eastAsia"/>
          <w:sz w:val="24"/>
          <w:szCs w:val="24"/>
        </w:rPr>
        <w:t>非</w:t>
      </w:r>
      <w:r>
        <w:rPr>
          <w:sz w:val="24"/>
          <w:szCs w:val="24"/>
        </w:rPr>
        <w:t>加</w:t>
      </w:r>
      <w:r>
        <w:rPr>
          <w:rFonts w:hint="eastAsia"/>
          <w:sz w:val="24"/>
          <w:szCs w:val="24"/>
        </w:rPr>
        <w:t>性</w:t>
      </w:r>
      <w:r>
        <w:rPr>
          <w:sz w:val="24"/>
          <w:szCs w:val="24"/>
        </w:rPr>
        <w:t>项</w:t>
      </w:r>
      <w:r>
        <w:rPr>
          <w:rFonts w:hint="eastAsia"/>
          <w:sz w:val="24"/>
          <w:szCs w:val="24"/>
        </w:rPr>
        <w:t>会更</w:t>
      </w:r>
      <w:r>
        <w:rPr>
          <w:sz w:val="24"/>
          <w:szCs w:val="24"/>
        </w:rPr>
        <w:t>有用。</w:t>
      </w:r>
      <w:r>
        <w:rPr>
          <w:rFonts w:hint="eastAsia"/>
          <w:sz w:val="24"/>
          <w:szCs w:val="24"/>
        </w:rPr>
        <w:t>将</w:t>
      </w:r>
      <w:r>
        <w:rPr>
          <w:sz w:val="24"/>
          <w:szCs w:val="24"/>
        </w:rPr>
        <w:t>新项均值</w:t>
      </w:r>
      <w:r>
        <w:rPr>
          <w:rFonts w:hint="eastAsia"/>
          <w:sz w:val="24"/>
          <w:szCs w:val="24"/>
        </w:rPr>
        <w:t>设置</w:t>
      </w:r>
      <w:r>
        <w:rPr>
          <w:sz w:val="24"/>
          <w:szCs w:val="24"/>
        </w:rPr>
        <w:t>为1，标准偏差等于观测值的相对标准偏差。另见10.3.4。将随机效应作为加</w:t>
      </w:r>
      <w:r>
        <w:rPr>
          <w:rFonts w:hint="eastAsia"/>
          <w:sz w:val="24"/>
          <w:szCs w:val="24"/>
        </w:rPr>
        <w:t>性</w:t>
      </w:r>
      <w:r>
        <w:rPr>
          <w:sz w:val="24"/>
          <w:szCs w:val="24"/>
        </w:rPr>
        <w:t>项或乘</w:t>
      </w:r>
      <w:r>
        <w:rPr>
          <w:rFonts w:hint="eastAsia"/>
          <w:sz w:val="24"/>
          <w:szCs w:val="24"/>
        </w:rPr>
        <w:t>性</w:t>
      </w:r>
      <w:r>
        <w:rPr>
          <w:sz w:val="24"/>
          <w:szCs w:val="24"/>
        </w:rPr>
        <w:t>项处理会得到不同的模型</w:t>
      </w:r>
      <w:r>
        <w:rPr>
          <w:rFonts w:hint="eastAsia"/>
          <w:sz w:val="24"/>
          <w:szCs w:val="24"/>
        </w:rPr>
        <w:t>。当</w:t>
      </w:r>
      <w:r>
        <w:rPr>
          <w:sz w:val="24"/>
          <w:szCs w:val="24"/>
        </w:rPr>
        <w:t>分散性</w:t>
      </w:r>
      <w:r>
        <w:rPr>
          <w:rFonts w:hint="eastAsia"/>
          <w:sz w:val="24"/>
          <w:szCs w:val="24"/>
        </w:rPr>
        <w:t>比较小</w:t>
      </w:r>
      <w:r>
        <w:rPr>
          <w:sz w:val="24"/>
          <w:szCs w:val="24"/>
        </w:rPr>
        <w:t>（如相对标准偏差远小于0.1）时，这些模型的输出几乎相等。然而，</w:t>
      </w:r>
      <w:r>
        <w:rPr>
          <w:rFonts w:hint="eastAsia"/>
          <w:sz w:val="24"/>
          <w:szCs w:val="24"/>
        </w:rPr>
        <w:t>通常</w:t>
      </w:r>
      <w:r>
        <w:rPr>
          <w:sz w:val="24"/>
          <w:szCs w:val="24"/>
        </w:rPr>
        <w:t>需要</w:t>
      </w:r>
      <w:r>
        <w:rPr>
          <w:rFonts w:hint="eastAsia"/>
          <w:sz w:val="24"/>
          <w:szCs w:val="24"/>
        </w:rPr>
        <w:t>采用</w:t>
      </w:r>
      <w:r>
        <w:rPr>
          <w:sz w:val="24"/>
          <w:szCs w:val="24"/>
        </w:rPr>
        <w:t>不同的计算方法</w:t>
      </w:r>
      <w:r>
        <w:rPr>
          <w:rFonts w:hint="eastAsia"/>
          <w:sz w:val="24"/>
          <w:szCs w:val="24"/>
        </w:rPr>
        <w:t>以</w:t>
      </w:r>
      <w:r>
        <w:rPr>
          <w:sz w:val="24"/>
          <w:szCs w:val="24"/>
        </w:rPr>
        <w:t>获得无偏估计值，而且两种模型的概率分布也将不同。</w:t>
      </w:r>
    </w:p>
    <w:p w14:paraId="72B2D908">
      <w:pPr>
        <w:snapToGrid w:val="0"/>
        <w:ind w:firstLine="418" w:firstLineChars="200"/>
        <w:rPr>
          <w:b/>
          <w:bCs/>
          <w:sz w:val="24"/>
          <w:szCs w:val="24"/>
        </w:rPr>
      </w:pPr>
      <w:r>
        <w:rPr>
          <w:b/>
          <w:bCs/>
          <w:spacing w:val="-10"/>
          <w:w w:val="95"/>
          <w:sz w:val="24"/>
          <w:szCs w:val="24"/>
        </w:rPr>
        <w:t xml:space="preserve">例 </w:t>
      </w:r>
      <w:r>
        <w:rPr>
          <w:b/>
          <w:bCs/>
          <w:w w:val="95"/>
          <w:sz w:val="24"/>
          <w:szCs w:val="24"/>
        </w:rPr>
        <w:t>包</w:t>
      </w:r>
      <w:r>
        <w:rPr>
          <w:rFonts w:hint="eastAsia"/>
          <w:b/>
          <w:bCs/>
          <w:w w:val="95"/>
          <w:sz w:val="24"/>
          <w:szCs w:val="24"/>
        </w:rPr>
        <w:t>含</w:t>
      </w:r>
      <w:r>
        <w:rPr>
          <w:b/>
          <w:bCs/>
          <w:w w:val="95"/>
          <w:sz w:val="24"/>
          <w:szCs w:val="24"/>
        </w:rPr>
        <w:t>近似恒定相对标准偏差的随机效应的模型</w:t>
      </w:r>
    </w:p>
    <w:p w14:paraId="523D0676">
      <w:pPr>
        <w:snapToGrid w:val="0"/>
        <w:ind w:firstLine="480" w:firstLineChars="200"/>
        <w:rPr>
          <w:sz w:val="24"/>
          <w:szCs w:val="24"/>
        </w:rPr>
      </w:pPr>
      <w:r>
        <w:rPr>
          <w:sz w:val="24"/>
          <w:szCs w:val="24"/>
        </w:rPr>
        <w:t>继续</w:t>
      </w:r>
      <w:r>
        <w:rPr>
          <w:rFonts w:hint="eastAsia"/>
          <w:sz w:val="24"/>
          <w:szCs w:val="24"/>
        </w:rPr>
        <w:t>讨论</w:t>
      </w:r>
      <w:r>
        <w:rPr>
          <w:sz w:val="24"/>
          <w:szCs w:val="24"/>
        </w:rPr>
        <w:t>C.2.3.2中的例子，包</w:t>
      </w:r>
      <w:r>
        <w:rPr>
          <w:rFonts w:hint="eastAsia"/>
          <w:sz w:val="24"/>
          <w:szCs w:val="24"/>
        </w:rPr>
        <w:t>含</w:t>
      </w:r>
      <w:r>
        <w:rPr>
          <w:sz w:val="24"/>
          <w:szCs w:val="24"/>
        </w:rPr>
        <w:t>一个近似恒定相对标准偏差的随机效应的简单模型如下：</w:t>
      </w:r>
    </w:p>
    <w:p w14:paraId="0A2DAEC4">
      <w:pPr>
        <w:snapToGrid w:val="0"/>
        <w:ind w:firstLine="480" w:firstLineChars="200"/>
        <w:jc w:val="center"/>
        <w:rPr>
          <w:sz w:val="24"/>
          <w:szCs w:val="24"/>
        </w:rPr>
      </w:pPr>
      <m:oMathPara>
        <m:oMath>
          <m:r>
            <m:rPr/>
            <w:rPr>
              <w:rFonts w:hint="eastAsia" w:ascii="Cambria Math" w:hAnsi="Cambria Math"/>
              <w:sz w:val="24"/>
              <w:szCs w:val="24"/>
            </w:rPr>
            <m:t>x</m:t>
          </m:r>
          <m:r>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w:rPr>
                      <w:rFonts w:ascii="Cambria Math" w:hAnsi="Cambria Math"/>
                      <w:sz w:val="24"/>
                      <w:szCs w:val="24"/>
                    </w:rPr>
                    <m:t>x</m:t>
                  </m:r>
                  <m:ctrlPr>
                    <w:rPr>
                      <w:rFonts w:ascii="Cambria Math" w:hAnsi="Cambria Math"/>
                      <w:i/>
                      <w:sz w:val="24"/>
                      <w:szCs w:val="24"/>
                    </w:rPr>
                  </m:ctrlPr>
                </m:sub>
              </m:sSub>
              <m:ctrlPr>
                <w:rPr>
                  <w:rFonts w:ascii="Cambria Math" w:hAnsi="Cambria Math"/>
                  <w:i/>
                  <w:sz w:val="24"/>
                  <w:szCs w:val="24"/>
                </w:rPr>
              </m:ctrlPr>
            </m:num>
            <m:den>
              <m:sSub>
                <m:sSubPr>
                  <m:ctrlPr>
                    <w:rPr>
                      <w:rFonts w:ascii="Cambria Math" w:hAnsi="Cambria Math"/>
                      <w:i/>
                      <w:sz w:val="24"/>
                      <w:szCs w:val="24"/>
                    </w:rPr>
                  </m:ctrlPr>
                </m:sSubPr>
                <m:e>
                  <m:r>
                    <m:rPr/>
                    <w:rPr>
                      <w:rFonts w:ascii="Cambria Math" w:hAnsi="Cambria Math"/>
                      <w:sz w:val="24"/>
                      <w:szCs w:val="24"/>
                    </w:rPr>
                    <m:t>I</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ctrlPr>
                <w:rPr>
                  <w:rFonts w:ascii="Cambria Math" w:hAnsi="Cambria Math"/>
                  <w:i/>
                  <w:sz w:val="24"/>
                  <w:szCs w:val="24"/>
                </w:rPr>
              </m:ctrlPr>
            </m:den>
          </m:f>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m:nor/>
                  <m:sty m:val="p"/>
                </m:rPr>
                <w:rPr>
                  <w:rFonts w:ascii="Cambria Math" w:hAnsi="Cambria Math"/>
                  <w:sz w:val="24"/>
                  <w:szCs w:val="24"/>
                </w:rPr>
                <m:t>ref</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m:sty m:val="p"/>
                </m:rPr>
                <w:rPr>
                  <w:rFonts w:ascii="Cambria Math" w:hAnsi="Cambria Math"/>
                  <w:sz w:val="24"/>
                  <w:szCs w:val="24"/>
                </w:rPr>
                <m:t>σ</m:t>
              </m:r>
              <m:ctrlPr>
                <w:rPr>
                  <w:rFonts w:ascii="Cambria Math" w:hAnsi="Cambria Math"/>
                  <w:i/>
                  <w:sz w:val="24"/>
                  <w:szCs w:val="24"/>
                </w:rPr>
              </m:ctrlPr>
            </m:sub>
          </m:sSub>
        </m:oMath>
      </m:oMathPara>
    </w:p>
    <w:p w14:paraId="15965D23">
      <w:pPr>
        <w:snapToGrid w:val="0"/>
        <w:rPr>
          <w:sz w:val="24"/>
          <w:szCs w:val="24"/>
        </w:rPr>
      </w:pPr>
    </w:p>
    <w:p w14:paraId="447FC994">
      <w:pPr>
        <w:snapToGrid w:val="0"/>
        <w:ind w:firstLine="480" w:firstLineChars="200"/>
        <w:jc w:val="center"/>
        <w:rPr>
          <w:sz w:val="24"/>
          <w:szCs w:val="24"/>
        </w:rPr>
      </w:pPr>
      <m:oMathPara>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m:sty m:val="p"/>
                </m:rPr>
                <w:rPr>
                  <w:rFonts w:ascii="Cambria Math" w:hAnsi="Cambria Math"/>
                  <w:sz w:val="24"/>
                  <w:szCs w:val="24"/>
                </w:rPr>
                <m:t>σ</m:t>
              </m:r>
              <m:ctrlPr>
                <w:rPr>
                  <w:rFonts w:ascii="Cambria Math" w:hAnsi="Cambria Math"/>
                  <w:i/>
                  <w:sz w:val="24"/>
                  <w:szCs w:val="24"/>
                </w:rPr>
              </m:ctrlPr>
            </m:sub>
          </m:sSub>
          <m:r>
            <m:rPr>
              <m:sty m:val="p"/>
            </m:rPr>
            <w:rPr>
              <w:rFonts w:ascii="Cambria Math" w:hAnsi="Cambria Math" w:cs="Cambria Math"/>
              <w:sz w:val="24"/>
              <w:szCs w:val="24"/>
            </w:rPr>
            <m:t>∼</m:t>
          </m:r>
          <m:r>
            <m:rPr/>
            <w:rPr>
              <w:rFonts w:ascii="Cambria Math" w:hAnsi="Cambria Math"/>
              <w:sz w:val="24"/>
              <w:szCs w:val="24"/>
            </w:rPr>
            <m:t>N</m:t>
          </m:r>
          <m:d>
            <m:dPr>
              <m:ctrlPr>
                <w:rPr>
                  <w:rFonts w:ascii="Cambria Math" w:hAnsi="Cambria Math"/>
                  <w:sz w:val="24"/>
                  <w:szCs w:val="24"/>
                </w:rPr>
              </m:ctrlPr>
            </m:dPr>
            <m:e>
              <m:r>
                <m:rPr/>
                <w:rPr>
                  <w:rFonts w:hint="eastAsia" w:ascii="Cambria Math" w:hAnsi="Cambria Math"/>
                  <w:sz w:val="24"/>
                  <w:szCs w:val="24"/>
                </w:rPr>
                <m:t>1</m:t>
              </m:r>
              <m:r>
                <m:rP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sz w:val="24"/>
                          <w:szCs w:val="24"/>
                        </w:rPr>
                      </m:ctrlPr>
                    </m:dPr>
                    <m:e>
                      <m:sSub>
                        <m:sSubPr>
                          <m:ctrlPr>
                            <w:rPr>
                              <w:rFonts w:ascii="Cambria Math" w:hAnsi="Cambria Math"/>
                              <w:i/>
                              <w:sz w:val="24"/>
                              <w:szCs w:val="24"/>
                            </w:rPr>
                          </m:ctrlPr>
                        </m:sSubPr>
                        <m:e>
                          <m:r>
                            <m:rPr>
                              <m:sty m:val="p"/>
                            </m:rPr>
                            <w:rPr>
                              <w:rFonts w:ascii="Cambria Math" w:hAnsi="Cambria Math"/>
                              <w:sz w:val="24"/>
                              <w:szCs w:val="24"/>
                            </w:rPr>
                            <m:t>σ</m:t>
                          </m:r>
                          <m:ctrlPr>
                            <w:rPr>
                              <w:rFonts w:ascii="Cambria Math" w:hAnsi="Cambria Math"/>
                              <w:sz w:val="24"/>
                              <w:szCs w:val="24"/>
                            </w:rPr>
                          </m:ctrlPr>
                        </m:e>
                        <m:sub>
                          <m:r>
                            <m:rPr/>
                            <w:rPr>
                              <w:rFonts w:ascii="Cambria Math" w:hAnsi="Cambria Math"/>
                              <w:sz w:val="24"/>
                              <w:szCs w:val="24"/>
                            </w:rPr>
                            <m:t>x</m:t>
                          </m:r>
                          <m:ctrlPr>
                            <w:rPr>
                              <w:rFonts w:ascii="Cambria Math" w:hAnsi="Cambria Math"/>
                              <w:i/>
                              <w:sz w:val="24"/>
                              <w:szCs w:val="24"/>
                            </w:rPr>
                          </m:ctrlPr>
                        </m:sub>
                      </m:sSub>
                      <m:r>
                        <m:rPr>
                          <m:lit/>
                        </m:rPr>
                        <w:rPr>
                          <w:rFonts w:hint="eastAsia" w:ascii="Cambria Math" w:hAnsi="Cambria Math"/>
                          <w:sz w:val="24"/>
                          <w:szCs w:val="24"/>
                        </w:rPr>
                        <m:t>/</m:t>
                      </m:r>
                      <m:sSub>
                        <m:sSubPr>
                          <m:ctrlPr>
                            <w:rPr>
                              <w:rFonts w:ascii="Cambria Math" w:hAnsi="Cambria Math"/>
                              <w:i/>
                              <w:sz w:val="24"/>
                              <w:szCs w:val="24"/>
                            </w:rPr>
                          </m:ctrlPr>
                        </m:sSubPr>
                        <m:e>
                          <m:r>
                            <m:rPr>
                              <m:sty m:val="p"/>
                            </m:rPr>
                            <w:rPr>
                              <w:rFonts w:ascii="Cambria Math" w:hAnsi="Cambria Math"/>
                              <w:sz w:val="24"/>
                              <w:szCs w:val="24"/>
                            </w:rPr>
                            <m:t>μ</m:t>
                          </m:r>
                          <m:ctrlPr>
                            <w:rPr>
                              <w:rFonts w:ascii="Cambria Math" w:hAnsi="Cambria Math"/>
                              <w:sz w:val="24"/>
                              <w:szCs w:val="24"/>
                            </w:rPr>
                          </m:ctrlPr>
                        </m:e>
                        <m:sub>
                          <m:r>
                            <m:rPr/>
                            <w:rPr>
                              <w:rFonts w:hint="eastAsia" w:ascii="Cambria Math" w:hAnsi="Cambria Math"/>
                              <w:sz w:val="24"/>
                              <w:szCs w:val="24"/>
                            </w:rPr>
                            <m:t>x</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e>
          </m:d>
        </m:oMath>
      </m:oMathPara>
    </w:p>
    <w:p w14:paraId="7564FFA4">
      <w:pPr>
        <w:snapToGrid w:val="0"/>
        <w:rPr>
          <w:w w:val="95"/>
          <w:sz w:val="24"/>
          <w:szCs w:val="24"/>
        </w:rPr>
      </w:pPr>
      <w:r>
        <w:rPr>
          <w:w w:val="95"/>
          <w:sz w:val="24"/>
          <w:szCs w:val="24"/>
        </w:rPr>
        <w:t>其中分散性同样</w:t>
      </w:r>
      <w:r>
        <w:rPr>
          <w:rFonts w:hint="eastAsia"/>
          <w:w w:val="95"/>
          <w:sz w:val="24"/>
          <w:szCs w:val="24"/>
        </w:rPr>
        <w:t>涵盖</w:t>
      </w:r>
      <w:r>
        <w:rPr>
          <w:w w:val="95"/>
          <w:sz w:val="24"/>
          <w:szCs w:val="24"/>
        </w:rPr>
        <w:t>特定测量条件下随机变异的所有来源。</w:t>
      </w:r>
    </w:p>
    <w:p w14:paraId="3EB01E5B">
      <w:pPr>
        <w:snapToGrid w:val="0"/>
        <w:ind w:firstLine="480" w:firstLineChars="200"/>
        <w:rPr>
          <w:sz w:val="24"/>
          <w:szCs w:val="24"/>
        </w:rPr>
      </w:pPr>
      <w:r>
        <w:rPr>
          <w:sz w:val="24"/>
          <w:szCs w:val="24"/>
        </w:rPr>
        <w:t>C.2.3.4 如C.1.2所述，当随机变异建模为与被测量直接相关的效应时，</w:t>
      </w:r>
      <w:r>
        <w:rPr>
          <w:rFonts w:hint="eastAsia"/>
          <w:sz w:val="24"/>
          <w:szCs w:val="24"/>
        </w:rPr>
        <w:t>在</w:t>
      </w:r>
      <w:r>
        <w:rPr>
          <w:sz w:val="24"/>
          <w:szCs w:val="24"/>
        </w:rPr>
        <w:t>处理</w:t>
      </w:r>
      <w:r>
        <w:rPr>
          <w:rFonts w:hint="eastAsia"/>
          <w:sz w:val="24"/>
          <w:szCs w:val="24"/>
        </w:rPr>
        <w:t>与</w:t>
      </w:r>
      <w:r>
        <w:rPr>
          <w:sz w:val="24"/>
          <w:szCs w:val="24"/>
        </w:rPr>
        <w:t>各个输入量</w:t>
      </w:r>
      <w:r>
        <w:rPr>
          <w:rFonts w:hint="eastAsia"/>
          <w:sz w:val="24"/>
          <w:szCs w:val="24"/>
        </w:rPr>
        <w:t>相关的</w:t>
      </w:r>
      <w:r>
        <w:rPr>
          <w:sz w:val="24"/>
          <w:szCs w:val="24"/>
        </w:rPr>
        <w:t>不确定度</w:t>
      </w:r>
      <w:r>
        <w:rPr>
          <w:rFonts w:hint="eastAsia"/>
          <w:sz w:val="24"/>
          <w:szCs w:val="24"/>
        </w:rPr>
        <w:t>时</w:t>
      </w:r>
      <w:r>
        <w:rPr>
          <w:sz w:val="24"/>
          <w:szCs w:val="24"/>
        </w:rPr>
        <w:t>应</w:t>
      </w:r>
      <w:r>
        <w:rPr>
          <w:rFonts w:hint="eastAsia"/>
          <w:sz w:val="24"/>
          <w:szCs w:val="24"/>
        </w:rPr>
        <w:t>倍加小心</w:t>
      </w:r>
      <w:r>
        <w:rPr>
          <w:sz w:val="24"/>
          <w:szCs w:val="24"/>
        </w:rPr>
        <w:t>，以确保既不重复计算也不遗漏这些效应。应考虑</w:t>
      </w:r>
      <w:r>
        <w:rPr>
          <w:rFonts w:hint="eastAsia"/>
          <w:sz w:val="24"/>
          <w:szCs w:val="24"/>
        </w:rPr>
        <w:t>以下具体</w:t>
      </w:r>
      <w:r>
        <w:rPr>
          <w:sz w:val="24"/>
          <w:szCs w:val="24"/>
        </w:rPr>
        <w:t>问题：</w:t>
      </w:r>
    </w:p>
    <w:p w14:paraId="05895291">
      <w:pPr>
        <w:pStyle w:val="56"/>
        <w:numPr>
          <w:ilvl w:val="0"/>
          <w:numId w:val="8"/>
        </w:numPr>
        <w:autoSpaceDE w:val="0"/>
        <w:autoSpaceDN w:val="0"/>
        <w:snapToGrid w:val="0"/>
        <w:ind w:left="0" w:firstLine="480"/>
        <w:rPr>
          <w:sz w:val="24"/>
          <w:szCs w:val="24"/>
        </w:rPr>
      </w:pPr>
      <w:r>
        <w:rPr>
          <w:sz w:val="24"/>
          <w:szCs w:val="24"/>
        </w:rPr>
        <w:t>当被测量的每个测得值</w:t>
      </w:r>
      <w:r>
        <w:rPr>
          <w:rFonts w:hint="eastAsia"/>
          <w:sz w:val="24"/>
          <w:szCs w:val="24"/>
        </w:rPr>
        <w:t>中，</w:t>
      </w:r>
      <w:r>
        <w:rPr>
          <w:sz w:val="24"/>
          <w:szCs w:val="24"/>
        </w:rPr>
        <w:t>某个输入量，比如</w:t>
      </w:r>
      <w:r>
        <w:rPr>
          <w:i/>
          <w:iCs/>
          <w:sz w:val="24"/>
          <w:szCs w:val="24"/>
        </w:rPr>
        <w:t>A</w:t>
      </w:r>
      <w:r>
        <w:rPr>
          <w:sz w:val="24"/>
          <w:szCs w:val="24"/>
        </w:rPr>
        <w:t>，</w:t>
      </w:r>
      <w:r>
        <w:rPr>
          <w:rFonts w:hint="eastAsia"/>
          <w:sz w:val="24"/>
          <w:szCs w:val="24"/>
        </w:rPr>
        <w:t>只</w:t>
      </w:r>
      <w:r>
        <w:rPr>
          <w:sz w:val="24"/>
          <w:szCs w:val="24"/>
        </w:rPr>
        <w:t>测量一次（包括</w:t>
      </w:r>
      <w:r>
        <w:rPr>
          <w:rFonts w:hint="eastAsia"/>
          <w:sz w:val="24"/>
          <w:szCs w:val="24"/>
        </w:rPr>
        <w:t>多个</w:t>
      </w:r>
      <w:r>
        <w:rPr>
          <w:sz w:val="24"/>
          <w:szCs w:val="24"/>
        </w:rPr>
        <w:t>观测</w:t>
      </w:r>
      <w:r>
        <w:rPr>
          <w:rFonts w:hint="eastAsia"/>
          <w:sz w:val="24"/>
          <w:szCs w:val="24"/>
        </w:rPr>
        <w:t>值的单一</w:t>
      </w:r>
      <w:r>
        <w:rPr>
          <w:sz w:val="24"/>
          <w:szCs w:val="24"/>
        </w:rPr>
        <w:t>平均</w:t>
      </w:r>
      <w:r>
        <w:rPr>
          <w:rFonts w:hint="eastAsia"/>
          <w:sz w:val="24"/>
          <w:szCs w:val="24"/>
        </w:rPr>
        <w:t>值</w:t>
      </w:r>
      <w:r>
        <w:rPr>
          <w:sz w:val="24"/>
          <w:szCs w:val="24"/>
        </w:rPr>
        <w:t>）</w:t>
      </w:r>
      <w:r>
        <w:rPr>
          <w:rFonts w:hint="eastAsia"/>
          <w:sz w:val="24"/>
          <w:szCs w:val="24"/>
        </w:rPr>
        <w:t>时</w:t>
      </w:r>
      <w:r>
        <w:rPr>
          <w:sz w:val="24"/>
          <w:szCs w:val="24"/>
        </w:rPr>
        <w:t>，重复性条件下</w:t>
      </w:r>
      <w:r>
        <w:rPr>
          <w:rFonts w:hint="eastAsia"/>
          <w:sz w:val="24"/>
          <w:szCs w:val="24"/>
        </w:rPr>
        <w:t>表示</w:t>
      </w:r>
      <w:r>
        <w:rPr>
          <w:i/>
          <w:iCs/>
          <w:sz w:val="24"/>
          <w:szCs w:val="24"/>
        </w:rPr>
        <w:t>A</w:t>
      </w:r>
      <w:r>
        <w:rPr>
          <w:rFonts w:hint="eastAsia"/>
          <w:sz w:val="24"/>
          <w:szCs w:val="24"/>
        </w:rPr>
        <w:t>的</w:t>
      </w:r>
      <w:r>
        <w:rPr>
          <w:sz w:val="24"/>
          <w:szCs w:val="24"/>
        </w:rPr>
        <w:t>观测值中</w:t>
      </w:r>
      <w:r>
        <w:rPr>
          <w:rFonts w:hint="eastAsia"/>
          <w:sz w:val="24"/>
          <w:szCs w:val="24"/>
        </w:rPr>
        <w:t>变异</w:t>
      </w:r>
      <w:r>
        <w:rPr>
          <w:sz w:val="24"/>
          <w:szCs w:val="24"/>
        </w:rPr>
        <w:t>的项可以与输入量</w:t>
      </w:r>
      <w:r>
        <w:rPr>
          <w:rFonts w:hint="eastAsia"/>
          <w:sz w:val="24"/>
          <w:szCs w:val="24"/>
        </w:rPr>
        <w:t>或</w:t>
      </w:r>
      <w:r>
        <w:rPr>
          <w:sz w:val="24"/>
          <w:szCs w:val="24"/>
        </w:rPr>
        <w:t>输出量相关</w:t>
      </w:r>
      <w:r>
        <w:rPr>
          <w:rFonts w:hint="eastAsia"/>
          <w:sz w:val="24"/>
          <w:szCs w:val="24"/>
        </w:rPr>
        <w:t>联</w:t>
      </w:r>
      <w:r>
        <w:rPr>
          <w:sz w:val="24"/>
          <w:szCs w:val="24"/>
        </w:rPr>
        <w:t>，但不能</w:t>
      </w:r>
      <w:r>
        <w:rPr>
          <w:rFonts w:hint="eastAsia"/>
          <w:sz w:val="24"/>
          <w:szCs w:val="24"/>
        </w:rPr>
        <w:t>同时</w:t>
      </w:r>
      <w:r>
        <w:rPr>
          <w:sz w:val="24"/>
          <w:szCs w:val="24"/>
        </w:rPr>
        <w:t>与两者相关</w:t>
      </w:r>
      <w:r>
        <w:rPr>
          <w:rFonts w:hint="eastAsia"/>
          <w:sz w:val="24"/>
          <w:szCs w:val="24"/>
        </w:rPr>
        <w:t>联</w:t>
      </w:r>
      <w:r>
        <w:rPr>
          <w:sz w:val="24"/>
          <w:szCs w:val="24"/>
        </w:rPr>
        <w:t>；以及</w:t>
      </w:r>
    </w:p>
    <w:p w14:paraId="00313F6C">
      <w:pPr>
        <w:pStyle w:val="56"/>
        <w:numPr>
          <w:ilvl w:val="0"/>
          <w:numId w:val="8"/>
        </w:numPr>
        <w:autoSpaceDE w:val="0"/>
        <w:autoSpaceDN w:val="0"/>
        <w:snapToGrid w:val="0"/>
        <w:ind w:left="0" w:firstLine="480"/>
        <w:rPr>
          <w:sz w:val="24"/>
          <w:szCs w:val="24"/>
        </w:rPr>
      </w:pPr>
      <w:r>
        <w:rPr>
          <w:sz w:val="24"/>
          <w:szCs w:val="24"/>
        </w:rPr>
        <w:t>当</w:t>
      </w:r>
      <w:r>
        <w:rPr>
          <w:rFonts w:hint="eastAsia"/>
          <w:sz w:val="24"/>
          <w:szCs w:val="24"/>
        </w:rPr>
        <w:t>与</w:t>
      </w:r>
      <w:r>
        <w:rPr>
          <w:sz w:val="24"/>
          <w:szCs w:val="24"/>
        </w:rPr>
        <w:t>输出量</w:t>
      </w:r>
      <w:r>
        <w:rPr>
          <w:rFonts w:hint="eastAsia"/>
          <w:sz w:val="24"/>
          <w:szCs w:val="24"/>
        </w:rPr>
        <w:t>关联</w:t>
      </w:r>
      <w:r>
        <w:rPr>
          <w:sz w:val="24"/>
          <w:szCs w:val="24"/>
        </w:rPr>
        <w:t>的随机变异与</w:t>
      </w:r>
      <w:r>
        <w:rPr>
          <w:rFonts w:hint="eastAsia"/>
          <w:sz w:val="24"/>
          <w:szCs w:val="24"/>
        </w:rPr>
        <w:t>复</w:t>
      </w:r>
      <w:r>
        <w:rPr>
          <w:sz w:val="24"/>
          <w:szCs w:val="24"/>
        </w:rPr>
        <w:t>现性条件</w:t>
      </w:r>
      <w:r>
        <w:rPr>
          <w:rFonts w:hint="eastAsia"/>
          <w:sz w:val="24"/>
          <w:szCs w:val="24"/>
        </w:rPr>
        <w:t>有</w:t>
      </w:r>
      <w:r>
        <w:rPr>
          <w:sz w:val="24"/>
          <w:szCs w:val="24"/>
        </w:rPr>
        <w:t>关时，重要</w:t>
      </w:r>
      <w:r>
        <w:rPr>
          <w:rFonts w:hint="eastAsia"/>
          <w:sz w:val="24"/>
          <w:szCs w:val="24"/>
        </w:rPr>
        <w:t>的是要意识到，与单个</w:t>
      </w:r>
      <w:r>
        <w:rPr>
          <w:sz w:val="24"/>
          <w:szCs w:val="24"/>
        </w:rPr>
        <w:t>输入量</w:t>
      </w:r>
      <w:r>
        <w:rPr>
          <w:rFonts w:hint="eastAsia"/>
          <w:sz w:val="24"/>
          <w:szCs w:val="24"/>
        </w:rPr>
        <w:t>相关的</w:t>
      </w:r>
      <w:r>
        <w:rPr>
          <w:sz w:val="24"/>
          <w:szCs w:val="24"/>
        </w:rPr>
        <w:t>标准不确定度的</w:t>
      </w:r>
      <w:r>
        <w:rPr>
          <w:rFonts w:hint="eastAsia"/>
          <w:sz w:val="24"/>
          <w:szCs w:val="24"/>
        </w:rPr>
        <w:t>一些</w:t>
      </w:r>
      <w:r>
        <w:rPr>
          <w:sz w:val="24"/>
          <w:szCs w:val="24"/>
        </w:rPr>
        <w:t>甚至全部贡献</w:t>
      </w:r>
      <w:r>
        <w:rPr>
          <w:rFonts w:hint="eastAsia"/>
          <w:sz w:val="24"/>
          <w:szCs w:val="24"/>
        </w:rPr>
        <w:t>都</w:t>
      </w:r>
      <w:r>
        <w:rPr>
          <w:sz w:val="24"/>
          <w:szCs w:val="24"/>
        </w:rPr>
        <w:t>可</w:t>
      </w:r>
      <w:r>
        <w:rPr>
          <w:rFonts w:hint="eastAsia"/>
          <w:sz w:val="24"/>
          <w:szCs w:val="24"/>
        </w:rPr>
        <w:t>能</w:t>
      </w:r>
      <w:r>
        <w:rPr>
          <w:sz w:val="24"/>
          <w:szCs w:val="24"/>
        </w:rPr>
        <w:t>出现在</w:t>
      </w:r>
      <w:r>
        <w:rPr>
          <w:rFonts w:hint="eastAsia"/>
          <w:sz w:val="24"/>
          <w:szCs w:val="24"/>
        </w:rPr>
        <w:t>观测到</w:t>
      </w:r>
      <w:r>
        <w:rPr>
          <w:sz w:val="24"/>
          <w:szCs w:val="24"/>
        </w:rPr>
        <w:t>的</w:t>
      </w:r>
      <w:r>
        <w:rPr>
          <w:rFonts w:hint="eastAsia"/>
          <w:sz w:val="24"/>
          <w:szCs w:val="24"/>
        </w:rPr>
        <w:t>复</w:t>
      </w:r>
      <w:r>
        <w:rPr>
          <w:sz w:val="24"/>
          <w:szCs w:val="24"/>
        </w:rPr>
        <w:t>现性标准偏差中</w:t>
      </w:r>
      <w:r>
        <w:rPr>
          <w:rFonts w:hint="eastAsia"/>
          <w:sz w:val="24"/>
          <w:szCs w:val="24"/>
        </w:rPr>
        <w:t>。</w:t>
      </w:r>
      <w:r>
        <w:rPr>
          <w:sz w:val="24"/>
          <w:szCs w:val="24"/>
        </w:rPr>
        <w:t>例如，环境温度的变化（评定</w:t>
      </w:r>
      <w:r>
        <w:rPr>
          <w:rFonts w:hint="eastAsia"/>
          <w:sz w:val="24"/>
          <w:szCs w:val="24"/>
        </w:rPr>
        <w:t>与</w:t>
      </w:r>
      <w:r>
        <w:rPr>
          <w:sz w:val="24"/>
          <w:szCs w:val="24"/>
        </w:rPr>
        <w:t>体积测量</w:t>
      </w:r>
      <w:r>
        <w:rPr>
          <w:rFonts w:hint="eastAsia"/>
          <w:sz w:val="24"/>
          <w:szCs w:val="24"/>
        </w:rPr>
        <w:t>相关</w:t>
      </w:r>
      <w:r>
        <w:rPr>
          <w:sz w:val="24"/>
          <w:szCs w:val="24"/>
        </w:rPr>
        <w:t>不确定度</w:t>
      </w:r>
      <w:r>
        <w:rPr>
          <w:rFonts w:hint="eastAsia"/>
          <w:sz w:val="24"/>
          <w:szCs w:val="24"/>
        </w:rPr>
        <w:t>时</w:t>
      </w:r>
      <w:r>
        <w:rPr>
          <w:sz w:val="24"/>
          <w:szCs w:val="24"/>
        </w:rPr>
        <w:t>可能</w:t>
      </w:r>
      <w:r>
        <w:rPr>
          <w:rFonts w:hint="eastAsia"/>
          <w:sz w:val="24"/>
          <w:szCs w:val="24"/>
        </w:rPr>
        <w:t>非常</w:t>
      </w:r>
      <w:r>
        <w:rPr>
          <w:sz w:val="24"/>
          <w:szCs w:val="24"/>
        </w:rPr>
        <w:t>重要</w:t>
      </w:r>
      <w:r>
        <w:rPr>
          <w:rFonts w:hint="eastAsia"/>
          <w:sz w:val="24"/>
          <w:szCs w:val="24"/>
        </w:rPr>
        <w:t>的一种</w:t>
      </w:r>
      <w:r>
        <w:rPr>
          <w:sz w:val="24"/>
          <w:szCs w:val="24"/>
        </w:rPr>
        <w:t>效应）将</w:t>
      </w:r>
      <w:r>
        <w:rPr>
          <w:rFonts w:hint="eastAsia"/>
          <w:sz w:val="24"/>
          <w:szCs w:val="24"/>
        </w:rPr>
        <w:t>会</w:t>
      </w:r>
      <w:r>
        <w:rPr>
          <w:sz w:val="24"/>
          <w:szCs w:val="24"/>
        </w:rPr>
        <w:t>出现在足够长时间内</w:t>
      </w:r>
      <w:r>
        <w:rPr>
          <w:rFonts w:hint="eastAsia"/>
          <w:sz w:val="24"/>
          <w:szCs w:val="24"/>
        </w:rPr>
        <w:t>测</w:t>
      </w:r>
      <w:r>
        <w:rPr>
          <w:sz w:val="24"/>
          <w:szCs w:val="24"/>
        </w:rPr>
        <w:t>得的</w:t>
      </w:r>
      <w:r>
        <w:rPr>
          <w:rFonts w:hint="eastAsia"/>
          <w:sz w:val="24"/>
          <w:szCs w:val="24"/>
        </w:rPr>
        <w:t>复</w:t>
      </w:r>
      <w:r>
        <w:rPr>
          <w:sz w:val="24"/>
          <w:szCs w:val="24"/>
        </w:rPr>
        <w:t>现性标准偏差中。在这种情况下，这些贡献不应</w:t>
      </w:r>
      <w:r>
        <w:rPr>
          <w:rFonts w:hint="eastAsia"/>
          <w:sz w:val="24"/>
          <w:szCs w:val="24"/>
        </w:rPr>
        <w:t>既包括在</w:t>
      </w:r>
      <w:r>
        <w:rPr>
          <w:sz w:val="24"/>
          <w:szCs w:val="24"/>
        </w:rPr>
        <w:t>这些输入量</w:t>
      </w:r>
      <w:r>
        <w:rPr>
          <w:rFonts w:hint="eastAsia"/>
          <w:sz w:val="24"/>
          <w:szCs w:val="24"/>
        </w:rPr>
        <w:t>相关的</w:t>
      </w:r>
      <w:r>
        <w:rPr>
          <w:sz w:val="24"/>
          <w:szCs w:val="24"/>
        </w:rPr>
        <w:t>不确定度中</w:t>
      </w:r>
      <w:r>
        <w:rPr>
          <w:rFonts w:hint="eastAsia"/>
          <w:sz w:val="24"/>
          <w:szCs w:val="24"/>
        </w:rPr>
        <w:t>，同时又</w:t>
      </w:r>
      <w:r>
        <w:rPr>
          <w:sz w:val="24"/>
          <w:szCs w:val="24"/>
        </w:rPr>
        <w:t>隐性出现在与观测值相关</w:t>
      </w:r>
      <w:r>
        <w:rPr>
          <w:rFonts w:hint="eastAsia"/>
          <w:sz w:val="24"/>
          <w:szCs w:val="24"/>
        </w:rPr>
        <w:t>联</w:t>
      </w:r>
      <w:r>
        <w:rPr>
          <w:sz w:val="24"/>
          <w:szCs w:val="24"/>
        </w:rPr>
        <w:t>的随机效应中。</w:t>
      </w:r>
    </w:p>
    <w:p w14:paraId="7C5AD54B">
      <w:pPr>
        <w:snapToGrid w:val="0"/>
        <w:ind w:firstLine="480" w:firstLineChars="200"/>
        <w:rPr>
          <w:sz w:val="24"/>
          <w:szCs w:val="24"/>
        </w:rPr>
      </w:pPr>
      <w:r>
        <w:rPr>
          <w:sz w:val="24"/>
          <w:szCs w:val="24"/>
        </w:rPr>
        <w:t xml:space="preserve">注  </w:t>
      </w:r>
      <w:r>
        <w:rPr>
          <w:rFonts w:hint="eastAsia"/>
          <w:sz w:val="24"/>
          <w:szCs w:val="24"/>
        </w:rPr>
        <w:t>复</w:t>
      </w:r>
      <w:r>
        <w:rPr>
          <w:sz w:val="24"/>
          <w:szCs w:val="24"/>
        </w:rPr>
        <w:t>现性条件导致</w:t>
      </w:r>
      <w:r>
        <w:rPr>
          <w:rFonts w:hint="eastAsia"/>
          <w:sz w:val="24"/>
          <w:szCs w:val="24"/>
        </w:rPr>
        <w:t>的</w:t>
      </w:r>
      <w:r>
        <w:rPr>
          <w:sz w:val="24"/>
          <w:szCs w:val="24"/>
        </w:rPr>
        <w:t>随机变异</w:t>
      </w:r>
      <w:r>
        <w:rPr>
          <w:rFonts w:hint="eastAsia"/>
          <w:sz w:val="24"/>
          <w:szCs w:val="24"/>
        </w:rPr>
        <w:t>包含绝</w:t>
      </w:r>
      <w:r>
        <w:rPr>
          <w:sz w:val="24"/>
          <w:szCs w:val="24"/>
        </w:rPr>
        <w:t>大多数</w:t>
      </w:r>
      <w:r>
        <w:rPr>
          <w:rFonts w:hint="eastAsia"/>
          <w:sz w:val="24"/>
          <w:szCs w:val="24"/>
        </w:rPr>
        <w:t>影响</w:t>
      </w:r>
      <w:r>
        <w:rPr>
          <w:sz w:val="24"/>
          <w:szCs w:val="24"/>
        </w:rPr>
        <w:t>被测量值的</w:t>
      </w:r>
      <w:r>
        <w:rPr>
          <w:rFonts w:hint="eastAsia"/>
          <w:sz w:val="24"/>
          <w:szCs w:val="24"/>
        </w:rPr>
        <w:t>效应</w:t>
      </w:r>
      <w:r>
        <w:rPr>
          <w:sz w:val="24"/>
          <w:szCs w:val="24"/>
        </w:rPr>
        <w:t>，这</w:t>
      </w:r>
      <w:r>
        <w:rPr>
          <w:rFonts w:hint="eastAsia"/>
          <w:sz w:val="24"/>
          <w:szCs w:val="24"/>
        </w:rPr>
        <w:t>一事实</w:t>
      </w:r>
      <w:r>
        <w:rPr>
          <w:sz w:val="24"/>
          <w:szCs w:val="24"/>
        </w:rPr>
        <w:t>是不确定度评定</w:t>
      </w:r>
      <w:r>
        <w:rPr>
          <w:rFonts w:hint="eastAsia"/>
          <w:sz w:val="24"/>
          <w:szCs w:val="24"/>
        </w:rPr>
        <w:t>“</w:t>
      </w:r>
      <w:r>
        <w:rPr>
          <w:sz w:val="24"/>
          <w:szCs w:val="24"/>
        </w:rPr>
        <w:t>自上而下</w:t>
      </w:r>
      <w:r>
        <w:rPr>
          <w:rFonts w:hint="eastAsia"/>
          <w:sz w:val="24"/>
          <w:szCs w:val="24"/>
        </w:rPr>
        <w:t>”</w:t>
      </w:r>
      <w:r>
        <w:rPr>
          <w:sz w:val="24"/>
          <w:szCs w:val="24"/>
        </w:rPr>
        <w:t>方法的基础，将在C.5.2中进一步讨论。</w:t>
      </w:r>
    </w:p>
    <w:p w14:paraId="43B58DE4">
      <w:pPr>
        <w:pStyle w:val="4"/>
        <w:tabs>
          <w:tab w:val="left" w:pos="803"/>
          <w:tab w:val="left" w:pos="804"/>
        </w:tabs>
        <w:snapToGrid w:val="0"/>
        <w:spacing w:before="0" w:after="0" w:line="240" w:lineRule="auto"/>
        <w:rPr>
          <w:b w:val="0"/>
          <w:bCs w:val="0"/>
          <w:sz w:val="24"/>
          <w:szCs w:val="24"/>
        </w:rPr>
      </w:pPr>
      <w:bookmarkStart w:id="144" w:name="_Toc203749622"/>
      <w:r>
        <w:rPr>
          <w:b w:val="0"/>
          <w:bCs w:val="0"/>
          <w:sz w:val="24"/>
          <w:szCs w:val="24"/>
        </w:rPr>
        <w:t>C.3 随机变异的多</w:t>
      </w:r>
      <w:r>
        <w:rPr>
          <w:rFonts w:hint="eastAsia"/>
          <w:b w:val="0"/>
          <w:bCs w:val="0"/>
          <w:sz w:val="24"/>
          <w:szCs w:val="24"/>
        </w:rPr>
        <w:t>元</w:t>
      </w:r>
      <w:r>
        <w:rPr>
          <w:b w:val="0"/>
          <w:bCs w:val="0"/>
          <w:sz w:val="24"/>
          <w:szCs w:val="24"/>
        </w:rPr>
        <w:t>来源</w:t>
      </w:r>
      <w:bookmarkEnd w:id="144"/>
      <w:r>
        <w:rPr>
          <w:b w:val="0"/>
          <w:bCs w:val="0"/>
          <w:sz w:val="24"/>
          <w:szCs w:val="24"/>
        </w:rPr>
        <w:t xml:space="preserve"> </w:t>
      </w:r>
    </w:p>
    <w:p w14:paraId="27113E6B">
      <w:pPr>
        <w:snapToGrid w:val="0"/>
        <w:ind w:firstLine="480" w:firstLineChars="200"/>
        <w:rPr>
          <w:sz w:val="24"/>
          <w:szCs w:val="24"/>
        </w:rPr>
      </w:pPr>
      <w:r>
        <w:rPr>
          <w:sz w:val="24"/>
          <w:szCs w:val="24"/>
        </w:rPr>
        <w:t>很多情况下可以识别出不止一个随机变异的原因，例如，环境条件随时间的变化</w:t>
      </w:r>
      <w:r>
        <w:rPr>
          <w:rFonts w:hint="eastAsia"/>
          <w:sz w:val="24"/>
          <w:szCs w:val="24"/>
        </w:rPr>
        <w:t>及（如）</w:t>
      </w:r>
      <w:r>
        <w:rPr>
          <w:sz w:val="24"/>
          <w:szCs w:val="24"/>
        </w:rPr>
        <w:t>操作</w:t>
      </w:r>
      <w:r>
        <w:rPr>
          <w:rFonts w:hint="eastAsia"/>
          <w:sz w:val="24"/>
          <w:szCs w:val="24"/>
        </w:rPr>
        <w:t>人员</w:t>
      </w:r>
      <w:r>
        <w:rPr>
          <w:sz w:val="24"/>
          <w:szCs w:val="24"/>
        </w:rPr>
        <w:t>的改变，都可以建模为随机效应。将短期</w:t>
      </w:r>
      <w:r>
        <w:rPr>
          <w:rFonts w:hint="eastAsia"/>
          <w:sz w:val="24"/>
          <w:szCs w:val="24"/>
        </w:rPr>
        <w:t>变异</w:t>
      </w:r>
      <w:r>
        <w:rPr>
          <w:sz w:val="24"/>
          <w:szCs w:val="24"/>
        </w:rPr>
        <w:t>（通常</w:t>
      </w:r>
      <w:r>
        <w:rPr>
          <w:rFonts w:hint="eastAsia"/>
          <w:sz w:val="24"/>
          <w:szCs w:val="24"/>
        </w:rPr>
        <w:t>在一次</w:t>
      </w:r>
      <w:r>
        <w:rPr>
          <w:sz w:val="24"/>
          <w:szCs w:val="24"/>
        </w:rPr>
        <w:t>测量</w:t>
      </w:r>
      <w:r>
        <w:rPr>
          <w:rFonts w:hint="eastAsia"/>
          <w:sz w:val="24"/>
          <w:szCs w:val="24"/>
        </w:rPr>
        <w:t>运行之内</w:t>
      </w:r>
      <w:r>
        <w:rPr>
          <w:sz w:val="24"/>
          <w:szCs w:val="24"/>
        </w:rPr>
        <w:t>）与长期</w:t>
      </w:r>
      <w:r>
        <w:rPr>
          <w:rFonts w:hint="eastAsia"/>
          <w:sz w:val="24"/>
          <w:szCs w:val="24"/>
        </w:rPr>
        <w:t>变异</w:t>
      </w:r>
      <w:r>
        <w:rPr>
          <w:sz w:val="24"/>
          <w:szCs w:val="24"/>
        </w:rPr>
        <w:t>分开</w:t>
      </w:r>
      <w:r>
        <w:rPr>
          <w:rFonts w:hint="eastAsia"/>
          <w:sz w:val="24"/>
          <w:szCs w:val="24"/>
        </w:rPr>
        <w:t>，</w:t>
      </w:r>
      <w:r>
        <w:rPr>
          <w:sz w:val="24"/>
          <w:szCs w:val="24"/>
        </w:rPr>
        <w:t>往往很有用</w:t>
      </w:r>
      <w:r>
        <w:rPr>
          <w:rFonts w:hint="eastAsia"/>
          <w:sz w:val="24"/>
          <w:szCs w:val="24"/>
        </w:rPr>
        <w:t>。</w:t>
      </w:r>
      <w:r>
        <w:rPr>
          <w:sz w:val="24"/>
          <w:szCs w:val="24"/>
        </w:rPr>
        <w:t>这种分离确保平均</w:t>
      </w:r>
      <w:r>
        <w:rPr>
          <w:rFonts w:hint="eastAsia"/>
          <w:sz w:val="24"/>
          <w:szCs w:val="24"/>
        </w:rPr>
        <w:t>效应</w:t>
      </w:r>
      <w:r>
        <w:rPr>
          <w:sz w:val="24"/>
          <w:szCs w:val="24"/>
        </w:rPr>
        <w:t>在不确定度评定中得到适</w:t>
      </w:r>
      <w:r>
        <w:rPr>
          <w:spacing w:val="1"/>
          <w:sz w:val="24"/>
          <w:szCs w:val="24"/>
        </w:rPr>
        <w:t>当</w:t>
      </w:r>
      <w:r>
        <w:rPr>
          <w:rFonts w:hint="eastAsia"/>
          <w:spacing w:val="1"/>
          <w:sz w:val="24"/>
          <w:szCs w:val="24"/>
        </w:rPr>
        <w:t>的</w:t>
      </w:r>
      <w:r>
        <w:rPr>
          <w:spacing w:val="1"/>
          <w:sz w:val="24"/>
          <w:szCs w:val="24"/>
        </w:rPr>
        <w:t>反映。这些</w:t>
      </w:r>
      <w:r>
        <w:rPr>
          <w:rFonts w:hint="eastAsia"/>
          <w:spacing w:val="1"/>
          <w:sz w:val="24"/>
          <w:szCs w:val="24"/>
        </w:rPr>
        <w:t>单独</w:t>
      </w:r>
      <w:r>
        <w:rPr>
          <w:spacing w:val="1"/>
          <w:sz w:val="24"/>
          <w:szCs w:val="24"/>
        </w:rPr>
        <w:t>识别</w:t>
      </w:r>
      <w:r>
        <w:rPr>
          <w:rFonts w:hint="eastAsia"/>
          <w:spacing w:val="1"/>
          <w:sz w:val="24"/>
          <w:szCs w:val="24"/>
        </w:rPr>
        <w:t>出来</w:t>
      </w:r>
      <w:r>
        <w:rPr>
          <w:spacing w:val="1"/>
          <w:sz w:val="24"/>
          <w:szCs w:val="24"/>
        </w:rPr>
        <w:t>的</w:t>
      </w:r>
      <w:r>
        <w:rPr>
          <w:rFonts w:hint="eastAsia"/>
          <w:spacing w:val="1"/>
          <w:sz w:val="24"/>
          <w:szCs w:val="24"/>
        </w:rPr>
        <w:t>变异</w:t>
      </w:r>
      <w:r>
        <w:rPr>
          <w:spacing w:val="1"/>
          <w:sz w:val="24"/>
          <w:szCs w:val="24"/>
        </w:rPr>
        <w:t>来源是统计模型</w:t>
      </w:r>
      <w:r>
        <w:rPr>
          <w:rFonts w:hint="eastAsia"/>
          <w:spacing w:val="1"/>
          <w:sz w:val="24"/>
          <w:szCs w:val="24"/>
        </w:rPr>
        <w:t>的常见</w:t>
      </w:r>
      <w:r>
        <w:rPr>
          <w:spacing w:val="1"/>
          <w:sz w:val="24"/>
          <w:szCs w:val="24"/>
        </w:rPr>
        <w:t>特征，</w:t>
      </w:r>
      <w:r>
        <w:rPr>
          <w:rFonts w:hint="eastAsia"/>
          <w:spacing w:val="1"/>
          <w:sz w:val="24"/>
          <w:szCs w:val="24"/>
        </w:rPr>
        <w:t>处理方法是</w:t>
      </w:r>
      <w:r>
        <w:rPr>
          <w:spacing w:val="1"/>
          <w:sz w:val="24"/>
          <w:szCs w:val="24"/>
        </w:rPr>
        <w:t>直接扩展模型，</w:t>
      </w:r>
      <w:r>
        <w:rPr>
          <w:rFonts w:hint="eastAsia"/>
          <w:spacing w:val="1"/>
          <w:sz w:val="24"/>
          <w:szCs w:val="24"/>
        </w:rPr>
        <w:t>将</w:t>
      </w:r>
      <w:r>
        <w:rPr>
          <w:spacing w:val="1"/>
          <w:sz w:val="24"/>
          <w:szCs w:val="24"/>
        </w:rPr>
        <w:t>随机变异</w:t>
      </w:r>
      <w:r>
        <w:rPr>
          <w:sz w:val="24"/>
          <w:szCs w:val="24"/>
        </w:rPr>
        <w:t>效应（甚至是多个来源）</w:t>
      </w:r>
      <w:r>
        <w:rPr>
          <w:rFonts w:hint="eastAsia"/>
          <w:spacing w:val="1"/>
          <w:sz w:val="24"/>
          <w:szCs w:val="24"/>
        </w:rPr>
        <w:t>作为</w:t>
      </w:r>
      <w:r>
        <w:rPr>
          <w:spacing w:val="1"/>
          <w:sz w:val="24"/>
          <w:szCs w:val="24"/>
        </w:rPr>
        <w:t>附加项纳入</w:t>
      </w:r>
      <w:r>
        <w:rPr>
          <w:rFonts w:hint="eastAsia"/>
          <w:spacing w:val="1"/>
          <w:sz w:val="24"/>
          <w:szCs w:val="24"/>
        </w:rPr>
        <w:t>模型之中</w:t>
      </w:r>
      <w:r>
        <w:rPr>
          <w:sz w:val="24"/>
          <w:szCs w:val="24"/>
        </w:rPr>
        <w:t>。</w:t>
      </w:r>
    </w:p>
    <w:p w14:paraId="5B945980">
      <w:pPr>
        <w:snapToGrid w:val="0"/>
        <w:ind w:firstLine="398" w:firstLineChars="200"/>
        <w:rPr>
          <w:b/>
          <w:bCs/>
          <w:sz w:val="24"/>
          <w:szCs w:val="24"/>
        </w:rPr>
      </w:pPr>
      <w:r>
        <w:rPr>
          <w:b/>
          <w:bCs/>
          <w:spacing w:val="-15"/>
          <w:w w:val="95"/>
          <w:sz w:val="24"/>
          <w:szCs w:val="24"/>
        </w:rPr>
        <w:t xml:space="preserve">例  </w:t>
      </w:r>
      <w:r>
        <w:rPr>
          <w:rFonts w:hint="eastAsia"/>
          <w:b/>
          <w:bCs/>
          <w:spacing w:val="-15"/>
          <w:w w:val="95"/>
          <w:sz w:val="24"/>
          <w:szCs w:val="24"/>
        </w:rPr>
        <w:t>“</w:t>
      </w:r>
      <w:r>
        <w:rPr>
          <w:rFonts w:hint="eastAsia"/>
          <w:b/>
          <w:bCs/>
          <w:spacing w:val="-13"/>
          <w:w w:val="95"/>
          <w:sz w:val="24"/>
          <w:szCs w:val="24"/>
        </w:rPr>
        <w:t>组</w:t>
      </w:r>
      <w:r>
        <w:rPr>
          <w:b/>
          <w:bCs/>
          <w:spacing w:val="-13"/>
          <w:w w:val="95"/>
          <w:sz w:val="24"/>
          <w:szCs w:val="24"/>
        </w:rPr>
        <w:t>内</w:t>
      </w:r>
      <w:r>
        <w:rPr>
          <w:rFonts w:hint="eastAsia"/>
          <w:b/>
          <w:bCs/>
          <w:spacing w:val="-13"/>
          <w:w w:val="95"/>
          <w:sz w:val="24"/>
          <w:szCs w:val="24"/>
        </w:rPr>
        <w:t>”</w:t>
      </w:r>
      <w:r>
        <w:rPr>
          <w:b/>
          <w:bCs/>
          <w:spacing w:val="-23"/>
          <w:w w:val="95"/>
          <w:sz w:val="24"/>
          <w:szCs w:val="24"/>
        </w:rPr>
        <w:t>和</w:t>
      </w:r>
      <w:r>
        <w:rPr>
          <w:rFonts w:hint="eastAsia"/>
          <w:b/>
          <w:bCs/>
          <w:spacing w:val="-23"/>
          <w:w w:val="95"/>
          <w:sz w:val="24"/>
          <w:szCs w:val="24"/>
        </w:rPr>
        <w:t>“</w:t>
      </w:r>
      <w:r>
        <w:rPr>
          <w:rFonts w:hint="eastAsia"/>
          <w:b/>
          <w:bCs/>
          <w:spacing w:val="-13"/>
          <w:w w:val="95"/>
          <w:sz w:val="24"/>
          <w:szCs w:val="24"/>
        </w:rPr>
        <w:t>组</w:t>
      </w:r>
      <w:r>
        <w:rPr>
          <w:b/>
          <w:bCs/>
          <w:spacing w:val="-13"/>
          <w:w w:val="95"/>
          <w:sz w:val="24"/>
          <w:szCs w:val="24"/>
        </w:rPr>
        <w:t>间</w:t>
      </w:r>
      <w:r>
        <w:rPr>
          <w:rFonts w:hint="eastAsia"/>
          <w:b/>
          <w:bCs/>
          <w:spacing w:val="-13"/>
          <w:w w:val="95"/>
          <w:sz w:val="24"/>
          <w:szCs w:val="24"/>
        </w:rPr>
        <w:t>”</w:t>
      </w:r>
      <w:r>
        <w:rPr>
          <w:b/>
          <w:bCs/>
          <w:w w:val="95"/>
          <w:sz w:val="24"/>
          <w:szCs w:val="24"/>
        </w:rPr>
        <w:t>效应的分离</w:t>
      </w:r>
    </w:p>
    <w:p w14:paraId="653A5A0A">
      <w:pPr>
        <w:snapToGrid w:val="0"/>
        <w:ind w:firstLine="480" w:firstLineChars="200"/>
        <w:rPr>
          <w:sz w:val="24"/>
          <w:szCs w:val="24"/>
        </w:rPr>
      </w:pPr>
      <w:r>
        <w:rPr>
          <w:sz w:val="24"/>
          <w:szCs w:val="24"/>
        </w:rPr>
        <w:t>短时间内（一</w:t>
      </w:r>
      <w:r>
        <w:rPr>
          <w:rFonts w:hint="eastAsia"/>
          <w:sz w:val="24"/>
          <w:szCs w:val="24"/>
        </w:rPr>
        <w:t>次</w:t>
      </w:r>
      <w:r>
        <w:rPr>
          <w:sz w:val="24"/>
          <w:szCs w:val="24"/>
        </w:rPr>
        <w:t>测量</w:t>
      </w:r>
      <w:r>
        <w:rPr>
          <w:rFonts w:hint="eastAsia"/>
          <w:sz w:val="24"/>
          <w:szCs w:val="24"/>
        </w:rPr>
        <w:t>运行</w:t>
      </w:r>
      <w:r>
        <w:rPr>
          <w:sz w:val="24"/>
          <w:szCs w:val="24"/>
        </w:rPr>
        <w:t>或一天）获得的观测值的</w:t>
      </w:r>
      <w:r>
        <w:rPr>
          <w:rFonts w:hint="eastAsia"/>
          <w:sz w:val="24"/>
          <w:szCs w:val="24"/>
        </w:rPr>
        <w:t>变异</w:t>
      </w:r>
      <w:r>
        <w:rPr>
          <w:sz w:val="24"/>
          <w:szCs w:val="24"/>
        </w:rPr>
        <w:t>通常比不同</w:t>
      </w:r>
      <w:r>
        <w:rPr>
          <w:rFonts w:hint="eastAsia"/>
          <w:sz w:val="24"/>
          <w:szCs w:val="24"/>
        </w:rPr>
        <w:t>次测量运行</w:t>
      </w:r>
      <w:r>
        <w:rPr>
          <w:sz w:val="24"/>
          <w:szCs w:val="24"/>
        </w:rPr>
        <w:t>中获得的观测值的</w:t>
      </w:r>
      <w:r>
        <w:rPr>
          <w:rFonts w:hint="eastAsia"/>
          <w:sz w:val="24"/>
          <w:szCs w:val="24"/>
        </w:rPr>
        <w:t>变异</w:t>
      </w:r>
      <w:r>
        <w:rPr>
          <w:spacing w:val="1"/>
          <w:sz w:val="24"/>
          <w:szCs w:val="24"/>
        </w:rPr>
        <w:t>小得多，认识到这一点可能很有用。对模型进行如下简单的扩展以允许</w:t>
      </w:r>
      <w:r>
        <w:rPr>
          <w:rFonts w:hint="eastAsia"/>
          <w:spacing w:val="1"/>
          <w:sz w:val="24"/>
          <w:szCs w:val="24"/>
        </w:rPr>
        <w:t>纳入</w:t>
      </w:r>
      <w:r>
        <w:rPr>
          <w:spacing w:val="1"/>
          <w:sz w:val="24"/>
          <w:szCs w:val="24"/>
        </w:rPr>
        <w:t>第二个此类</w:t>
      </w:r>
      <w:r>
        <w:rPr>
          <w:rFonts w:hint="eastAsia"/>
          <w:spacing w:val="1"/>
          <w:sz w:val="24"/>
          <w:szCs w:val="24"/>
        </w:rPr>
        <w:t>“</w:t>
      </w:r>
      <w:r>
        <w:rPr>
          <w:sz w:val="24"/>
          <w:szCs w:val="24"/>
        </w:rPr>
        <w:t>随机效应</w:t>
      </w:r>
      <w:r>
        <w:rPr>
          <w:rFonts w:hint="eastAsia"/>
          <w:sz w:val="24"/>
          <w:szCs w:val="24"/>
        </w:rPr>
        <w:t>”</w:t>
      </w:r>
      <w:r>
        <w:rPr>
          <w:sz w:val="24"/>
          <w:szCs w:val="24"/>
        </w:rPr>
        <w:t>：</w:t>
      </w:r>
    </w:p>
    <w:p w14:paraId="0A9D29F9">
      <w:pPr>
        <w:snapToGrid w:val="0"/>
        <w:ind w:firstLine="480" w:firstLineChars="200"/>
        <w:rPr>
          <w:sz w:val="24"/>
          <w:szCs w:val="24"/>
        </w:rPr>
      </w:pPr>
      <m:oMathPara>
        <m:oMath>
          <m:r>
            <m:rPr/>
            <w:rPr>
              <w:rFonts w:ascii="Cambria Math" w:hAnsi="Cambria Math"/>
              <w:sz w:val="24"/>
              <w:szCs w:val="24"/>
            </w:rPr>
            <m:t>X=</m:t>
          </m:r>
          <m:r>
            <m:rPr>
              <m:sty m:val="p"/>
            </m:rPr>
            <w:rPr>
              <w:rFonts w:ascii="Cambria Math" w:hAnsi="Cambria Math"/>
              <w:sz w:val="24"/>
              <w:szCs w:val="24"/>
            </w:rPr>
            <m:t>μ</m:t>
          </m:r>
          <m:r>
            <m:rPr/>
            <w:rPr>
              <w:rFonts w:ascii="Cambria Math" w:hAnsi="Cambria Math"/>
              <w:sz w:val="24"/>
              <w:szCs w:val="24"/>
            </w:rPr>
            <m:t> +</m:t>
          </m:r>
          <m:sSub>
            <m:sSubPr>
              <m:ctrlPr>
                <w:rPr>
                  <w:rFonts w:ascii="Cambria Math" w:hAnsi="Cambria Math"/>
                  <w:i/>
                  <w:sz w:val="24"/>
                  <w:szCs w:val="24"/>
                </w:rPr>
              </m:ctrlPr>
            </m:sSubPr>
            <m:e>
              <m:r>
                <m:rPr>
                  <m:sty m:val="p"/>
                </m:rPr>
                <w:rPr>
                  <w:rFonts w:ascii="Cambria Math" w:hAnsi="Cambria Math"/>
                  <w:sz w:val="24"/>
                  <w:szCs w:val="24"/>
                </w:rPr>
                <m:t>δ</m:t>
              </m:r>
              <m:ctrlPr>
                <w:rPr>
                  <w:rFonts w:ascii="Cambria Math" w:hAnsi="Cambria Math"/>
                  <w:i/>
                  <w:sz w:val="24"/>
                  <w:szCs w:val="24"/>
                </w:rPr>
              </m:ctrlPr>
            </m:e>
            <m:sub>
              <m:r>
                <m:rPr>
                  <m:nor/>
                  <m:sty m:val="p"/>
                </m:rPr>
                <w:rPr>
                  <w:rFonts w:ascii="Cambria Math" w:hAnsi="Cambria Math"/>
                  <w:sz w:val="24"/>
                  <w:szCs w:val="24"/>
                </w:rPr>
                <m:t>run</m:t>
              </m:r>
              <m:ctrlPr>
                <w:rPr>
                  <w:rFonts w:ascii="Cambria Math" w:hAnsi="Cambria Math"/>
                  <w:i/>
                  <w:sz w:val="24"/>
                  <w:szCs w:val="24"/>
                </w:rPr>
              </m:ctrlPr>
            </m:sub>
          </m:sSub>
          <m:r>
            <m:rPr/>
            <w:rPr>
              <w:rFonts w:ascii="Cambria Math" w:hAnsi="Cambria Math"/>
              <w:sz w:val="24"/>
              <w:szCs w:val="24"/>
            </w:rPr>
            <m:t>+ε</m:t>
          </m:r>
        </m:oMath>
      </m:oMathPara>
    </w:p>
    <w:p w14:paraId="1B437F7E">
      <w:pPr>
        <w:snapToGrid w:val="0"/>
        <w:rPr>
          <w:sz w:val="24"/>
          <w:szCs w:val="24"/>
          <w:lang w:val="zh-CN"/>
        </w:rPr>
      </w:pPr>
      <w:r>
        <w:rPr>
          <w:spacing w:val="-1"/>
          <w:sz w:val="24"/>
          <w:szCs w:val="24"/>
        </w:rPr>
        <w:t>其中</w:t>
      </w:r>
      <w:r>
        <w:rPr>
          <w:rFonts w:hint="eastAsia"/>
          <w:spacing w:val="-1"/>
          <w:sz w:val="24"/>
          <w:szCs w:val="24"/>
        </w:rPr>
        <w:t>，</w:t>
      </w:r>
      <w:r>
        <w:rPr>
          <w:i/>
          <w:spacing w:val="-1"/>
          <w:sz w:val="24"/>
          <w:szCs w:val="24"/>
        </w:rPr>
        <w:t>δ</w:t>
      </w:r>
      <w:r>
        <w:rPr>
          <w:spacing w:val="-1"/>
          <w:sz w:val="24"/>
          <w:szCs w:val="24"/>
          <w:vertAlign w:val="subscript"/>
        </w:rPr>
        <w:t>run</w:t>
      </w:r>
      <w:r>
        <w:rPr>
          <w:spacing w:val="-10"/>
          <w:sz w:val="24"/>
          <w:szCs w:val="24"/>
        </w:rPr>
        <w:t>是一个</w:t>
      </w:r>
      <w:r>
        <w:rPr>
          <w:rFonts w:hint="eastAsia"/>
          <w:spacing w:val="-10"/>
          <w:sz w:val="24"/>
          <w:szCs w:val="24"/>
        </w:rPr>
        <w:t>“组间”</w:t>
      </w:r>
      <w:r>
        <w:rPr>
          <w:sz w:val="24"/>
          <w:szCs w:val="24"/>
        </w:rPr>
        <w:t>项，具有自己的概率分布，</w:t>
      </w:r>
      <w:r>
        <w:rPr>
          <w:rFonts w:hint="eastAsia"/>
          <w:sz w:val="24"/>
          <w:szCs w:val="24"/>
        </w:rPr>
        <w:t>具有</w:t>
      </w:r>
      <w:r>
        <w:rPr>
          <w:sz w:val="24"/>
          <w:szCs w:val="24"/>
        </w:rPr>
        <w:t>均值（通常为零）和可通过</w:t>
      </w:r>
      <w:r>
        <w:rPr>
          <w:rFonts w:hint="eastAsia"/>
          <w:sz w:val="24"/>
          <w:szCs w:val="24"/>
        </w:rPr>
        <w:t>如</w:t>
      </w:r>
      <w:r>
        <w:rPr>
          <w:sz w:val="24"/>
          <w:szCs w:val="24"/>
        </w:rPr>
        <w:t>方差分析等统计方法表征</w:t>
      </w:r>
      <w:r>
        <w:rPr>
          <w:rFonts w:hint="eastAsia"/>
          <w:sz w:val="24"/>
          <w:szCs w:val="24"/>
        </w:rPr>
        <w:t>的</w:t>
      </w:r>
      <w:r>
        <w:rPr>
          <w:sz w:val="24"/>
          <w:szCs w:val="24"/>
        </w:rPr>
        <w:t>方差。</w:t>
      </w:r>
    </w:p>
    <w:p w14:paraId="077EC2AB">
      <w:pPr>
        <w:snapToGrid w:val="0"/>
        <w:ind w:firstLine="456" w:firstLineChars="200"/>
        <w:rPr>
          <w:sz w:val="24"/>
          <w:szCs w:val="24"/>
        </w:rPr>
      </w:pPr>
      <w:r>
        <w:rPr>
          <w:w w:val="95"/>
          <w:sz w:val="24"/>
          <w:szCs w:val="24"/>
        </w:rPr>
        <w:t>注1</w:t>
      </w:r>
      <w:r>
        <w:rPr>
          <w:spacing w:val="38"/>
          <w:sz w:val="24"/>
          <w:szCs w:val="24"/>
        </w:rPr>
        <w:t xml:space="preserve"> </w:t>
      </w:r>
      <w:r>
        <w:rPr>
          <w:rFonts w:hint="eastAsia"/>
          <w:spacing w:val="-10"/>
          <w:sz w:val="24"/>
          <w:szCs w:val="24"/>
        </w:rPr>
        <w:t>诸如</w:t>
      </w:r>
      <w:r>
        <w:rPr>
          <w:sz w:val="24"/>
          <w:szCs w:val="24"/>
        </w:rPr>
        <w:t>（43）</w:t>
      </w:r>
      <w:r>
        <w:rPr>
          <w:rFonts w:hint="eastAsia"/>
          <w:sz w:val="24"/>
          <w:szCs w:val="24"/>
        </w:rPr>
        <w:t>这样</w:t>
      </w:r>
      <w:r>
        <w:rPr>
          <w:sz w:val="24"/>
          <w:szCs w:val="24"/>
        </w:rPr>
        <w:t>的模型</w:t>
      </w:r>
      <w:r>
        <w:rPr>
          <w:rFonts w:hint="eastAsia"/>
          <w:sz w:val="24"/>
          <w:szCs w:val="24"/>
        </w:rPr>
        <w:t>通</w:t>
      </w:r>
      <w:r>
        <w:rPr>
          <w:sz w:val="24"/>
          <w:szCs w:val="24"/>
        </w:rPr>
        <w:t>常</w:t>
      </w:r>
      <w:r>
        <w:rPr>
          <w:rFonts w:hint="eastAsia"/>
          <w:sz w:val="24"/>
          <w:szCs w:val="24"/>
        </w:rPr>
        <w:t>可视作</w:t>
      </w:r>
      <w:r>
        <w:rPr>
          <w:sz w:val="24"/>
          <w:szCs w:val="24"/>
        </w:rPr>
        <w:t>“</w:t>
      </w:r>
      <w:r>
        <w:rPr>
          <w:rFonts w:hint="eastAsia"/>
          <w:sz w:val="24"/>
          <w:szCs w:val="24"/>
        </w:rPr>
        <w:t>分层级的</w:t>
      </w:r>
      <w:r>
        <w:rPr>
          <w:sz w:val="24"/>
          <w:szCs w:val="24"/>
        </w:rPr>
        <w:t>”</w:t>
      </w:r>
      <w:r>
        <w:rPr>
          <w:rFonts w:hint="eastAsia"/>
          <w:sz w:val="24"/>
          <w:szCs w:val="24"/>
        </w:rPr>
        <w:t>，即同</w:t>
      </w:r>
      <w:r>
        <w:rPr>
          <w:sz w:val="24"/>
          <w:szCs w:val="24"/>
        </w:rPr>
        <w:t>一</w:t>
      </w:r>
      <w:r>
        <w:rPr>
          <w:rFonts w:hint="eastAsia"/>
          <w:sz w:val="24"/>
          <w:szCs w:val="24"/>
        </w:rPr>
        <w:t>测量运行中的</w:t>
      </w:r>
      <w:r>
        <w:rPr>
          <w:sz w:val="24"/>
          <w:szCs w:val="24"/>
        </w:rPr>
        <w:t>所有测得值</w:t>
      </w:r>
      <w:r>
        <w:rPr>
          <w:rFonts w:hint="eastAsia"/>
          <w:sz w:val="24"/>
          <w:szCs w:val="24"/>
        </w:rPr>
        <w:t>均具有</w:t>
      </w:r>
      <w:r>
        <w:rPr>
          <w:sz w:val="24"/>
          <w:szCs w:val="24"/>
        </w:rPr>
        <w:t>相同的</w:t>
      </w:r>
      <w:r>
        <w:rPr>
          <w:rFonts w:hint="eastAsia"/>
          <w:sz w:val="24"/>
          <w:szCs w:val="24"/>
        </w:rPr>
        <w:t>“运行”</w:t>
      </w:r>
      <w:r>
        <w:rPr>
          <w:sz w:val="24"/>
          <w:szCs w:val="24"/>
        </w:rPr>
        <w:t>误差，误差项</w:t>
      </w:r>
      <m:oMath>
        <m:r>
          <m:rPr>
            <m:sty m:val="p"/>
          </m:rPr>
          <w:rPr>
            <w:rFonts w:ascii="Cambria Math" w:hAnsi="Cambria Math"/>
            <w:sz w:val="24"/>
            <w:szCs w:val="24"/>
          </w:rPr>
          <m:t>ϵ</m:t>
        </m:r>
      </m:oMath>
      <w:r>
        <w:rPr>
          <w:rFonts w:hint="eastAsia"/>
          <w:sz w:val="24"/>
          <w:szCs w:val="24"/>
        </w:rPr>
        <w:t>“</w:t>
      </w:r>
      <w:r>
        <w:rPr>
          <w:sz w:val="24"/>
          <w:szCs w:val="24"/>
        </w:rPr>
        <w:t>嵌套</w:t>
      </w:r>
      <w:r>
        <w:rPr>
          <w:rFonts w:hint="eastAsia"/>
          <w:sz w:val="24"/>
          <w:szCs w:val="24"/>
        </w:rPr>
        <w:t>”</w:t>
      </w:r>
      <w:r>
        <w:rPr>
          <w:sz w:val="24"/>
          <w:szCs w:val="24"/>
        </w:rPr>
        <w:t>在</w:t>
      </w:r>
      <w:r>
        <w:rPr>
          <w:rFonts w:hint="eastAsia"/>
          <w:sz w:val="24"/>
          <w:szCs w:val="24"/>
        </w:rPr>
        <w:t>运行之</w:t>
      </w:r>
      <w:r>
        <w:rPr>
          <w:sz w:val="24"/>
          <w:szCs w:val="24"/>
        </w:rPr>
        <w:t>中。尽管完全可能</w:t>
      </w:r>
      <w:r>
        <w:rPr>
          <w:rFonts w:hint="eastAsia"/>
          <w:sz w:val="24"/>
          <w:szCs w:val="24"/>
        </w:rPr>
        <w:t>存在</w:t>
      </w:r>
      <w:r>
        <w:rPr>
          <w:sz w:val="24"/>
          <w:szCs w:val="24"/>
        </w:rPr>
        <w:t>随机效应的</w:t>
      </w:r>
      <w:r>
        <w:rPr>
          <w:rFonts w:hint="eastAsia"/>
          <w:sz w:val="24"/>
          <w:szCs w:val="24"/>
        </w:rPr>
        <w:t>其他</w:t>
      </w:r>
      <w:r>
        <w:rPr>
          <w:sz w:val="24"/>
          <w:szCs w:val="24"/>
        </w:rPr>
        <w:t>结构（例如，使用相同</w:t>
      </w:r>
      <w:r>
        <w:rPr>
          <w:rFonts w:hint="eastAsia"/>
          <w:sz w:val="24"/>
          <w:szCs w:val="24"/>
        </w:rPr>
        <w:t>的</w:t>
      </w:r>
      <w:r>
        <w:rPr>
          <w:sz w:val="24"/>
          <w:szCs w:val="24"/>
        </w:rPr>
        <w:t>两台仪器在不同的两天里测量相同的材料，</w:t>
      </w:r>
      <w:r>
        <w:rPr>
          <w:rFonts w:hint="eastAsia"/>
          <w:sz w:val="24"/>
          <w:szCs w:val="24"/>
        </w:rPr>
        <w:t>形成</w:t>
      </w:r>
      <w:r>
        <w:rPr>
          <w:sz w:val="24"/>
          <w:szCs w:val="24"/>
        </w:rPr>
        <w:t>一种</w:t>
      </w:r>
      <w:r>
        <w:rPr>
          <w:rFonts w:hint="eastAsia"/>
          <w:sz w:val="24"/>
          <w:szCs w:val="24"/>
        </w:rPr>
        <w:t>“</w:t>
      </w:r>
      <w:r>
        <w:rPr>
          <w:sz w:val="24"/>
          <w:szCs w:val="24"/>
        </w:rPr>
        <w:t>交叉</w:t>
      </w:r>
      <w:r>
        <w:rPr>
          <w:rFonts w:hint="eastAsia"/>
          <w:sz w:val="24"/>
          <w:szCs w:val="24"/>
        </w:rPr>
        <w:t>”</w:t>
      </w:r>
      <w:r>
        <w:rPr>
          <w:sz w:val="24"/>
          <w:szCs w:val="24"/>
        </w:rPr>
        <w:t>设计），但</w:t>
      </w:r>
      <w:r>
        <w:rPr>
          <w:rFonts w:hint="eastAsia"/>
          <w:sz w:val="24"/>
          <w:szCs w:val="24"/>
        </w:rPr>
        <w:t>在</w:t>
      </w:r>
      <w:r>
        <w:rPr>
          <w:sz w:val="24"/>
          <w:szCs w:val="24"/>
        </w:rPr>
        <w:t>层</w:t>
      </w:r>
      <w:r>
        <w:rPr>
          <w:rFonts w:hint="eastAsia"/>
          <w:sz w:val="24"/>
          <w:szCs w:val="24"/>
        </w:rPr>
        <w:t>级</w:t>
      </w:r>
      <w:r>
        <w:rPr>
          <w:sz w:val="24"/>
          <w:szCs w:val="24"/>
        </w:rPr>
        <w:t>模型</w:t>
      </w:r>
      <w:r>
        <w:rPr>
          <w:rFonts w:hint="eastAsia"/>
          <w:sz w:val="24"/>
          <w:szCs w:val="24"/>
        </w:rPr>
        <w:t>的</w:t>
      </w:r>
      <w:r>
        <w:rPr>
          <w:sz w:val="24"/>
          <w:szCs w:val="24"/>
        </w:rPr>
        <w:t>情况下</w:t>
      </w:r>
      <w:r>
        <w:rPr>
          <w:rFonts w:hint="eastAsia"/>
          <w:sz w:val="24"/>
          <w:szCs w:val="24"/>
        </w:rPr>
        <w:t>，</w:t>
      </w:r>
      <w:r>
        <w:rPr>
          <w:sz w:val="24"/>
          <w:szCs w:val="24"/>
        </w:rPr>
        <w:t>不确定度（及</w:t>
      </w:r>
      <w:r>
        <w:rPr>
          <w:rFonts w:hint="eastAsia"/>
          <w:sz w:val="24"/>
          <w:szCs w:val="24"/>
        </w:rPr>
        <w:t>其</w:t>
      </w:r>
      <w:r>
        <w:rPr>
          <w:sz w:val="24"/>
          <w:szCs w:val="24"/>
        </w:rPr>
        <w:t>自由度[91，定义2.54]）</w:t>
      </w:r>
      <w:r>
        <w:rPr>
          <w:rFonts w:hint="eastAsia"/>
          <w:sz w:val="24"/>
          <w:szCs w:val="24"/>
        </w:rPr>
        <w:t>的</w:t>
      </w:r>
      <w:r>
        <w:rPr>
          <w:sz w:val="24"/>
          <w:szCs w:val="24"/>
        </w:rPr>
        <w:t>处理</w:t>
      </w:r>
      <w:r>
        <w:rPr>
          <w:rFonts w:hint="eastAsia"/>
          <w:sz w:val="24"/>
          <w:szCs w:val="24"/>
        </w:rPr>
        <w:t>可能</w:t>
      </w:r>
      <w:r>
        <w:rPr>
          <w:sz w:val="24"/>
          <w:szCs w:val="24"/>
        </w:rPr>
        <w:t>更为简单。</w:t>
      </w:r>
    </w:p>
    <w:p w14:paraId="24FECEF3">
      <w:pPr>
        <w:snapToGrid w:val="0"/>
        <w:ind w:firstLine="512" w:firstLineChars="200"/>
        <w:rPr>
          <w:sz w:val="24"/>
          <w:szCs w:val="24"/>
        </w:rPr>
      </w:pPr>
      <w:r>
        <w:rPr>
          <w:spacing w:val="14"/>
          <w:w w:val="95"/>
          <w:sz w:val="24"/>
          <w:szCs w:val="24"/>
        </w:rPr>
        <w:t>注</w:t>
      </w:r>
      <w:r>
        <w:rPr>
          <w:w w:val="95"/>
          <w:sz w:val="24"/>
          <w:szCs w:val="24"/>
        </w:rPr>
        <w:t>2</w:t>
      </w:r>
      <w:r>
        <w:rPr>
          <w:spacing w:val="14"/>
          <w:w w:val="95"/>
          <w:sz w:val="24"/>
          <w:szCs w:val="24"/>
        </w:rPr>
        <w:t xml:space="preserve"> </w:t>
      </w:r>
      <w:r>
        <w:rPr>
          <w:sz w:val="24"/>
          <w:szCs w:val="24"/>
        </w:rPr>
        <w:t>ISO 21748:2016[90]</w:t>
      </w:r>
      <w:r>
        <w:rPr>
          <w:rFonts w:hint="eastAsia"/>
          <w:sz w:val="24"/>
          <w:szCs w:val="24"/>
        </w:rPr>
        <w:t>对</w:t>
      </w:r>
      <w:r>
        <w:rPr>
          <w:sz w:val="24"/>
          <w:szCs w:val="24"/>
        </w:rPr>
        <w:t>层</w:t>
      </w:r>
      <w:r>
        <w:rPr>
          <w:rFonts w:hint="eastAsia"/>
          <w:sz w:val="24"/>
          <w:szCs w:val="24"/>
        </w:rPr>
        <w:t>级</w:t>
      </w:r>
      <w:r>
        <w:rPr>
          <w:sz w:val="24"/>
          <w:szCs w:val="24"/>
        </w:rPr>
        <w:t>（嵌套）模型</w:t>
      </w:r>
      <w:r>
        <w:rPr>
          <w:rFonts w:hint="eastAsia"/>
          <w:sz w:val="24"/>
          <w:szCs w:val="24"/>
        </w:rPr>
        <w:t>在</w:t>
      </w:r>
      <w:r>
        <w:rPr>
          <w:sz w:val="24"/>
          <w:szCs w:val="24"/>
        </w:rPr>
        <w:t>不确定度评定</w:t>
      </w:r>
      <w:r>
        <w:rPr>
          <w:rFonts w:hint="eastAsia"/>
          <w:sz w:val="24"/>
          <w:szCs w:val="24"/>
        </w:rPr>
        <w:t>中</w:t>
      </w:r>
      <w:r>
        <w:rPr>
          <w:sz w:val="24"/>
          <w:szCs w:val="24"/>
        </w:rPr>
        <w:t>的使用</w:t>
      </w:r>
      <w:r>
        <w:rPr>
          <w:rFonts w:hint="eastAsia"/>
          <w:sz w:val="24"/>
          <w:szCs w:val="24"/>
        </w:rPr>
        <w:t>提供了一些指导</w:t>
      </w:r>
      <w:r>
        <w:rPr>
          <w:sz w:val="24"/>
          <w:szCs w:val="24"/>
        </w:rPr>
        <w:t>；ISO/TS 17503[98]</w:t>
      </w:r>
      <w:r>
        <w:rPr>
          <w:rFonts w:hint="eastAsia"/>
          <w:sz w:val="24"/>
          <w:szCs w:val="24"/>
        </w:rPr>
        <w:t>给出的是</w:t>
      </w:r>
      <w:r>
        <w:rPr>
          <w:sz w:val="24"/>
          <w:szCs w:val="24"/>
        </w:rPr>
        <w:t>一些简单</w:t>
      </w:r>
      <w:r>
        <w:rPr>
          <w:rFonts w:hint="eastAsia"/>
          <w:sz w:val="24"/>
          <w:szCs w:val="24"/>
        </w:rPr>
        <w:t>“</w:t>
      </w:r>
      <w:r>
        <w:rPr>
          <w:sz w:val="24"/>
          <w:szCs w:val="24"/>
        </w:rPr>
        <w:t>交叉</w:t>
      </w:r>
      <w:r>
        <w:rPr>
          <w:rFonts w:hint="eastAsia"/>
          <w:sz w:val="24"/>
          <w:szCs w:val="24"/>
        </w:rPr>
        <w:t>”</w:t>
      </w:r>
      <w:r>
        <w:rPr>
          <w:sz w:val="24"/>
          <w:szCs w:val="24"/>
        </w:rPr>
        <w:t>设计</w:t>
      </w:r>
      <w:r>
        <w:rPr>
          <w:rFonts w:hint="eastAsia"/>
          <w:sz w:val="24"/>
          <w:szCs w:val="24"/>
        </w:rPr>
        <w:t>的</w:t>
      </w:r>
      <w:r>
        <w:rPr>
          <w:sz w:val="24"/>
          <w:szCs w:val="24"/>
        </w:rPr>
        <w:t>处理。二者都给出了</w:t>
      </w:r>
      <w:r>
        <w:rPr>
          <w:rFonts w:hint="eastAsia"/>
          <w:sz w:val="24"/>
          <w:szCs w:val="24"/>
        </w:rPr>
        <w:t>有关</w:t>
      </w:r>
      <w:r>
        <w:rPr>
          <w:sz w:val="24"/>
          <w:szCs w:val="24"/>
        </w:rPr>
        <w:t>自由度的信息。</w:t>
      </w:r>
    </w:p>
    <w:p w14:paraId="5E55F5ED">
      <w:pPr>
        <w:pStyle w:val="4"/>
        <w:tabs>
          <w:tab w:val="left" w:pos="803"/>
          <w:tab w:val="left" w:pos="804"/>
        </w:tabs>
        <w:snapToGrid w:val="0"/>
        <w:spacing w:before="0" w:after="0" w:line="240" w:lineRule="auto"/>
        <w:rPr>
          <w:b w:val="0"/>
          <w:bCs w:val="0"/>
          <w:sz w:val="24"/>
          <w:szCs w:val="24"/>
        </w:rPr>
      </w:pPr>
      <w:bookmarkStart w:id="145" w:name="_Toc203749623"/>
      <w:r>
        <w:rPr>
          <w:b w:val="0"/>
          <w:bCs w:val="0"/>
          <w:sz w:val="24"/>
          <w:szCs w:val="24"/>
        </w:rPr>
        <w:t xml:space="preserve">C.4 </w:t>
      </w:r>
      <w:r>
        <w:rPr>
          <w:rFonts w:hint="eastAsia"/>
          <w:b w:val="0"/>
          <w:bCs w:val="0"/>
          <w:sz w:val="24"/>
          <w:szCs w:val="24"/>
        </w:rPr>
        <w:t>非</w:t>
      </w:r>
      <w:r>
        <w:rPr>
          <w:b w:val="0"/>
          <w:bCs w:val="0"/>
          <w:sz w:val="24"/>
          <w:szCs w:val="24"/>
        </w:rPr>
        <w:t>对称分布</w:t>
      </w:r>
      <w:r>
        <w:rPr>
          <w:rFonts w:hint="eastAsia"/>
          <w:b w:val="0"/>
          <w:bCs w:val="0"/>
          <w:sz w:val="24"/>
          <w:szCs w:val="24"/>
        </w:rPr>
        <w:t>的</w:t>
      </w:r>
      <w:r>
        <w:rPr>
          <w:b w:val="0"/>
          <w:bCs w:val="0"/>
          <w:sz w:val="24"/>
          <w:szCs w:val="24"/>
        </w:rPr>
        <w:t>效应</w:t>
      </w:r>
      <w:bookmarkEnd w:id="145"/>
    </w:p>
    <w:p w14:paraId="22C86109">
      <w:pPr>
        <w:snapToGrid w:val="0"/>
        <w:ind w:firstLine="480" w:firstLineChars="200"/>
        <w:rPr>
          <w:sz w:val="24"/>
          <w:szCs w:val="24"/>
        </w:rPr>
      </w:pPr>
      <w:r>
        <w:rPr>
          <w:rFonts w:hint="eastAsia"/>
          <w:sz w:val="24"/>
          <w:szCs w:val="24"/>
        </w:rPr>
        <w:t>当</w:t>
      </w:r>
      <w:r>
        <w:rPr>
          <w:sz w:val="24"/>
          <w:szCs w:val="24"/>
        </w:rPr>
        <w:t>随机效应的概率分布</w:t>
      </w:r>
      <w:r>
        <w:rPr>
          <w:rFonts w:hint="eastAsia"/>
          <w:sz w:val="24"/>
          <w:szCs w:val="24"/>
        </w:rPr>
        <w:t>为非</w:t>
      </w:r>
      <w:r>
        <w:rPr>
          <w:sz w:val="24"/>
          <w:szCs w:val="24"/>
        </w:rPr>
        <w:t>对称，或者测量模型对于</w:t>
      </w:r>
      <w:r>
        <w:rPr>
          <w:rFonts w:hint="eastAsia"/>
          <w:sz w:val="24"/>
          <w:szCs w:val="24"/>
        </w:rPr>
        <w:t>与其他</w:t>
      </w:r>
      <w:r>
        <w:rPr>
          <w:sz w:val="24"/>
          <w:szCs w:val="24"/>
        </w:rPr>
        <w:t>对称随机效应关</w:t>
      </w:r>
      <w:r>
        <w:rPr>
          <w:rFonts w:hint="eastAsia"/>
          <w:sz w:val="24"/>
          <w:szCs w:val="24"/>
        </w:rPr>
        <w:t>联</w:t>
      </w:r>
      <w:r>
        <w:rPr>
          <w:sz w:val="24"/>
          <w:szCs w:val="24"/>
        </w:rPr>
        <w:t>的量来说非线性</w:t>
      </w:r>
      <w:r>
        <w:rPr>
          <w:rFonts w:hint="eastAsia"/>
          <w:sz w:val="24"/>
          <w:szCs w:val="24"/>
        </w:rPr>
        <w:t>时</w:t>
      </w:r>
      <w:r>
        <w:rPr>
          <w:sz w:val="24"/>
          <w:szCs w:val="24"/>
        </w:rPr>
        <w:t>，应</w:t>
      </w:r>
      <w:r>
        <w:rPr>
          <w:rFonts w:hint="eastAsia"/>
          <w:sz w:val="24"/>
          <w:szCs w:val="24"/>
        </w:rPr>
        <w:t>特别</w:t>
      </w:r>
      <w:r>
        <w:rPr>
          <w:sz w:val="24"/>
          <w:szCs w:val="24"/>
        </w:rPr>
        <w:t>注意。在这些情况下，随机变异常常</w:t>
      </w:r>
      <w:r>
        <w:rPr>
          <w:rFonts w:hint="eastAsia"/>
          <w:sz w:val="24"/>
          <w:szCs w:val="24"/>
        </w:rPr>
        <w:t>会</w:t>
      </w:r>
      <w:r>
        <w:rPr>
          <w:sz w:val="24"/>
          <w:szCs w:val="24"/>
        </w:rPr>
        <w:t>导致测得值</w:t>
      </w:r>
      <w:r>
        <w:rPr>
          <w:rFonts w:hint="eastAsia"/>
          <w:sz w:val="24"/>
          <w:szCs w:val="24"/>
        </w:rPr>
        <w:t>出现</w:t>
      </w:r>
      <w:r>
        <w:rPr>
          <w:sz w:val="24"/>
          <w:szCs w:val="24"/>
        </w:rPr>
        <w:t>偏差，</w:t>
      </w:r>
      <w:r>
        <w:rPr>
          <w:rFonts w:hint="eastAsia"/>
          <w:sz w:val="24"/>
          <w:szCs w:val="24"/>
        </w:rPr>
        <w:t>而</w:t>
      </w:r>
      <w:r>
        <w:rPr>
          <w:sz w:val="24"/>
          <w:szCs w:val="24"/>
        </w:rPr>
        <w:t>且C.3中给出的</w:t>
      </w:r>
      <w:r>
        <w:rPr>
          <w:rFonts w:hint="eastAsia"/>
          <w:sz w:val="24"/>
          <w:szCs w:val="24"/>
        </w:rPr>
        <w:t>非常</w:t>
      </w:r>
      <w:r>
        <w:rPr>
          <w:sz w:val="24"/>
          <w:szCs w:val="24"/>
        </w:rPr>
        <w:t>简单</w:t>
      </w:r>
      <w:r>
        <w:rPr>
          <w:rFonts w:hint="eastAsia"/>
          <w:sz w:val="24"/>
          <w:szCs w:val="24"/>
        </w:rPr>
        <w:t>的</w:t>
      </w:r>
      <w:r>
        <w:rPr>
          <w:sz w:val="24"/>
          <w:szCs w:val="24"/>
        </w:rPr>
        <w:t>模型扩展可能不适用</w:t>
      </w:r>
      <w:r>
        <w:rPr>
          <w:rFonts w:hint="eastAsia"/>
          <w:sz w:val="24"/>
          <w:szCs w:val="24"/>
        </w:rPr>
        <w:t>。此时，更好的做法是</w:t>
      </w:r>
      <w:r>
        <w:rPr>
          <w:sz w:val="24"/>
          <w:szCs w:val="24"/>
        </w:rPr>
        <w:t>将模型</w:t>
      </w:r>
      <w:r>
        <w:rPr>
          <w:rFonts w:hint="eastAsia"/>
          <w:sz w:val="24"/>
          <w:szCs w:val="24"/>
        </w:rPr>
        <w:t>表述</w:t>
      </w:r>
      <w:r>
        <w:rPr>
          <w:sz w:val="24"/>
          <w:szCs w:val="24"/>
        </w:rPr>
        <w:t>为数据</w:t>
      </w:r>
      <w:r>
        <w:rPr>
          <w:rFonts w:hint="eastAsia"/>
          <w:sz w:val="24"/>
          <w:szCs w:val="24"/>
        </w:rPr>
        <w:t>生成</w:t>
      </w:r>
      <w:r>
        <w:rPr>
          <w:sz w:val="24"/>
          <w:szCs w:val="24"/>
        </w:rPr>
        <w:t>过程的统计模型（见第11条），并</w:t>
      </w:r>
      <w:r>
        <w:rPr>
          <w:rFonts w:hint="eastAsia"/>
          <w:sz w:val="24"/>
          <w:szCs w:val="24"/>
        </w:rPr>
        <w:t>且</w:t>
      </w:r>
      <w:r>
        <w:rPr>
          <w:sz w:val="24"/>
          <w:szCs w:val="24"/>
        </w:rPr>
        <w:t>考虑如何最好地获得代表</w:t>
      </w:r>
      <w:r>
        <w:rPr>
          <w:rFonts w:hint="eastAsia"/>
          <w:sz w:val="24"/>
          <w:szCs w:val="24"/>
        </w:rPr>
        <w:t>预期</w:t>
      </w:r>
      <w:r>
        <w:rPr>
          <w:sz w:val="24"/>
          <w:szCs w:val="24"/>
        </w:rPr>
        <w:t>测量结果的概率分布的参数的估计值。有时，</w:t>
      </w:r>
      <w:r>
        <w:rPr>
          <w:rFonts w:hint="eastAsia"/>
          <w:sz w:val="24"/>
          <w:szCs w:val="24"/>
        </w:rPr>
        <w:t>由非</w:t>
      </w:r>
      <w:r>
        <w:rPr>
          <w:sz w:val="24"/>
          <w:szCs w:val="24"/>
        </w:rPr>
        <w:t>对称分布</w:t>
      </w:r>
      <w:r>
        <w:rPr>
          <w:rFonts w:hint="eastAsia"/>
          <w:sz w:val="24"/>
          <w:szCs w:val="24"/>
        </w:rPr>
        <w:t>引起</w:t>
      </w:r>
      <w:r>
        <w:rPr>
          <w:sz w:val="24"/>
          <w:szCs w:val="24"/>
        </w:rPr>
        <w:t>的偏差可以通过</w:t>
      </w:r>
      <w:r>
        <w:rPr>
          <w:rFonts w:hint="eastAsia"/>
          <w:sz w:val="24"/>
          <w:szCs w:val="24"/>
        </w:rPr>
        <w:t>纳</w:t>
      </w:r>
      <w:r>
        <w:rPr>
          <w:sz w:val="24"/>
          <w:szCs w:val="24"/>
        </w:rPr>
        <w:t>入一</w:t>
      </w:r>
      <w:r>
        <w:rPr>
          <w:rFonts w:hint="eastAsia"/>
          <w:sz w:val="24"/>
          <w:szCs w:val="24"/>
        </w:rPr>
        <w:t>个</w:t>
      </w:r>
      <w:r>
        <w:rPr>
          <w:sz w:val="24"/>
          <w:szCs w:val="24"/>
        </w:rPr>
        <w:t>基于随机效应分散性的修正项（及</w:t>
      </w:r>
      <w:r>
        <w:rPr>
          <w:rFonts w:hint="eastAsia"/>
          <w:sz w:val="24"/>
          <w:szCs w:val="24"/>
        </w:rPr>
        <w:t>其</w:t>
      </w:r>
      <w:r>
        <w:rPr>
          <w:sz w:val="24"/>
          <w:szCs w:val="24"/>
        </w:rPr>
        <w:t>不确定度）来方便地解决，其原理与JCGM 100:2008</w:t>
      </w:r>
      <w:r>
        <w:rPr>
          <w:rFonts w:hint="eastAsia"/>
          <w:sz w:val="24"/>
          <w:szCs w:val="24"/>
        </w:rPr>
        <w:t>，</w:t>
      </w:r>
      <w:r>
        <w:rPr>
          <w:sz w:val="24"/>
          <w:szCs w:val="24"/>
        </w:rPr>
        <w:t>F.2.4.4中给出的非对称效应的处理</w:t>
      </w:r>
      <w:r>
        <w:rPr>
          <w:rFonts w:hint="eastAsia"/>
          <w:sz w:val="24"/>
          <w:szCs w:val="24"/>
        </w:rPr>
        <w:t>方法</w:t>
      </w:r>
      <w:r>
        <w:rPr>
          <w:sz w:val="24"/>
          <w:szCs w:val="24"/>
        </w:rPr>
        <w:t>相同。</w:t>
      </w:r>
      <w:r>
        <w:rPr>
          <w:rFonts w:hint="eastAsia"/>
          <w:sz w:val="24"/>
          <w:szCs w:val="24"/>
        </w:rPr>
        <w:t>更一般的替代方法是</w:t>
      </w:r>
      <w:r>
        <w:rPr>
          <w:sz w:val="24"/>
          <w:szCs w:val="24"/>
        </w:rPr>
        <w:t>直接求解</w:t>
      </w:r>
      <w:r>
        <w:rPr>
          <w:rFonts w:hint="eastAsia"/>
          <w:sz w:val="24"/>
          <w:szCs w:val="24"/>
        </w:rPr>
        <w:t>由此产生</w:t>
      </w:r>
      <w:r>
        <w:rPr>
          <w:sz w:val="24"/>
          <w:szCs w:val="24"/>
        </w:rPr>
        <w:t>的隐式模型</w:t>
      </w:r>
      <w:r>
        <w:rPr>
          <w:rFonts w:hint="eastAsia"/>
          <w:sz w:val="24"/>
          <w:szCs w:val="24"/>
        </w:rPr>
        <w:t>，例如</w:t>
      </w:r>
      <w:r>
        <w:rPr>
          <w:sz w:val="24"/>
          <w:szCs w:val="24"/>
        </w:rPr>
        <w:t>使用最大似然法[133]或贝叶斯法[71]。</w:t>
      </w:r>
    </w:p>
    <w:p w14:paraId="7C3F6B3C">
      <w:pPr>
        <w:pStyle w:val="4"/>
        <w:tabs>
          <w:tab w:val="left" w:pos="803"/>
          <w:tab w:val="left" w:pos="804"/>
        </w:tabs>
        <w:snapToGrid w:val="0"/>
        <w:spacing w:before="0" w:after="0" w:line="240" w:lineRule="auto"/>
        <w:rPr>
          <w:b w:val="0"/>
          <w:bCs w:val="0"/>
          <w:sz w:val="24"/>
          <w:szCs w:val="24"/>
        </w:rPr>
      </w:pPr>
      <w:bookmarkStart w:id="146" w:name="_Toc203749624"/>
      <w:r>
        <w:rPr>
          <w:b w:val="0"/>
          <w:bCs w:val="0"/>
          <w:sz w:val="24"/>
          <w:szCs w:val="24"/>
        </w:rPr>
        <w:t>C.5 复现性研究的使用</w:t>
      </w:r>
      <w:bookmarkEnd w:id="146"/>
    </w:p>
    <w:p w14:paraId="2801DC40">
      <w:pPr>
        <w:snapToGrid w:val="0"/>
        <w:rPr>
          <w:sz w:val="24"/>
          <w:szCs w:val="24"/>
        </w:rPr>
      </w:pPr>
      <w:r>
        <w:rPr>
          <w:sz w:val="24"/>
          <w:szCs w:val="24"/>
        </w:rPr>
        <w:t>C.5.1</w:t>
      </w:r>
      <w:r>
        <w:rPr>
          <w:rFonts w:hint="eastAsia"/>
          <w:sz w:val="24"/>
          <w:szCs w:val="24"/>
        </w:rPr>
        <w:t xml:space="preserve"> </w:t>
      </w:r>
      <w:r>
        <w:rPr>
          <w:sz w:val="24"/>
          <w:szCs w:val="24"/>
        </w:rPr>
        <w:t>将所有随机变异效应</w:t>
      </w:r>
      <w:r>
        <w:rPr>
          <w:rFonts w:hint="eastAsia"/>
          <w:sz w:val="24"/>
          <w:szCs w:val="24"/>
        </w:rPr>
        <w:t>基本</w:t>
      </w:r>
      <w:r>
        <w:rPr>
          <w:sz w:val="24"/>
          <w:szCs w:val="24"/>
        </w:rPr>
        <w:t>并</w:t>
      </w:r>
      <w:r>
        <w:rPr>
          <w:rFonts w:hint="eastAsia"/>
          <w:sz w:val="24"/>
          <w:szCs w:val="24"/>
        </w:rPr>
        <w:t>入</w:t>
      </w:r>
      <w:r>
        <w:rPr>
          <w:sz w:val="24"/>
          <w:szCs w:val="24"/>
        </w:rPr>
        <w:t>与被测量相关的少</w:t>
      </w:r>
      <w:r>
        <w:rPr>
          <w:rFonts w:hint="eastAsia"/>
          <w:sz w:val="24"/>
          <w:szCs w:val="24"/>
        </w:rPr>
        <w:t>数几个</w:t>
      </w:r>
      <w:r>
        <w:rPr>
          <w:sz w:val="24"/>
          <w:szCs w:val="24"/>
        </w:rPr>
        <w:t>随机效应的</w:t>
      </w:r>
      <w:r>
        <w:rPr>
          <w:rFonts w:hint="eastAsia"/>
          <w:sz w:val="24"/>
          <w:szCs w:val="24"/>
        </w:rPr>
        <w:t>模型中，</w:t>
      </w:r>
      <w:r>
        <w:rPr>
          <w:sz w:val="24"/>
          <w:szCs w:val="24"/>
        </w:rPr>
        <w:t>一</w:t>
      </w:r>
      <w:r>
        <w:rPr>
          <w:rFonts w:hint="eastAsia"/>
          <w:sz w:val="24"/>
          <w:szCs w:val="24"/>
        </w:rPr>
        <w:t>个特例</w:t>
      </w:r>
      <w:r>
        <w:rPr>
          <w:sz w:val="24"/>
          <w:szCs w:val="24"/>
        </w:rPr>
        <w:t>是用于</w:t>
      </w:r>
      <w:r>
        <w:rPr>
          <w:rFonts w:hint="eastAsia"/>
          <w:sz w:val="24"/>
          <w:szCs w:val="24"/>
        </w:rPr>
        <w:t>检验</w:t>
      </w:r>
      <w:r>
        <w:rPr>
          <w:sz w:val="24"/>
          <w:szCs w:val="24"/>
        </w:rPr>
        <w:t>测量程序重复性和复现性的模型组。这些模型聚焦被测量中的随机变异，</w:t>
      </w:r>
      <w:r>
        <w:rPr>
          <w:rFonts w:hint="eastAsia"/>
          <w:sz w:val="24"/>
          <w:szCs w:val="24"/>
        </w:rPr>
        <w:t>而不区分与</w:t>
      </w:r>
      <w:r>
        <w:rPr>
          <w:sz w:val="24"/>
          <w:szCs w:val="24"/>
        </w:rPr>
        <w:t>各</w:t>
      </w:r>
      <w:r>
        <w:rPr>
          <w:rFonts w:hint="eastAsia"/>
          <w:sz w:val="24"/>
          <w:szCs w:val="24"/>
        </w:rPr>
        <w:t>个</w:t>
      </w:r>
      <w:r>
        <w:rPr>
          <w:sz w:val="24"/>
          <w:szCs w:val="24"/>
        </w:rPr>
        <w:t>输入量</w:t>
      </w:r>
      <w:r>
        <w:rPr>
          <w:rFonts w:hint="eastAsia"/>
          <w:sz w:val="24"/>
          <w:szCs w:val="24"/>
        </w:rPr>
        <w:t>相关的</w:t>
      </w:r>
      <w:r>
        <w:rPr>
          <w:sz w:val="24"/>
          <w:szCs w:val="24"/>
        </w:rPr>
        <w:t>效应。</w:t>
      </w:r>
      <w:bookmarkStart w:id="147" w:name="_bookmark31"/>
      <w:bookmarkEnd w:id="147"/>
    </w:p>
    <w:p w14:paraId="6A6B5C0A">
      <w:pPr>
        <w:snapToGrid w:val="0"/>
        <w:rPr>
          <w:sz w:val="24"/>
          <w:szCs w:val="24"/>
        </w:rPr>
      </w:pPr>
      <w:r>
        <w:rPr>
          <w:sz w:val="24"/>
          <w:szCs w:val="24"/>
        </w:rPr>
        <w:t xml:space="preserve">C.5.2 </w:t>
      </w:r>
      <w:r>
        <w:rPr>
          <w:rFonts w:hint="eastAsia"/>
          <w:sz w:val="24"/>
          <w:szCs w:val="24"/>
        </w:rPr>
        <w:t>此</w:t>
      </w:r>
      <w:r>
        <w:rPr>
          <w:sz w:val="24"/>
          <w:szCs w:val="24"/>
        </w:rPr>
        <w:t>类模型的一种应用被</w:t>
      </w:r>
      <w:r>
        <w:rPr>
          <w:rFonts w:hint="eastAsia"/>
          <w:sz w:val="24"/>
          <w:szCs w:val="24"/>
        </w:rPr>
        <w:t>称为“</w:t>
      </w:r>
      <w:r>
        <w:rPr>
          <w:sz w:val="24"/>
          <w:szCs w:val="24"/>
        </w:rPr>
        <w:t>自上而下法</w:t>
      </w:r>
      <w:r>
        <w:rPr>
          <w:rFonts w:hint="eastAsia"/>
          <w:sz w:val="24"/>
          <w:szCs w:val="24"/>
        </w:rPr>
        <w:t>”</w:t>
      </w:r>
      <w:r>
        <w:rPr>
          <w:sz w:val="24"/>
          <w:szCs w:val="24"/>
        </w:rPr>
        <w:t>，</w:t>
      </w:r>
      <w:r>
        <w:rPr>
          <w:rFonts w:hint="eastAsia"/>
          <w:sz w:val="24"/>
          <w:szCs w:val="24"/>
        </w:rPr>
        <w:t>这一</w:t>
      </w:r>
      <w:r>
        <w:rPr>
          <w:sz w:val="24"/>
          <w:szCs w:val="24"/>
        </w:rPr>
        <w:t>概念最早</w:t>
      </w:r>
      <w:r>
        <w:rPr>
          <w:rFonts w:hint="eastAsia"/>
          <w:sz w:val="24"/>
          <w:szCs w:val="24"/>
        </w:rPr>
        <w:t>由</w:t>
      </w:r>
      <w:r>
        <w:rPr>
          <w:sz w:val="24"/>
          <w:szCs w:val="24"/>
        </w:rPr>
        <w:t>英国皇家化学会分析方法委员会</w:t>
      </w:r>
      <w:r>
        <w:rPr>
          <w:rFonts w:hint="eastAsia"/>
          <w:sz w:val="24"/>
          <w:szCs w:val="24"/>
        </w:rPr>
        <w:t>在</w:t>
      </w:r>
      <w:r>
        <w:rPr>
          <w:sz w:val="24"/>
          <w:szCs w:val="24"/>
        </w:rPr>
        <w:t>一篇论文中</w:t>
      </w:r>
      <w:r>
        <w:rPr>
          <w:rFonts w:hint="eastAsia"/>
          <w:sz w:val="24"/>
          <w:szCs w:val="24"/>
        </w:rPr>
        <w:t>提出</w:t>
      </w:r>
      <w:r>
        <w:rPr>
          <w:sz w:val="24"/>
          <w:szCs w:val="24"/>
        </w:rPr>
        <w:t>[3]（另见</w:t>
      </w:r>
      <w:r>
        <w:fldChar w:fldCharType="begin"/>
      </w:r>
      <w:r>
        <w:instrText xml:space="preserve"> HYPERLINK \l "_bookmark39" </w:instrText>
      </w:r>
      <w:r>
        <w:fldChar w:fldCharType="separate"/>
      </w:r>
      <w:r>
        <w:rPr>
          <w:sz w:val="24"/>
          <w:szCs w:val="24"/>
        </w:rPr>
        <w:t>E.1.1</w:t>
      </w:r>
      <w:r>
        <w:rPr>
          <w:sz w:val="24"/>
          <w:szCs w:val="24"/>
        </w:rPr>
        <w:fldChar w:fldCharType="end"/>
      </w:r>
      <w:r>
        <w:rPr>
          <w:sz w:val="24"/>
          <w:szCs w:val="24"/>
        </w:rPr>
        <w:t>）。自上而下法</w:t>
      </w:r>
      <w:r>
        <w:rPr>
          <w:rFonts w:hint="eastAsia"/>
          <w:sz w:val="24"/>
          <w:szCs w:val="24"/>
        </w:rPr>
        <w:t>基于以下</w:t>
      </w:r>
      <w:r>
        <w:rPr>
          <w:sz w:val="24"/>
          <w:szCs w:val="24"/>
        </w:rPr>
        <w:t>原理</w:t>
      </w:r>
      <w:r>
        <w:rPr>
          <w:rFonts w:hint="eastAsia"/>
          <w:sz w:val="24"/>
          <w:szCs w:val="24"/>
        </w:rPr>
        <w:t>：在</w:t>
      </w:r>
      <w:r>
        <w:rPr>
          <w:sz w:val="24"/>
          <w:szCs w:val="24"/>
        </w:rPr>
        <w:t>协作研究中获得的复现性标准偏差</w:t>
      </w:r>
      <w:r>
        <w:rPr>
          <w:rFonts w:hint="eastAsia"/>
          <w:sz w:val="24"/>
          <w:szCs w:val="24"/>
        </w:rPr>
        <w:t>是</w:t>
      </w:r>
      <w:r>
        <w:rPr>
          <w:sz w:val="24"/>
          <w:szCs w:val="24"/>
        </w:rPr>
        <w:t>测量不确定度评定的有效基础[90，附件A.2.1]。见C.5.3。该方法广泛</w:t>
      </w:r>
      <w:r>
        <w:rPr>
          <w:rFonts w:hint="eastAsia"/>
          <w:sz w:val="24"/>
          <w:szCs w:val="24"/>
        </w:rPr>
        <w:t>应</w:t>
      </w:r>
      <w:r>
        <w:rPr>
          <w:sz w:val="24"/>
          <w:szCs w:val="24"/>
        </w:rPr>
        <w:t>用于测量和测试</w:t>
      </w:r>
      <w:r>
        <w:rPr>
          <w:rFonts w:hint="eastAsia"/>
          <w:sz w:val="24"/>
          <w:szCs w:val="24"/>
        </w:rPr>
        <w:t>领域</w:t>
      </w:r>
      <w:r>
        <w:rPr>
          <w:sz w:val="24"/>
          <w:szCs w:val="24"/>
        </w:rPr>
        <w:t>，</w:t>
      </w:r>
      <w:r>
        <w:rPr>
          <w:rFonts w:hint="eastAsia"/>
          <w:sz w:val="24"/>
          <w:szCs w:val="24"/>
        </w:rPr>
        <w:t>在这些领域中，人们普遍认为</w:t>
      </w:r>
      <w:r>
        <w:rPr>
          <w:sz w:val="24"/>
          <w:szCs w:val="24"/>
        </w:rPr>
        <w:t>可以</w:t>
      </w:r>
      <w:r>
        <w:rPr>
          <w:rFonts w:hint="eastAsia"/>
          <w:sz w:val="24"/>
          <w:szCs w:val="24"/>
        </w:rPr>
        <w:t>通过该方法获得比较有代表性</w:t>
      </w:r>
      <w:r>
        <w:rPr>
          <w:sz w:val="24"/>
          <w:szCs w:val="24"/>
        </w:rPr>
        <w:t>的标准不确定度。不同的实验室</w:t>
      </w:r>
      <w:r>
        <w:rPr>
          <w:rFonts w:hint="eastAsia"/>
          <w:sz w:val="24"/>
          <w:szCs w:val="24"/>
        </w:rPr>
        <w:t>、在</w:t>
      </w:r>
      <w:r>
        <w:rPr>
          <w:sz w:val="24"/>
          <w:szCs w:val="24"/>
        </w:rPr>
        <w:t>不同的时间、</w:t>
      </w:r>
      <w:r>
        <w:rPr>
          <w:rFonts w:hint="eastAsia"/>
          <w:sz w:val="24"/>
          <w:szCs w:val="24"/>
        </w:rPr>
        <w:t>采</w:t>
      </w:r>
      <w:r>
        <w:rPr>
          <w:sz w:val="24"/>
          <w:szCs w:val="24"/>
        </w:rPr>
        <w:t>用不同的仪器</w:t>
      </w:r>
      <w:r>
        <w:rPr>
          <w:rFonts w:hint="eastAsia"/>
          <w:sz w:val="24"/>
          <w:szCs w:val="24"/>
        </w:rPr>
        <w:t>，以及</w:t>
      </w:r>
      <w:r>
        <w:rPr>
          <w:sz w:val="24"/>
          <w:szCs w:val="24"/>
        </w:rPr>
        <w:t>由不同</w:t>
      </w:r>
      <w:r>
        <w:rPr>
          <w:rFonts w:hint="eastAsia"/>
          <w:sz w:val="24"/>
          <w:szCs w:val="24"/>
        </w:rPr>
        <w:t>的</w:t>
      </w:r>
      <w:r>
        <w:rPr>
          <w:sz w:val="24"/>
          <w:szCs w:val="24"/>
        </w:rPr>
        <w:t>人员进行的测</w:t>
      </w:r>
      <w:r>
        <w:rPr>
          <w:spacing w:val="-1"/>
          <w:sz w:val="24"/>
          <w:szCs w:val="24"/>
        </w:rPr>
        <w:t>量</w:t>
      </w:r>
      <w:r>
        <w:rPr>
          <w:rFonts w:hint="eastAsia"/>
          <w:spacing w:val="-1"/>
          <w:sz w:val="24"/>
          <w:szCs w:val="24"/>
        </w:rPr>
        <w:t>，</w:t>
      </w:r>
      <w:r>
        <w:rPr>
          <w:spacing w:val="-1"/>
          <w:sz w:val="24"/>
          <w:szCs w:val="24"/>
        </w:rPr>
        <w:t>是</w:t>
      </w:r>
      <w:r>
        <w:rPr>
          <w:rFonts w:hint="eastAsia"/>
          <w:spacing w:val="-1"/>
          <w:sz w:val="24"/>
          <w:szCs w:val="24"/>
        </w:rPr>
        <w:t>在</w:t>
      </w:r>
      <w:r>
        <w:rPr>
          <w:spacing w:val="-1"/>
          <w:sz w:val="24"/>
          <w:szCs w:val="24"/>
        </w:rPr>
        <w:t>明确</w:t>
      </w:r>
      <w:r>
        <w:rPr>
          <w:rFonts w:hint="eastAsia"/>
          <w:spacing w:val="-1"/>
          <w:sz w:val="24"/>
          <w:szCs w:val="24"/>
        </w:rPr>
        <w:t>定义</w:t>
      </w:r>
      <w:r>
        <w:rPr>
          <w:spacing w:val="-1"/>
          <w:sz w:val="24"/>
          <w:szCs w:val="24"/>
        </w:rPr>
        <w:t>的复现性条件下进行的。这种方法有时</w:t>
      </w:r>
      <w:r>
        <w:rPr>
          <w:rFonts w:hint="eastAsia"/>
          <w:spacing w:val="-1"/>
          <w:sz w:val="24"/>
          <w:szCs w:val="24"/>
        </w:rPr>
        <w:t>也</w:t>
      </w:r>
      <w:r>
        <w:rPr>
          <w:spacing w:val="-1"/>
          <w:sz w:val="24"/>
          <w:szCs w:val="24"/>
        </w:rPr>
        <w:t>被称为</w:t>
      </w:r>
      <w:r>
        <w:rPr>
          <w:rFonts w:hint="eastAsia"/>
          <w:spacing w:val="-1"/>
          <w:sz w:val="24"/>
          <w:szCs w:val="24"/>
        </w:rPr>
        <w:t>“纯</w:t>
      </w:r>
      <w:r>
        <w:rPr>
          <w:sz w:val="24"/>
          <w:szCs w:val="24"/>
        </w:rPr>
        <w:t>自上而下法</w:t>
      </w:r>
      <w:r>
        <w:rPr>
          <w:rFonts w:hint="eastAsia"/>
          <w:sz w:val="24"/>
          <w:szCs w:val="24"/>
        </w:rPr>
        <w:t>”</w:t>
      </w:r>
      <w:r>
        <w:rPr>
          <w:sz w:val="24"/>
          <w:szCs w:val="24"/>
        </w:rPr>
        <w:t>。自上而下法在食品分析中的</w:t>
      </w:r>
      <w:r>
        <w:rPr>
          <w:rFonts w:hint="eastAsia"/>
          <w:sz w:val="24"/>
          <w:szCs w:val="24"/>
        </w:rPr>
        <w:t>一个应用</w:t>
      </w:r>
      <w:r>
        <w:rPr>
          <w:sz w:val="24"/>
          <w:szCs w:val="24"/>
        </w:rPr>
        <w:t>实例</w:t>
      </w:r>
      <w:r>
        <w:rPr>
          <w:rFonts w:hint="eastAsia"/>
          <w:sz w:val="24"/>
          <w:szCs w:val="24"/>
        </w:rPr>
        <w:t>见</w:t>
      </w:r>
      <w:r>
        <w:rPr>
          <w:sz w:val="24"/>
          <w:szCs w:val="24"/>
        </w:rPr>
        <w:t>参考文献[119]，</w:t>
      </w:r>
      <w:r>
        <w:rPr>
          <w:rFonts w:hint="eastAsia"/>
          <w:sz w:val="24"/>
          <w:szCs w:val="24"/>
        </w:rPr>
        <w:t>有关</w:t>
      </w:r>
      <w:r>
        <w:rPr>
          <w:sz w:val="24"/>
          <w:szCs w:val="24"/>
        </w:rPr>
        <w:t>化学</w:t>
      </w:r>
      <w:r>
        <w:rPr>
          <w:rFonts w:hint="eastAsia"/>
          <w:sz w:val="24"/>
          <w:szCs w:val="24"/>
        </w:rPr>
        <w:t>领域</w:t>
      </w:r>
      <w:r>
        <w:rPr>
          <w:sz w:val="24"/>
          <w:szCs w:val="24"/>
        </w:rPr>
        <w:t>测量不确定度相</w:t>
      </w:r>
      <w:r>
        <w:rPr>
          <w:spacing w:val="-1"/>
          <w:sz w:val="24"/>
          <w:szCs w:val="24"/>
        </w:rPr>
        <w:t>关术语的建议</w:t>
      </w:r>
      <w:r>
        <w:rPr>
          <w:rFonts w:hint="eastAsia"/>
          <w:spacing w:val="-1"/>
          <w:sz w:val="24"/>
          <w:szCs w:val="24"/>
        </w:rPr>
        <w:t>也已在</w:t>
      </w:r>
      <w:r>
        <w:rPr>
          <w:rFonts w:hint="eastAsia"/>
          <w:sz w:val="24"/>
          <w:szCs w:val="24"/>
        </w:rPr>
        <w:t>文献</w:t>
      </w:r>
      <w:r>
        <w:rPr>
          <w:sz w:val="24"/>
          <w:szCs w:val="24"/>
        </w:rPr>
        <w:t>[43]</w:t>
      </w:r>
      <w:r>
        <w:rPr>
          <w:rFonts w:hint="eastAsia"/>
          <w:sz w:val="24"/>
          <w:szCs w:val="24"/>
        </w:rPr>
        <w:t>中进行</w:t>
      </w:r>
      <w:r>
        <w:rPr>
          <w:sz w:val="24"/>
          <w:szCs w:val="24"/>
        </w:rPr>
        <w:t>了讨论。</w:t>
      </w:r>
    </w:p>
    <w:p w14:paraId="33B6CED7">
      <w:pPr>
        <w:snapToGrid w:val="0"/>
        <w:rPr>
          <w:sz w:val="24"/>
          <w:szCs w:val="24"/>
        </w:rPr>
      </w:pPr>
      <w:r>
        <w:rPr>
          <w:sz w:val="24"/>
          <w:szCs w:val="24"/>
        </w:rPr>
        <w:t>C.5.3 在ISO 21748: 2016给</w:t>
      </w:r>
      <w:r>
        <w:rPr>
          <w:rFonts w:hint="eastAsia"/>
          <w:sz w:val="24"/>
          <w:szCs w:val="24"/>
        </w:rPr>
        <w:t>出</w:t>
      </w:r>
      <w:r>
        <w:rPr>
          <w:sz w:val="24"/>
          <w:szCs w:val="24"/>
        </w:rPr>
        <w:t>的自上而下法</w:t>
      </w:r>
      <w:r>
        <w:rPr>
          <w:rFonts w:hint="eastAsia"/>
          <w:sz w:val="24"/>
          <w:szCs w:val="24"/>
        </w:rPr>
        <w:t>的</w:t>
      </w:r>
      <w:r>
        <w:rPr>
          <w:sz w:val="24"/>
          <w:szCs w:val="24"/>
        </w:rPr>
        <w:t>实施</w:t>
      </w:r>
      <w:r>
        <w:rPr>
          <w:rFonts w:hint="eastAsia"/>
          <w:sz w:val="24"/>
          <w:szCs w:val="24"/>
        </w:rPr>
        <w:t>中</w:t>
      </w:r>
      <w:r>
        <w:rPr>
          <w:sz w:val="24"/>
          <w:szCs w:val="24"/>
        </w:rPr>
        <w:t>，测量的基本统计模型如下（</w:t>
      </w:r>
      <w:r>
        <w:rPr>
          <w:rFonts w:hint="eastAsia"/>
          <w:sz w:val="24"/>
          <w:szCs w:val="24"/>
        </w:rPr>
        <w:t>遵循</w:t>
      </w:r>
      <w:r>
        <w:rPr>
          <w:sz w:val="24"/>
          <w:szCs w:val="24"/>
        </w:rPr>
        <w:t>参考文献[90, 92, 93]的命名法）[90, 92]：</w:t>
      </w:r>
    </w:p>
    <w:p w14:paraId="0729D478">
      <w:pPr>
        <w:snapToGrid w:val="0"/>
        <w:ind w:firstLine="480" w:firstLineChars="200"/>
        <w:jc w:val="center"/>
        <w:rPr>
          <w:sz w:val="24"/>
          <w:szCs w:val="24"/>
        </w:rPr>
      </w:pPr>
      <m:oMathPara>
        <m:oMath>
          <m:r>
            <m:rPr/>
            <w:rPr>
              <w:rFonts w:ascii="Cambria Math" w:hAnsi="Cambria Math"/>
              <w:sz w:val="24"/>
              <w:szCs w:val="24"/>
            </w:rPr>
            <m:t>Y = m + B + E</m:t>
          </m:r>
        </m:oMath>
      </m:oMathPara>
    </w:p>
    <w:p w14:paraId="6AC8A235">
      <w:pPr>
        <w:snapToGrid w:val="0"/>
        <w:rPr>
          <w:sz w:val="24"/>
          <w:szCs w:val="24"/>
        </w:rPr>
      </w:pPr>
      <w:r>
        <w:rPr>
          <w:sz w:val="24"/>
          <w:szCs w:val="24"/>
        </w:rPr>
        <w:t>其中</w:t>
      </w:r>
      <w:r>
        <w:rPr>
          <w:rFonts w:hint="eastAsia"/>
          <w:sz w:val="24"/>
          <w:szCs w:val="24"/>
        </w:rPr>
        <w:t>，</w:t>
      </w:r>
      <w:r>
        <w:rPr>
          <w:i/>
          <w:iCs/>
          <w:sz w:val="24"/>
          <w:szCs w:val="24"/>
        </w:rPr>
        <w:t>Y</w:t>
      </w:r>
      <w:r>
        <w:rPr>
          <w:sz w:val="24"/>
          <w:szCs w:val="24"/>
        </w:rPr>
        <w:t>是实验室测</w:t>
      </w:r>
      <w:r>
        <w:rPr>
          <w:rFonts w:hint="eastAsia"/>
          <w:sz w:val="24"/>
          <w:szCs w:val="24"/>
        </w:rPr>
        <w:t>量</w:t>
      </w:r>
      <w:r>
        <w:rPr>
          <w:sz w:val="24"/>
          <w:szCs w:val="24"/>
        </w:rPr>
        <w:t>的量</w:t>
      </w:r>
      <w:r>
        <w:rPr>
          <w:rFonts w:hint="eastAsia"/>
          <w:sz w:val="24"/>
          <w:szCs w:val="24"/>
        </w:rPr>
        <w:t>；</w:t>
      </w:r>
      <w:r>
        <w:rPr>
          <w:i/>
          <w:iCs/>
          <w:sz w:val="24"/>
          <w:szCs w:val="24"/>
        </w:rPr>
        <w:t>m</w:t>
      </w:r>
      <w:r>
        <w:rPr>
          <w:sz w:val="24"/>
          <w:szCs w:val="24"/>
        </w:rPr>
        <w:t>是测量的</w:t>
      </w:r>
      <w:r>
        <w:rPr>
          <w:rFonts w:hint="eastAsia"/>
          <w:sz w:val="24"/>
          <w:szCs w:val="24"/>
        </w:rPr>
        <w:t>“</w:t>
      </w:r>
      <w:r>
        <w:rPr>
          <w:sz w:val="24"/>
          <w:szCs w:val="24"/>
        </w:rPr>
        <w:t>水平</w:t>
      </w:r>
      <w:r>
        <w:rPr>
          <w:rFonts w:hint="eastAsia"/>
          <w:sz w:val="24"/>
          <w:szCs w:val="24"/>
        </w:rPr>
        <w:t>”</w:t>
      </w:r>
      <w:r>
        <w:rPr>
          <w:sz w:val="24"/>
          <w:szCs w:val="24"/>
        </w:rPr>
        <w:t>（或</w:t>
      </w:r>
      <w:r>
        <w:rPr>
          <w:i/>
          <w:iCs/>
          <w:sz w:val="24"/>
          <w:szCs w:val="24"/>
        </w:rPr>
        <w:t>Y</w:t>
      </w:r>
      <w:r>
        <w:rPr>
          <w:sz w:val="24"/>
          <w:szCs w:val="24"/>
        </w:rPr>
        <w:t>的</w:t>
      </w:r>
      <w:r>
        <w:rPr>
          <w:rFonts w:hint="eastAsia"/>
          <w:sz w:val="24"/>
          <w:szCs w:val="24"/>
        </w:rPr>
        <w:t>“总</w:t>
      </w:r>
      <w:r>
        <w:rPr>
          <w:sz w:val="24"/>
          <w:szCs w:val="24"/>
        </w:rPr>
        <w:t>平均</w:t>
      </w:r>
      <w:r>
        <w:rPr>
          <w:rFonts w:hint="eastAsia"/>
          <w:sz w:val="24"/>
          <w:szCs w:val="24"/>
        </w:rPr>
        <w:t>值”</w:t>
      </w:r>
      <w:r>
        <w:rPr>
          <w:sz w:val="24"/>
          <w:szCs w:val="24"/>
        </w:rPr>
        <w:t>）</w:t>
      </w:r>
      <w:r>
        <w:rPr>
          <w:rFonts w:hint="eastAsia"/>
          <w:sz w:val="24"/>
          <w:szCs w:val="24"/>
        </w:rPr>
        <w:t>；</w:t>
      </w:r>
      <w:r>
        <w:rPr>
          <w:i/>
          <w:iCs/>
          <w:sz w:val="24"/>
          <w:szCs w:val="24"/>
        </w:rPr>
        <w:t>B</w:t>
      </w:r>
      <w:r>
        <w:rPr>
          <w:sz w:val="24"/>
          <w:szCs w:val="24"/>
        </w:rPr>
        <w:t>是重复性条件下的实验室系统误差，假定</w:t>
      </w:r>
      <w:r>
        <w:rPr>
          <w:rFonts w:hint="eastAsia"/>
          <w:sz w:val="24"/>
          <w:szCs w:val="24"/>
        </w:rPr>
        <w:t>服从</w:t>
      </w:r>
      <w:r>
        <w:rPr>
          <w:sz w:val="24"/>
          <w:szCs w:val="24"/>
        </w:rPr>
        <w:t>正态分布，</w:t>
      </w:r>
      <w:r>
        <w:rPr>
          <w:rFonts w:hint="eastAsia"/>
          <w:sz w:val="24"/>
          <w:szCs w:val="24"/>
        </w:rPr>
        <w:t>其</w:t>
      </w:r>
      <w:r>
        <w:rPr>
          <w:sz w:val="24"/>
          <w:szCs w:val="24"/>
        </w:rPr>
        <w:t>期望为零，标准偏差</w:t>
      </w:r>
      <w:r>
        <w:rPr>
          <w:i/>
          <w:iCs/>
          <w:sz w:val="24"/>
          <w:szCs w:val="24"/>
        </w:rPr>
        <w:t>σ</w:t>
      </w:r>
      <w:r>
        <w:rPr>
          <w:sz w:val="24"/>
          <w:szCs w:val="24"/>
          <w:vertAlign w:val="subscript"/>
        </w:rPr>
        <w:t>L</w:t>
      </w:r>
      <w:r>
        <w:rPr>
          <w:sz w:val="24"/>
          <w:szCs w:val="24"/>
        </w:rPr>
        <w:t>未知</w:t>
      </w:r>
      <w:r>
        <w:rPr>
          <w:rFonts w:hint="eastAsia"/>
          <w:sz w:val="24"/>
          <w:szCs w:val="24"/>
        </w:rPr>
        <w:t>；</w:t>
      </w:r>
      <w:r>
        <w:rPr>
          <w:i/>
          <w:iCs/>
          <w:sz w:val="24"/>
          <w:szCs w:val="24"/>
        </w:rPr>
        <w:t>E</w:t>
      </w:r>
      <w:r>
        <w:rPr>
          <w:sz w:val="24"/>
          <w:szCs w:val="24"/>
        </w:rPr>
        <w:t>是重复性条件下的随机误差，假定</w:t>
      </w:r>
      <w:r>
        <w:rPr>
          <w:rFonts w:hint="eastAsia"/>
          <w:sz w:val="24"/>
          <w:szCs w:val="24"/>
        </w:rPr>
        <w:t>服从</w:t>
      </w:r>
      <w:r>
        <w:rPr>
          <w:sz w:val="24"/>
          <w:szCs w:val="24"/>
        </w:rPr>
        <w:t>正态分布，</w:t>
      </w:r>
      <w:r>
        <w:rPr>
          <w:rFonts w:hint="eastAsia"/>
          <w:sz w:val="24"/>
          <w:szCs w:val="24"/>
        </w:rPr>
        <w:t>其</w:t>
      </w:r>
      <w:r>
        <w:rPr>
          <w:sz w:val="24"/>
          <w:szCs w:val="24"/>
        </w:rPr>
        <w:t>期望为零，标准偏差</w:t>
      </w:r>
      <w:r>
        <w:rPr>
          <w:i/>
          <w:iCs/>
          <w:sz w:val="24"/>
          <w:szCs w:val="24"/>
        </w:rPr>
        <w:t>σ</w:t>
      </w:r>
      <w:r>
        <w:rPr>
          <w:sz w:val="24"/>
          <w:szCs w:val="24"/>
          <w:vertAlign w:val="subscript"/>
        </w:rPr>
        <w:t>W</w:t>
      </w:r>
      <w:r>
        <w:rPr>
          <w:sz w:val="24"/>
          <w:szCs w:val="24"/>
        </w:rPr>
        <w:t>未知。</w:t>
      </w:r>
    </w:p>
    <w:p w14:paraId="2E03C850">
      <w:pPr>
        <w:snapToGrid w:val="0"/>
        <w:ind w:firstLine="480" w:firstLineChars="200"/>
        <w:rPr>
          <w:sz w:val="24"/>
          <w:szCs w:val="24"/>
        </w:rPr>
      </w:pPr>
      <w:r>
        <w:rPr>
          <w:sz w:val="24"/>
          <w:szCs w:val="24"/>
        </w:rPr>
        <w:t>注1 实验室系统误差</w:t>
      </w:r>
      <w:r>
        <w:rPr>
          <w:i/>
          <w:iCs/>
          <w:sz w:val="24"/>
          <w:szCs w:val="24"/>
        </w:rPr>
        <w:t>B</w:t>
      </w:r>
      <w:r>
        <w:rPr>
          <w:sz w:val="24"/>
          <w:szCs w:val="24"/>
        </w:rPr>
        <w:t>的值</w:t>
      </w:r>
      <w:r>
        <w:rPr>
          <w:rFonts w:hint="eastAsia"/>
          <w:sz w:val="24"/>
          <w:szCs w:val="24"/>
        </w:rPr>
        <w:t>在</w:t>
      </w:r>
      <w:r>
        <w:rPr>
          <w:sz w:val="24"/>
          <w:szCs w:val="24"/>
        </w:rPr>
        <w:t>重复性条件下获得的任何</w:t>
      </w:r>
      <w:r>
        <w:rPr>
          <w:rFonts w:hint="eastAsia"/>
          <w:sz w:val="24"/>
          <w:szCs w:val="24"/>
        </w:rPr>
        <w:t>系列</w:t>
      </w:r>
      <w:r>
        <w:rPr>
          <w:sz w:val="24"/>
          <w:szCs w:val="24"/>
        </w:rPr>
        <w:t>观测值</w:t>
      </w:r>
      <w:r>
        <w:rPr>
          <w:rFonts w:hint="eastAsia"/>
          <w:sz w:val="24"/>
          <w:szCs w:val="24"/>
        </w:rPr>
        <w:t>中认为</w:t>
      </w:r>
      <w:r>
        <w:rPr>
          <w:sz w:val="24"/>
          <w:szCs w:val="24"/>
        </w:rPr>
        <w:t>是恒定的，但</w:t>
      </w:r>
      <w:r>
        <w:rPr>
          <w:rFonts w:hint="eastAsia"/>
          <w:sz w:val="24"/>
          <w:szCs w:val="24"/>
        </w:rPr>
        <w:t>对于</w:t>
      </w:r>
      <w:r>
        <w:rPr>
          <w:sz w:val="24"/>
          <w:szCs w:val="24"/>
        </w:rPr>
        <w:t>在其他条件下获得的观测值通常是不同的。</w:t>
      </w:r>
      <w:r>
        <w:rPr>
          <w:i/>
          <w:iCs/>
          <w:sz w:val="24"/>
          <w:szCs w:val="24"/>
        </w:rPr>
        <w:t>B</w:t>
      </w:r>
      <w:r>
        <w:rPr>
          <w:sz w:val="24"/>
          <w:szCs w:val="24"/>
        </w:rPr>
        <w:t>的方差称为实验室间方差。</w:t>
      </w:r>
    </w:p>
    <w:p w14:paraId="62285EAE">
      <w:pPr>
        <w:snapToGrid w:val="0"/>
        <w:ind w:firstLine="480" w:firstLineChars="200"/>
        <w:rPr>
          <w:sz w:val="24"/>
          <w:szCs w:val="24"/>
        </w:rPr>
      </w:pPr>
      <w:r>
        <w:rPr>
          <w:sz w:val="24"/>
          <w:szCs w:val="24"/>
        </w:rPr>
        <w:t>注2 随机误差</w:t>
      </w:r>
      <w:r>
        <w:rPr>
          <w:i/>
          <w:iCs/>
          <w:sz w:val="24"/>
          <w:szCs w:val="24"/>
        </w:rPr>
        <w:t>E</w:t>
      </w:r>
      <w:r>
        <w:rPr>
          <w:sz w:val="24"/>
          <w:szCs w:val="24"/>
        </w:rPr>
        <w:t>的值对</w:t>
      </w:r>
      <w:r>
        <w:rPr>
          <w:rFonts w:hint="eastAsia"/>
          <w:sz w:val="24"/>
          <w:szCs w:val="24"/>
        </w:rPr>
        <w:t>于</w:t>
      </w:r>
      <w:r>
        <w:rPr>
          <w:i/>
          <w:iCs/>
          <w:sz w:val="24"/>
          <w:szCs w:val="24"/>
        </w:rPr>
        <w:t>Y</w:t>
      </w:r>
      <w:r>
        <w:rPr>
          <w:sz w:val="24"/>
          <w:szCs w:val="24"/>
        </w:rPr>
        <w:t>的每个观测值都</w:t>
      </w:r>
      <w:r>
        <w:rPr>
          <w:rFonts w:hint="eastAsia"/>
          <w:sz w:val="24"/>
          <w:szCs w:val="24"/>
        </w:rPr>
        <w:t>认为</w:t>
      </w:r>
      <w:r>
        <w:rPr>
          <w:sz w:val="24"/>
          <w:szCs w:val="24"/>
        </w:rPr>
        <w:t>是不同的。</w:t>
      </w:r>
      <w:r>
        <w:rPr>
          <w:i/>
          <w:iCs/>
          <w:sz w:val="24"/>
          <w:szCs w:val="24"/>
        </w:rPr>
        <w:t>E</w:t>
      </w:r>
      <w:r>
        <w:rPr>
          <w:sz w:val="24"/>
          <w:szCs w:val="24"/>
        </w:rPr>
        <w:t>的方差称为实验室内方差。</w:t>
      </w:r>
    </w:p>
    <w:p w14:paraId="41C52D33">
      <w:pPr>
        <w:snapToGrid w:val="0"/>
        <w:ind w:firstLine="480" w:firstLineChars="200"/>
        <w:rPr>
          <w:sz w:val="24"/>
          <w:szCs w:val="24"/>
        </w:rPr>
      </w:pPr>
      <w:r>
        <w:rPr>
          <w:sz w:val="24"/>
          <w:szCs w:val="24"/>
        </w:rPr>
        <w:t xml:space="preserve">注3 </w:t>
      </w:r>
      <m:oMath>
        <m:sSubSup>
          <m:sSubSupPr>
            <m:ctrlPr>
              <w:rPr>
                <w:rFonts w:ascii="Cambria Math" w:hAnsi="Cambria Math"/>
                <w:i/>
                <w:sz w:val="24"/>
                <w:szCs w:val="24"/>
              </w:rPr>
            </m:ctrlPr>
          </m:sSubSupPr>
          <m:e>
            <m:r>
              <m:rPr>
                <m:sty m:val="p"/>
              </m:rPr>
              <w:rPr>
                <w:rFonts w:ascii="Cambria Math" w:hAnsi="Cambria Math"/>
                <w:sz w:val="24"/>
                <w:szCs w:val="24"/>
              </w:rPr>
              <m:t>σ</m:t>
            </m:r>
            <m:ctrlPr>
              <w:rPr>
                <w:rFonts w:ascii="Cambria Math" w:hAnsi="Cambria Math"/>
                <w:sz w:val="24"/>
                <w:szCs w:val="24"/>
              </w:rPr>
            </m:ctrlPr>
          </m:e>
          <m:sub>
            <m:r>
              <m:rPr>
                <m:nor/>
                <m:sty m:val="p"/>
              </m:rPr>
              <w:rPr>
                <w:rFonts w:ascii="Cambria Math" w:hAnsi="Cambria Math"/>
                <w:sz w:val="24"/>
                <w:szCs w:val="24"/>
              </w:rPr>
              <m:t>L</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sz w:val="24"/>
          <w:szCs w:val="24"/>
        </w:rPr>
        <w:t>的估计值</w:t>
      </w:r>
      <m:oMath>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ascii="Cambria Math" w:hAnsi="Cambria Math"/>
                <w:sz w:val="24"/>
                <w:szCs w:val="24"/>
              </w:rPr>
              <m:t>L</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sz w:val="24"/>
          <w:szCs w:val="24"/>
        </w:rPr>
        <w:t>和</w:t>
      </w:r>
      <m:oMath>
        <m:sSubSup>
          <m:sSubSupPr>
            <m:ctrlPr>
              <w:rPr>
                <w:rFonts w:ascii="Cambria Math" w:hAnsi="Cambria Math"/>
                <w:i/>
                <w:sz w:val="24"/>
                <w:szCs w:val="24"/>
              </w:rPr>
            </m:ctrlPr>
          </m:sSubSupPr>
          <m:e>
            <m:r>
              <m:rPr>
                <m:sty m:val="p"/>
              </m:rPr>
              <w:rPr>
                <w:rFonts w:ascii="Cambria Math" w:hAnsi="Cambria Math"/>
                <w:sz w:val="24"/>
                <w:szCs w:val="24"/>
              </w:rPr>
              <m:t>σ</m:t>
            </m:r>
            <m:ctrlPr>
              <w:rPr>
                <w:rFonts w:ascii="Cambria Math" w:hAnsi="Cambria Math"/>
                <w:sz w:val="24"/>
                <w:szCs w:val="24"/>
              </w:rPr>
            </m:ctrlPr>
          </m:e>
          <m:sub>
            <m:r>
              <m:rPr>
                <m:nor/>
                <m:sty m:val="p"/>
              </m:rPr>
              <w:rPr>
                <w:rFonts w:hint="eastAsia" w:ascii="Cambria Math" w:hAnsi="Cambria Math"/>
                <w:sz w:val="24"/>
                <w:szCs w:val="24"/>
              </w:rPr>
              <m:t>W</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rFonts w:hint="eastAsia"/>
          <w:sz w:val="24"/>
          <w:szCs w:val="24"/>
        </w:rPr>
        <w:t>的估计值</w:t>
      </w:r>
      <m:oMath>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hint="eastAsia"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rFonts w:hint="eastAsia"/>
          <w:sz w:val="24"/>
          <w:szCs w:val="24"/>
        </w:rPr>
        <w:t>均通过</w:t>
      </w:r>
      <w:r>
        <w:rPr>
          <w:sz w:val="24"/>
          <w:szCs w:val="24"/>
        </w:rPr>
        <w:t>实验室间</w:t>
      </w:r>
      <w:r>
        <w:rPr>
          <w:rFonts w:hint="eastAsia"/>
          <w:sz w:val="24"/>
          <w:szCs w:val="24"/>
        </w:rPr>
        <w:t>研究或</w:t>
      </w:r>
      <w:r>
        <w:rPr>
          <w:sz w:val="24"/>
          <w:szCs w:val="24"/>
        </w:rPr>
        <w:t>协作研究获得</w:t>
      </w:r>
      <w:r>
        <w:rPr>
          <w:rFonts w:hint="eastAsia"/>
          <w:sz w:val="24"/>
          <w:szCs w:val="24"/>
        </w:rPr>
        <w:t>，</w:t>
      </w:r>
      <m:oMath>
        <m:sSubSup>
          <m:sSubSupPr>
            <m:ctrlPr>
              <w:rPr>
                <w:rFonts w:ascii="Cambria Math" w:hAnsi="Cambria Math"/>
                <w:i/>
                <w:sz w:val="24"/>
                <w:szCs w:val="24"/>
              </w:rPr>
            </m:ctrlPr>
          </m:sSubSupPr>
          <m:e>
            <m:r>
              <m:rPr>
                <m:sty m:val="p"/>
              </m:rPr>
              <w:rPr>
                <w:rFonts w:ascii="Cambria Math" w:hAnsi="Cambria Math"/>
                <w:sz w:val="24"/>
                <w:szCs w:val="24"/>
              </w:rPr>
              <m:t>σ</m:t>
            </m:r>
            <m:ctrlPr>
              <w:rPr>
                <w:rFonts w:ascii="Cambria Math" w:hAnsi="Cambria Math"/>
                <w:sz w:val="24"/>
                <w:szCs w:val="24"/>
              </w:rPr>
            </m:ctrlPr>
          </m:e>
          <m:sub>
            <m:r>
              <m:rPr>
                <m:nor/>
                <m:sty m:val="p"/>
              </m:rPr>
              <w:rPr>
                <w:rFonts w:hint="eastAsia"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sz w:val="24"/>
          <w:szCs w:val="24"/>
        </w:rPr>
        <w:t>称为重复性方差。</w:t>
      </w:r>
    </w:p>
    <w:p w14:paraId="4463DE43">
      <w:pPr>
        <w:snapToGrid w:val="0"/>
        <w:ind w:firstLine="480" w:firstLineChars="200"/>
        <w:rPr>
          <w:sz w:val="24"/>
          <w:szCs w:val="24"/>
        </w:rPr>
      </w:pPr>
      <w:r>
        <w:rPr>
          <w:sz w:val="24"/>
          <w:szCs w:val="24"/>
        </w:rPr>
        <w:t xml:space="preserve">注4 </w:t>
      </w:r>
      <w:r>
        <w:rPr>
          <w:rFonts w:hint="eastAsia"/>
          <w:sz w:val="24"/>
          <w:szCs w:val="24"/>
        </w:rPr>
        <w:t>与</w:t>
      </w:r>
      <w:r>
        <w:rPr>
          <w:i/>
          <w:iCs/>
          <w:sz w:val="24"/>
          <w:szCs w:val="24"/>
        </w:rPr>
        <w:t>Y</w:t>
      </w:r>
      <w:r>
        <w:rPr>
          <w:sz w:val="24"/>
          <w:szCs w:val="24"/>
        </w:rPr>
        <w:t>的值</w:t>
      </w:r>
      <w:r>
        <w:rPr>
          <w:i/>
          <w:iCs/>
          <w:sz w:val="24"/>
          <w:szCs w:val="24"/>
        </w:rPr>
        <w:t>y</w:t>
      </w:r>
      <w:r>
        <w:rPr>
          <w:rFonts w:hint="eastAsia"/>
          <w:sz w:val="24"/>
          <w:szCs w:val="24"/>
        </w:rPr>
        <w:t>相关</w:t>
      </w:r>
      <w:r>
        <w:rPr>
          <w:sz w:val="24"/>
          <w:szCs w:val="24"/>
        </w:rPr>
        <w:t>的标准不确定度由下式给出</w:t>
      </w:r>
      <w:r>
        <w:rPr>
          <w:rFonts w:hint="eastAsia"/>
          <w:sz w:val="24"/>
          <w:szCs w:val="24"/>
        </w:rPr>
        <w:t>：</w:t>
      </w:r>
    </w:p>
    <w:p w14:paraId="465276EC">
      <w:pPr>
        <w:snapToGrid w:val="0"/>
        <w:ind w:firstLine="480" w:firstLineChars="200"/>
        <w:jc w:val="center"/>
        <w:rPr>
          <w:sz w:val="24"/>
          <w:szCs w:val="24"/>
        </w:rPr>
      </w:pPr>
      <m:oMathPara>
        <m:oMath>
          <m:sSup>
            <m:sSupPr>
              <m:ctrlPr>
                <w:rPr>
                  <w:rFonts w:ascii="Cambria Math" w:hAnsi="Cambria Math"/>
                  <w:i/>
                  <w:sz w:val="24"/>
                  <w:szCs w:val="24"/>
                </w:rPr>
              </m:ctrlPr>
            </m:sSupPr>
            <m:e>
              <m:r>
                <m:rPr/>
                <w:rPr>
                  <w:rFonts w:ascii="Cambria Math" w:hAnsi="Cambria Math"/>
                  <w:sz w:val="24"/>
                  <w:szCs w:val="24"/>
                </w:rPr>
                <m:t>u</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d>
            <m:dPr>
              <m:ctrlPr>
                <w:rPr>
                  <w:rFonts w:ascii="Cambria Math" w:hAnsi="Cambria Math"/>
                  <w:sz w:val="24"/>
                  <w:szCs w:val="24"/>
                </w:rPr>
              </m:ctrlPr>
            </m:dPr>
            <m:e>
              <m:r>
                <m:rPr/>
                <w:rPr>
                  <w:rFonts w:ascii="Cambria Math" w:hAnsi="Cambria Math"/>
                  <w:sz w:val="24"/>
                  <w:szCs w:val="24"/>
                </w:rPr>
                <m:t>y</m:t>
              </m:r>
              <m:ctrlPr>
                <w:rPr>
                  <w:rFonts w:ascii="Cambria Math" w:hAnsi="Cambria Math"/>
                  <w:i/>
                  <w:sz w:val="24"/>
                  <w:szCs w:val="24"/>
                </w:rPr>
              </m:ctrlPr>
            </m:e>
          </m:d>
          <m:r>
            <m:rPr/>
            <w:rPr>
              <w:rFonts w:ascii="Cambria Math" w:hAnsi="Cambria Math"/>
              <w:sz w:val="24"/>
              <w:szCs w:val="24"/>
            </w:rPr>
            <m:t>=</m:t>
          </m:r>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ascii="Cambria Math" w:hAnsi="Cambria Math"/>
                  <w:sz w:val="24"/>
                  <w:szCs w:val="24"/>
                </w:rPr>
                <m:t>L</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r>
            <m:rPr/>
            <w:rPr>
              <w:rFonts w:ascii="Cambria Math" w:hAnsi="Cambria Math"/>
              <w:sz w:val="24"/>
              <w:szCs w:val="24"/>
            </w:rPr>
            <m:t>+</m:t>
          </m:r>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hint="eastAsia"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r>
            <m:rPr>
              <m:sty m:val="p"/>
            </m:rPr>
            <w:rPr>
              <w:rFonts w:hint="eastAsia" w:ascii="Cambria Math" w:hAnsi="Cambria Math"/>
              <w:sz w:val="24"/>
              <w:szCs w:val="24"/>
            </w:rPr>
            <m:t>≡</m:t>
          </m:r>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sz w:val="24"/>
                  <w:szCs w:val="24"/>
                </w:rPr>
              </m:ctrlPr>
            </m:e>
            <m:sub>
              <m:r>
                <m:rPr>
                  <m:nor/>
                  <m:sty m:val="p"/>
                </m:rPr>
                <w:rPr>
                  <w:rFonts w:hint="eastAsia"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m:oMathPara>
    </w:p>
    <w:p w14:paraId="64A9199E">
      <w:pPr>
        <w:snapToGrid w:val="0"/>
        <w:rPr>
          <w:sz w:val="24"/>
          <w:szCs w:val="24"/>
        </w:rPr>
      </w:pPr>
      <w:r>
        <w:rPr>
          <w:rFonts w:hint="eastAsia"/>
          <w:sz w:val="24"/>
          <w:szCs w:val="24"/>
        </w:rPr>
        <w:t>其中，</w:t>
      </w:r>
      <m:oMath>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hint="eastAsia"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w:r>
        <w:rPr>
          <w:sz w:val="24"/>
          <w:szCs w:val="24"/>
        </w:rPr>
        <w:t>称为复现性方差。</w:t>
      </w:r>
    </w:p>
    <w:p w14:paraId="4648B317">
      <w:pPr>
        <w:snapToGrid w:val="0"/>
        <w:rPr>
          <w:sz w:val="24"/>
          <w:szCs w:val="24"/>
        </w:rPr>
      </w:pPr>
      <w:r>
        <w:rPr>
          <w:sz w:val="24"/>
          <w:szCs w:val="24"/>
        </w:rPr>
        <w:t>C.5.4 在一些协作研究中，测量模型扩展为：</w:t>
      </w:r>
    </w:p>
    <w:p w14:paraId="6E0B5A63">
      <w:pPr>
        <w:snapToGrid w:val="0"/>
        <w:ind w:firstLine="480" w:firstLineChars="200"/>
        <w:jc w:val="center"/>
        <w:rPr>
          <w:sz w:val="24"/>
          <w:szCs w:val="24"/>
        </w:rPr>
      </w:pPr>
      <m:oMathPara>
        <m:oMath>
          <m:r>
            <m:rPr/>
            <w:rPr>
              <w:rFonts w:ascii="Cambria Math" w:hAnsi="Cambria Math"/>
              <w:sz w:val="24"/>
              <w:szCs w:val="24"/>
            </w:rPr>
            <m:t xml:space="preserve">Y = </m:t>
          </m:r>
          <m:r>
            <w:rPr>
              <w:rFonts w:ascii="Cambria Math" w:hAnsi="Cambria Math"/>
              <w:sz w:val="24"/>
              <w:szCs w:val="24"/>
            </w:rPr>
            <w:sym w:font="Symbol" w:char="F06D"/>
          </m:r>
          <m:r>
            <m:rPr/>
            <w:rPr>
              <w:rFonts w:ascii="Cambria Math" w:hAnsi="Cambria Math"/>
              <w:sz w:val="24"/>
              <w:szCs w:val="24"/>
            </w:rPr>
            <m:t xml:space="preserve"> + </m:t>
          </m:r>
          <m:r>
            <w:rPr>
              <w:rFonts w:ascii="Cambria Math" w:hAnsi="Cambria Math"/>
              <w:sz w:val="24"/>
              <w:szCs w:val="24"/>
            </w:rPr>
            <w:sym w:font="Symbol" w:char="F064"/>
          </m:r>
          <m:r>
            <m:rPr/>
            <w:rPr>
              <w:rFonts w:ascii="Cambria Math" w:hAnsi="Cambria Math"/>
              <w:sz w:val="24"/>
              <w:szCs w:val="24"/>
            </w:rPr>
            <m:t xml:space="preserve"> + B + E</m:t>
          </m:r>
        </m:oMath>
      </m:oMathPara>
    </w:p>
    <w:p w14:paraId="44976A6C">
      <w:pPr>
        <w:snapToGrid w:val="0"/>
        <w:ind w:firstLine="480" w:firstLineChars="200"/>
        <w:rPr>
          <w:sz w:val="24"/>
          <w:szCs w:val="24"/>
        </w:rPr>
      </w:pPr>
      <w:r>
        <w:rPr>
          <w:rFonts w:hint="eastAsia"/>
          <w:sz w:val="24"/>
          <w:szCs w:val="24"/>
        </w:rPr>
        <w:t>被测量</w:t>
      </w:r>
      <w:r>
        <w:rPr>
          <w:sz w:val="24"/>
          <w:szCs w:val="24"/>
        </w:rPr>
        <w:t>的认证值</w:t>
      </w:r>
      <m:oMath>
        <m:acc>
          <m:accPr>
            <m:ctrlPr>
              <w:rPr>
                <w:rFonts w:ascii="Cambria Math" w:hAnsi="Cambria Math"/>
                <w:sz w:val="24"/>
                <w:szCs w:val="24"/>
              </w:rPr>
            </m:ctrlPr>
          </m:accPr>
          <m:e>
            <m:r>
              <m:rPr>
                <m:sty m:val="p"/>
              </m:rPr>
              <w:rPr>
                <w:rFonts w:ascii="Cambria Math" w:hAnsi="Cambria Math"/>
                <w:sz w:val="24"/>
                <w:szCs w:val="24"/>
              </w:rPr>
              <m:t>μ</m:t>
            </m:r>
            <m:ctrlPr>
              <w:rPr>
                <w:rFonts w:ascii="Cambria Math" w:hAnsi="Cambria Math"/>
                <w:sz w:val="24"/>
                <w:szCs w:val="24"/>
              </w:rPr>
            </m:ctrlPr>
          </m:e>
        </m:acc>
      </m:oMath>
      <w:r>
        <w:rPr>
          <w:sz w:val="24"/>
          <w:szCs w:val="24"/>
        </w:rPr>
        <w:t>由</w:t>
      </w:r>
      <w:r>
        <w:rPr>
          <w:i/>
          <w:iCs/>
          <w:sz w:val="24"/>
          <w:szCs w:val="24"/>
        </w:rPr>
        <w:sym w:font="Symbol" w:char="F06D"/>
      </w:r>
      <w:r>
        <w:rPr>
          <w:sz w:val="24"/>
          <w:szCs w:val="24"/>
        </w:rPr>
        <w:t>的一个估计值及其</w:t>
      </w:r>
      <w:r>
        <w:rPr>
          <w:rFonts w:hint="eastAsia"/>
          <w:sz w:val="24"/>
          <w:szCs w:val="24"/>
        </w:rPr>
        <w:t>标准</w:t>
      </w:r>
      <w:r>
        <w:rPr>
          <w:sz w:val="24"/>
          <w:szCs w:val="24"/>
        </w:rPr>
        <w:t>不确定度</w:t>
      </w:r>
      <m:oMath>
        <m:r>
          <m:rPr/>
          <w:rPr>
            <w:rFonts w:hint="eastAsia" w:ascii="Cambria Math" w:hAnsi="Cambria Math"/>
            <w:sz w:val="24"/>
            <w:szCs w:val="24"/>
          </w:rPr>
          <m:t>u</m:t>
        </m:r>
        <m:d>
          <m:dPr>
            <m:ctrlPr>
              <w:rPr>
                <w:rFonts w:ascii="Cambria Math" w:hAnsi="Cambria Math"/>
                <w:i/>
                <w:sz w:val="24"/>
                <w:szCs w:val="24"/>
              </w:rPr>
            </m:ctrlPr>
          </m:dPr>
          <m:e>
            <m:acc>
              <m:accPr>
                <m:ctrlPr>
                  <w:rPr>
                    <w:rFonts w:ascii="Cambria Math" w:hAnsi="Cambria Math"/>
                    <w:sz w:val="24"/>
                    <w:szCs w:val="24"/>
                  </w:rPr>
                </m:ctrlPr>
              </m:accPr>
              <m:e>
                <m:r>
                  <m:rPr>
                    <m:sty m:val="p"/>
                  </m:rPr>
                  <w:rPr>
                    <w:rFonts w:ascii="Cambria Math" w:hAnsi="Cambria Math"/>
                    <w:sz w:val="24"/>
                    <w:szCs w:val="24"/>
                  </w:rPr>
                  <m:t>μ</m:t>
                </m:r>
                <m:ctrlPr>
                  <w:rPr>
                    <w:rFonts w:ascii="Cambria Math" w:hAnsi="Cambria Math"/>
                    <w:sz w:val="24"/>
                    <w:szCs w:val="24"/>
                  </w:rPr>
                </m:ctrlPr>
              </m:e>
            </m:acc>
            <m:ctrlPr>
              <w:rPr>
                <w:rFonts w:ascii="Cambria Math" w:hAnsi="Cambria Math"/>
                <w:i/>
                <w:sz w:val="24"/>
                <w:szCs w:val="24"/>
              </w:rPr>
            </m:ctrlPr>
          </m:e>
        </m:d>
      </m:oMath>
      <w:r>
        <w:rPr>
          <w:sz w:val="24"/>
          <w:szCs w:val="24"/>
        </w:rPr>
        <w:t>组成</w:t>
      </w:r>
      <w:r>
        <w:rPr>
          <w:rFonts w:hint="eastAsia"/>
          <w:sz w:val="24"/>
          <w:szCs w:val="24"/>
        </w:rPr>
        <w:t>，</w:t>
      </w:r>
      <w:r>
        <w:rPr>
          <w:sz w:val="24"/>
          <w:szCs w:val="24"/>
        </w:rPr>
        <w:t>测量方法</w:t>
      </w:r>
      <w:r>
        <w:rPr>
          <w:rFonts w:hint="eastAsia"/>
          <w:sz w:val="24"/>
          <w:szCs w:val="24"/>
        </w:rPr>
        <w:t>的偏倚</w:t>
      </w:r>
      <m:oMath>
        <m:acc>
          <m:accPr>
            <m:ctrlPr>
              <w:rPr>
                <w:rFonts w:ascii="Cambria Math" w:hAnsi="Cambria Math"/>
                <w:sz w:val="24"/>
                <w:szCs w:val="24"/>
              </w:rPr>
            </m:ctrlPr>
          </m:accPr>
          <m:e>
            <m:r>
              <m:rPr>
                <m:sty m:val="p"/>
              </m:rPr>
              <w:rPr>
                <w:rFonts w:ascii="Cambria Math" w:hAnsi="Cambria Math"/>
                <w:sz w:val="24"/>
                <w:szCs w:val="24"/>
              </w:rPr>
              <m:t>δ</m:t>
            </m:r>
            <m:ctrlPr>
              <w:rPr>
                <w:rFonts w:ascii="Cambria Math" w:hAnsi="Cambria Math"/>
                <w:sz w:val="24"/>
                <w:szCs w:val="24"/>
              </w:rPr>
            </m:ctrlPr>
          </m:e>
        </m:acc>
      </m:oMath>
      <w:r>
        <w:rPr>
          <w:sz w:val="24"/>
          <w:szCs w:val="24"/>
        </w:rPr>
        <w:t>由</w:t>
      </w:r>
      <w:r>
        <w:rPr>
          <w:i/>
          <w:iCs/>
          <w:sz w:val="24"/>
          <w:szCs w:val="24"/>
        </w:rPr>
        <w:sym w:font="Symbol" w:char="F064"/>
      </w:r>
      <w:r>
        <w:rPr>
          <w:sz w:val="24"/>
          <w:szCs w:val="24"/>
        </w:rPr>
        <w:t>的一个估计值及其不确定度</w:t>
      </w:r>
      <m:oMath>
        <m:r>
          <m:rPr/>
          <w:rPr>
            <w:rFonts w:hint="eastAsia" w:ascii="Cambria Math" w:hAnsi="Cambria Math"/>
            <w:sz w:val="24"/>
            <w:szCs w:val="24"/>
          </w:rPr>
          <m:t>u</m:t>
        </m:r>
        <m:d>
          <m:dPr>
            <m:ctrlPr>
              <w:rPr>
                <w:rFonts w:ascii="Cambria Math" w:hAnsi="Cambria Math"/>
                <w:i/>
                <w:sz w:val="24"/>
                <w:szCs w:val="24"/>
              </w:rPr>
            </m:ctrlPr>
          </m:dPr>
          <m:e>
            <m:acc>
              <m:accPr>
                <m:ctrlPr>
                  <w:rPr>
                    <w:rFonts w:ascii="Cambria Math" w:hAnsi="Cambria Math"/>
                    <w:sz w:val="24"/>
                    <w:szCs w:val="24"/>
                  </w:rPr>
                </m:ctrlPr>
              </m:accPr>
              <m:e>
                <m:r>
                  <m:rPr>
                    <m:sty m:val="p"/>
                  </m:rPr>
                  <w:rPr>
                    <w:rFonts w:ascii="Cambria Math" w:hAnsi="Cambria Math"/>
                    <w:sz w:val="24"/>
                    <w:szCs w:val="24"/>
                  </w:rPr>
                  <m:t>δ</m:t>
                </m:r>
                <m:ctrlPr>
                  <w:rPr>
                    <w:rFonts w:ascii="Cambria Math" w:hAnsi="Cambria Math"/>
                    <w:sz w:val="24"/>
                    <w:szCs w:val="24"/>
                  </w:rPr>
                </m:ctrlPr>
              </m:e>
            </m:acc>
            <m:ctrlPr>
              <w:rPr>
                <w:rFonts w:ascii="Cambria Math" w:hAnsi="Cambria Math"/>
                <w:i/>
                <w:sz w:val="24"/>
                <w:szCs w:val="24"/>
              </w:rPr>
            </m:ctrlPr>
          </m:e>
        </m:d>
      </m:oMath>
      <w:r>
        <w:rPr>
          <w:sz w:val="24"/>
          <w:szCs w:val="24"/>
        </w:rPr>
        <w:t>组成。</w:t>
      </w:r>
    </w:p>
    <w:p w14:paraId="7FDA7EC8">
      <w:pPr>
        <w:snapToGrid w:val="0"/>
        <w:ind w:firstLine="480" w:firstLineChars="200"/>
        <w:rPr>
          <w:sz w:val="24"/>
          <w:szCs w:val="24"/>
        </w:rPr>
      </w:pPr>
      <w:r>
        <w:rPr>
          <w:sz w:val="24"/>
          <w:szCs w:val="24"/>
        </w:rPr>
        <w:t xml:space="preserve">注 </w:t>
      </w:r>
      <w:r>
        <w:rPr>
          <w:i/>
          <w:iCs/>
          <w:sz w:val="24"/>
          <w:szCs w:val="24"/>
        </w:rPr>
        <w:t>Y</w:t>
      </w:r>
      <w:r>
        <w:rPr>
          <w:sz w:val="24"/>
          <w:szCs w:val="24"/>
        </w:rPr>
        <w:t>的值</w:t>
      </w:r>
      <w:r>
        <w:rPr>
          <w:i/>
          <w:iCs/>
          <w:sz w:val="24"/>
          <w:szCs w:val="24"/>
        </w:rPr>
        <w:t>y</w:t>
      </w:r>
      <w:r>
        <w:rPr>
          <w:rFonts w:hint="eastAsia"/>
          <w:sz w:val="24"/>
          <w:szCs w:val="24"/>
        </w:rPr>
        <w:t>相关</w:t>
      </w:r>
      <w:r>
        <w:rPr>
          <w:sz w:val="24"/>
          <w:szCs w:val="24"/>
        </w:rPr>
        <w:t>的标准不确定度由</w:t>
      </w:r>
      <w:r>
        <w:rPr>
          <w:rFonts w:hint="eastAsia"/>
          <w:sz w:val="24"/>
          <w:szCs w:val="24"/>
        </w:rPr>
        <w:t>下</w:t>
      </w:r>
      <w:r>
        <w:rPr>
          <w:sz w:val="24"/>
          <w:szCs w:val="24"/>
        </w:rPr>
        <w:t>式给出</w:t>
      </w:r>
      <w:r>
        <w:rPr>
          <w:rFonts w:hint="eastAsia"/>
          <w:sz w:val="24"/>
          <w:szCs w:val="24"/>
        </w:rPr>
        <w:t>：</w:t>
      </w:r>
    </w:p>
    <w:p w14:paraId="7C3EBEC8">
      <w:pPr>
        <w:snapToGrid w:val="0"/>
        <w:ind w:firstLine="480" w:firstLineChars="200"/>
        <w:jc w:val="center"/>
        <w:rPr>
          <w:sz w:val="24"/>
          <w:szCs w:val="24"/>
        </w:rPr>
      </w:pPr>
      <m:oMathPara>
        <m:oMath>
          <m:sSup>
            <m:sSupPr>
              <m:ctrlPr>
                <w:rPr>
                  <w:rFonts w:ascii="Cambria Math" w:hAnsi="Cambria Math"/>
                  <w:i/>
                  <w:sz w:val="24"/>
                  <w:szCs w:val="24"/>
                </w:rPr>
              </m:ctrlPr>
            </m:sSupPr>
            <m:e>
              <m:r>
                <m:rPr/>
                <w:rPr>
                  <w:rFonts w:ascii="Cambria Math" w:hAnsi="Cambria Math"/>
                  <w:sz w:val="24"/>
                  <w:szCs w:val="24"/>
                </w:rPr>
                <m:t>u</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d>
            <m:dPr>
              <m:ctrlPr>
                <w:rPr>
                  <w:rFonts w:ascii="Cambria Math" w:hAnsi="Cambria Math"/>
                  <w:i/>
                  <w:sz w:val="24"/>
                  <w:szCs w:val="24"/>
                </w:rPr>
              </m:ctrlPr>
            </m:dPr>
            <m:e>
              <m:r>
                <m:rPr/>
                <w:rPr>
                  <w:rFonts w:ascii="Cambria Math" w:hAnsi="Cambria Math"/>
                  <w:sz w:val="24"/>
                  <w:szCs w:val="24"/>
                </w:rPr>
                <m:t>y</m:t>
              </m:r>
              <m:ctrlPr>
                <w:rPr>
                  <w:rFonts w:ascii="Cambria Math" w:hAnsi="Cambria Math"/>
                  <w:i/>
                  <w:sz w:val="24"/>
                  <w:szCs w:val="24"/>
                </w:rPr>
              </m:ctrlPr>
            </m:e>
          </m:d>
          <m:r>
            <m:rPr/>
            <w:rPr>
              <w:rFonts w:ascii="Cambria Math" w:hAnsi="Cambria Math"/>
              <w:sz w:val="24"/>
              <w:szCs w:val="24"/>
            </w:rPr>
            <m:t>=</m:t>
          </m:r>
          <m:sSup>
            <m:sSupPr>
              <m:ctrlPr>
                <w:rPr>
                  <w:rFonts w:ascii="Cambria Math" w:hAnsi="Cambria Math"/>
                  <w:i/>
                  <w:sz w:val="24"/>
                  <w:szCs w:val="24"/>
                </w:rPr>
              </m:ctrlPr>
            </m:sSupPr>
            <m:e>
              <m:r>
                <m:rPr/>
                <w:rPr>
                  <w:rFonts w:ascii="Cambria Math" w:hAnsi="Cambria Math"/>
                  <w:sz w:val="24"/>
                  <w:szCs w:val="24"/>
                </w:rPr>
                <m:t>u</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d>
            <m:dPr>
              <m:ctrlPr>
                <w:rPr>
                  <w:rFonts w:ascii="Cambria Math" w:hAnsi="Cambria Math"/>
                  <w:i/>
                  <w:sz w:val="24"/>
                  <w:szCs w:val="24"/>
                </w:rPr>
              </m:ctrlPr>
            </m:dPr>
            <m:e>
              <m:acc>
                <m:accPr>
                  <m:ctrlPr>
                    <w:rPr>
                      <w:rFonts w:ascii="Cambria Math" w:hAnsi="Cambria Math"/>
                      <w:sz w:val="24"/>
                      <w:szCs w:val="24"/>
                    </w:rPr>
                  </m:ctrlPr>
                </m:accPr>
                <m:e>
                  <m:r>
                    <m:rPr>
                      <m:sty m:val="p"/>
                    </m:rPr>
                    <w:rPr>
                      <w:rFonts w:ascii="Cambria Math" w:hAnsi="Cambria Math"/>
                      <w:sz w:val="24"/>
                      <w:szCs w:val="24"/>
                    </w:rPr>
                    <m:t>μ</m:t>
                  </m:r>
                  <m:ctrlPr>
                    <w:rPr>
                      <w:rFonts w:ascii="Cambria Math" w:hAnsi="Cambria Math"/>
                      <w:sz w:val="24"/>
                      <w:szCs w:val="24"/>
                    </w:rPr>
                  </m:ctrlPr>
                </m:e>
              </m:acc>
              <m:ctrlPr>
                <w:rPr>
                  <w:rFonts w:ascii="Cambria Math" w:hAnsi="Cambria Math"/>
                  <w:i/>
                  <w:sz w:val="24"/>
                  <w:szCs w:val="24"/>
                </w:rPr>
              </m:ctrlPr>
            </m:e>
          </m:d>
          <m:r>
            <m:rPr/>
            <w:rPr>
              <w:rFonts w:ascii="Cambria Math" w:hAnsi="Cambria Math"/>
              <w:sz w:val="24"/>
              <w:szCs w:val="24"/>
            </w:rPr>
            <m:t>+</m:t>
          </m:r>
          <m:sSup>
            <m:sSupPr>
              <m:ctrlPr>
                <w:rPr>
                  <w:rFonts w:ascii="Cambria Math" w:hAnsi="Cambria Math"/>
                  <w:i/>
                  <w:sz w:val="24"/>
                  <w:szCs w:val="24"/>
                </w:rPr>
              </m:ctrlPr>
            </m:sSupPr>
            <m:e>
              <m:r>
                <m:rPr/>
                <w:rPr>
                  <w:rFonts w:ascii="Cambria Math" w:hAnsi="Cambria Math"/>
                  <w:sz w:val="24"/>
                  <w:szCs w:val="24"/>
                </w:rPr>
                <m:t>u</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d>
            <m:dPr>
              <m:ctrlPr>
                <w:rPr>
                  <w:rFonts w:ascii="Cambria Math" w:hAnsi="Cambria Math"/>
                  <w:i/>
                  <w:sz w:val="24"/>
                  <w:szCs w:val="24"/>
                </w:rPr>
              </m:ctrlPr>
            </m:dPr>
            <m:e>
              <m:acc>
                <m:accPr>
                  <m:ctrlPr>
                    <w:rPr>
                      <w:rFonts w:ascii="Cambria Math" w:hAnsi="Cambria Math"/>
                      <w:sz w:val="24"/>
                      <w:szCs w:val="24"/>
                    </w:rPr>
                  </m:ctrlPr>
                </m:accPr>
                <m:e>
                  <m:r>
                    <m:rPr>
                      <m:sty m:val="p"/>
                    </m:rPr>
                    <w:rPr>
                      <w:rFonts w:ascii="Cambria Math" w:hAnsi="Cambria Math"/>
                      <w:sz w:val="24"/>
                      <w:szCs w:val="24"/>
                    </w:rPr>
                    <m:t>δ</m:t>
                  </m:r>
                  <m:ctrlPr>
                    <w:rPr>
                      <w:rFonts w:ascii="Cambria Math" w:hAnsi="Cambria Math"/>
                      <w:sz w:val="24"/>
                      <w:szCs w:val="24"/>
                    </w:rPr>
                  </m:ctrlPr>
                </m:e>
              </m:acc>
              <m:ctrlPr>
                <w:rPr>
                  <w:rFonts w:ascii="Cambria Math" w:hAnsi="Cambria Math"/>
                  <w:i/>
                  <w:sz w:val="24"/>
                  <w:szCs w:val="24"/>
                </w:rPr>
              </m:ctrlPr>
            </m:e>
          </m:d>
          <m:r>
            <m:rPr/>
            <w:rPr>
              <w:rFonts w:ascii="Cambria Math" w:hAnsi="Cambria Math"/>
              <w:sz w:val="24"/>
              <w:szCs w:val="24"/>
            </w:rPr>
            <m:t>+</m:t>
          </m:r>
          <m:sSubSup>
            <m:sSubSupPr>
              <m:ctrlPr>
                <w:rPr>
                  <w:rFonts w:ascii="Cambria Math" w:hAnsi="Cambria Math"/>
                  <w:i/>
                  <w:sz w:val="24"/>
                  <w:szCs w:val="24"/>
                </w:rPr>
              </m:ctrlPr>
            </m:sSubSupPr>
            <m:e>
              <m:r>
                <m:rPr/>
                <w:rPr>
                  <w:rFonts w:ascii="Cambria Math" w:hAnsi="Cambria Math"/>
                  <w:sz w:val="24"/>
                  <w:szCs w:val="24"/>
                </w:rPr>
                <m:t>s</m:t>
              </m:r>
              <m:ctrlPr>
                <w:rPr>
                  <w:rFonts w:ascii="Cambria Math" w:hAnsi="Cambria Math"/>
                  <w:i/>
                  <w:sz w:val="24"/>
                  <w:szCs w:val="24"/>
                </w:rPr>
              </m:ctrlPr>
            </m:e>
            <m:sub>
              <m:r>
                <m:rPr>
                  <m:nor/>
                  <m:sty m:val="p"/>
                </m:rPr>
                <w:rPr>
                  <w:rFonts w:ascii="Cambria Math" w:hAnsi="Cambria Math"/>
                  <w:sz w:val="24"/>
                  <w:szCs w:val="24"/>
                </w:rPr>
                <m:t>R</m:t>
              </m:r>
              <m:ctrlPr>
                <w:rPr>
                  <w:rFonts w:ascii="Cambria Math" w:hAnsi="Cambria Math"/>
                  <w:i/>
                  <w:sz w:val="24"/>
                  <w:szCs w:val="24"/>
                </w:rPr>
              </m:ctrlPr>
            </m:sub>
            <m:sup>
              <m:r>
                <m:rPr/>
                <w:rPr>
                  <w:rFonts w:ascii="Cambria Math" w:hAnsi="Cambria Math"/>
                  <w:sz w:val="24"/>
                  <w:szCs w:val="24"/>
                </w:rPr>
                <m:t>2</m:t>
              </m:r>
              <m:ctrlPr>
                <w:rPr>
                  <w:rFonts w:ascii="Cambria Math" w:hAnsi="Cambria Math"/>
                  <w:i/>
                  <w:sz w:val="24"/>
                  <w:szCs w:val="24"/>
                </w:rPr>
              </m:ctrlPr>
            </m:sup>
          </m:sSubSup>
        </m:oMath>
      </m:oMathPara>
    </w:p>
    <w:p w14:paraId="0E29EFE0">
      <w:pPr>
        <w:snapToGrid w:val="0"/>
        <w:rPr>
          <w:sz w:val="24"/>
          <w:szCs w:val="24"/>
          <w:lang w:val="zh-CN"/>
        </w:rPr>
      </w:pPr>
      <w:r>
        <w:rPr>
          <w:sz w:val="24"/>
          <w:szCs w:val="24"/>
        </w:rPr>
        <w:t>C.5.5 在实际中，</w:t>
      </w:r>
      <m:oMath>
        <m:sSub>
          <m:sSubPr>
            <m:ctrlPr>
              <w:rPr>
                <w:rFonts w:ascii="Cambria Math" w:hAnsi="Cambria Math"/>
                <w:i/>
                <w:sz w:val="24"/>
                <w:szCs w:val="24"/>
              </w:rPr>
            </m:ctrlPr>
          </m:sSubPr>
          <m:e>
            <m:r>
              <m:rPr/>
              <w:rPr>
                <w:rFonts w:ascii="Cambria Math" w:hAnsi="Cambria Math"/>
                <w:sz w:val="24"/>
                <w:szCs w:val="24"/>
              </w:rPr>
              <m:t>s</m:t>
            </m:r>
            <m:ctrlPr>
              <w:rPr>
                <w:rFonts w:ascii="Cambria Math" w:hAnsi="Cambria Math"/>
                <w:i/>
                <w:sz w:val="24"/>
                <w:szCs w:val="24"/>
              </w:rPr>
            </m:ctrlPr>
          </m:e>
          <m:sub>
            <m:r>
              <m:rPr>
                <m:nor/>
                <m:sty m:val="p"/>
              </m:rPr>
              <w:rPr>
                <w:rFonts w:ascii="Cambria Math" w:hAnsi="Cambria Math"/>
                <w:sz w:val="24"/>
                <w:szCs w:val="24"/>
              </w:rPr>
              <m:t>R</m:t>
            </m:r>
            <m:ctrlPr>
              <w:rPr>
                <w:rFonts w:ascii="Cambria Math" w:hAnsi="Cambria Math"/>
                <w:i/>
                <w:sz w:val="24"/>
                <w:szCs w:val="24"/>
              </w:rPr>
            </m:ctrlPr>
          </m:sub>
        </m:sSub>
      </m:oMath>
      <w:r>
        <w:rPr>
          <w:sz w:val="24"/>
          <w:szCs w:val="24"/>
        </w:rPr>
        <w:t>和</w:t>
      </w:r>
      <m:oMath>
        <m:r>
          <m:rPr/>
          <w:rPr>
            <w:rFonts w:ascii="Cambria Math" w:hAnsi="Cambria Math"/>
            <w:sz w:val="24"/>
            <w:szCs w:val="24"/>
          </w:rPr>
          <m:t>u</m:t>
        </m:r>
        <m:d>
          <m:dPr>
            <m:ctrlPr>
              <w:rPr>
                <w:rFonts w:ascii="Cambria Math" w:hAnsi="Cambria Math"/>
                <w:i/>
                <w:sz w:val="24"/>
                <w:szCs w:val="24"/>
              </w:rPr>
            </m:ctrlPr>
          </m:dPr>
          <m:e>
            <m:acc>
              <m:accPr>
                <m:ctrlPr>
                  <w:rPr>
                    <w:rFonts w:ascii="Cambria Math" w:hAnsi="Cambria Math"/>
                    <w:sz w:val="24"/>
                    <w:szCs w:val="24"/>
                  </w:rPr>
                </m:ctrlPr>
              </m:accPr>
              <m:e>
                <m:r>
                  <m:rPr>
                    <m:sty m:val="p"/>
                  </m:rPr>
                  <w:rPr>
                    <w:rFonts w:ascii="Cambria Math" w:hAnsi="Cambria Math"/>
                    <w:sz w:val="24"/>
                    <w:szCs w:val="24"/>
                  </w:rPr>
                  <m:t>δ</m:t>
                </m:r>
                <m:ctrlPr>
                  <w:rPr>
                    <w:rFonts w:ascii="Cambria Math" w:hAnsi="Cambria Math"/>
                    <w:sz w:val="24"/>
                    <w:szCs w:val="24"/>
                  </w:rPr>
                </m:ctrlPr>
              </m:e>
            </m:acc>
            <m:ctrlPr>
              <w:rPr>
                <w:rFonts w:ascii="Cambria Math" w:hAnsi="Cambria Math"/>
                <w:i/>
                <w:sz w:val="24"/>
                <w:szCs w:val="24"/>
              </w:rPr>
            </m:ctrlPr>
          </m:e>
        </m:d>
      </m:oMath>
      <w:r>
        <w:rPr>
          <w:sz w:val="24"/>
          <w:szCs w:val="24"/>
        </w:rPr>
        <w:t>可能无法描述所有影响测量的效应</w:t>
      </w:r>
      <w:r>
        <w:rPr>
          <w:rFonts w:hint="eastAsia"/>
          <w:sz w:val="24"/>
          <w:szCs w:val="24"/>
        </w:rPr>
        <w:t>所导致</w:t>
      </w:r>
      <w:r>
        <w:rPr>
          <w:sz w:val="24"/>
          <w:szCs w:val="24"/>
        </w:rPr>
        <w:t>的被测量的变</w:t>
      </w:r>
      <w:r>
        <w:rPr>
          <w:rFonts w:hint="eastAsia"/>
          <w:sz w:val="24"/>
          <w:szCs w:val="24"/>
        </w:rPr>
        <w:t>异</w:t>
      </w:r>
      <w:r>
        <w:rPr>
          <w:sz w:val="24"/>
          <w:szCs w:val="24"/>
        </w:rPr>
        <w:t>性</w:t>
      </w:r>
      <w:r>
        <w:rPr>
          <w:rFonts w:hint="eastAsia"/>
          <w:sz w:val="24"/>
          <w:szCs w:val="24"/>
        </w:rPr>
        <w:t>。</w:t>
      </w:r>
      <w:r>
        <w:rPr>
          <w:sz w:val="24"/>
          <w:szCs w:val="24"/>
        </w:rPr>
        <w:t>协作研究</w:t>
      </w:r>
      <w:r>
        <w:rPr>
          <w:rFonts w:hint="eastAsia"/>
          <w:sz w:val="24"/>
          <w:szCs w:val="24"/>
        </w:rPr>
        <w:t>也</w:t>
      </w:r>
      <w:r>
        <w:rPr>
          <w:sz w:val="24"/>
          <w:szCs w:val="24"/>
        </w:rPr>
        <w:t>可能遗漏一些重要的效应。</w:t>
      </w:r>
      <w:r>
        <w:rPr>
          <w:rFonts w:hint="eastAsia"/>
          <w:sz w:val="24"/>
          <w:szCs w:val="24"/>
        </w:rPr>
        <w:t>如果</w:t>
      </w:r>
      <m:oMath>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i</m:t>
            </m:r>
            <m:ctrlPr>
              <w:rPr>
                <w:rFonts w:ascii="Cambria Math" w:hAnsi="Cambria Math"/>
                <w:i/>
                <w:sz w:val="24"/>
                <w:szCs w:val="24"/>
              </w:rPr>
            </m:ctrlPr>
          </m:sub>
        </m:sSub>
        <m:r>
          <m:rPr/>
          <w:rPr>
            <w:rFonts w:ascii="Cambria Math" w:hAnsi="Cambria Math"/>
            <w:sz w:val="24"/>
            <w:szCs w:val="24"/>
          </w:rPr>
          <m:t>,i=1,…,n</m:t>
        </m:r>
      </m:oMath>
      <w:r>
        <w:rPr>
          <w:rFonts w:hint="eastAsia"/>
          <w:sz w:val="24"/>
          <w:szCs w:val="24"/>
        </w:rPr>
        <w:t>，其</w:t>
      </w:r>
      <w:r>
        <w:rPr>
          <w:sz w:val="24"/>
          <w:szCs w:val="24"/>
        </w:rPr>
        <w:t>估计值为</w:t>
      </w:r>
      <w:r>
        <w:rPr>
          <w:i/>
          <w:iCs/>
          <w:sz w:val="24"/>
          <w:szCs w:val="24"/>
        </w:rPr>
        <w:t>x</w:t>
      </w:r>
      <w:r>
        <w:rPr>
          <w:i/>
          <w:iCs/>
          <w:sz w:val="24"/>
          <w:szCs w:val="24"/>
          <w:vertAlign w:val="subscript"/>
        </w:rPr>
        <w:t>i</w:t>
      </w:r>
      <w:r>
        <w:rPr>
          <w:rFonts w:hint="eastAsia"/>
          <w:sz w:val="24"/>
          <w:szCs w:val="24"/>
        </w:rPr>
        <w:t>，</w:t>
      </w:r>
      <w:r>
        <w:rPr>
          <w:sz w:val="24"/>
          <w:szCs w:val="24"/>
        </w:rPr>
        <w:t>不确定度为</w:t>
      </w:r>
      <w:r>
        <w:rPr>
          <w:i/>
          <w:iCs/>
          <w:sz w:val="24"/>
          <w:szCs w:val="24"/>
        </w:rPr>
        <w:t>u</w:t>
      </w:r>
      <w:r>
        <w:rPr>
          <w:sz w:val="24"/>
          <w:szCs w:val="24"/>
        </w:rPr>
        <w:t>(</w:t>
      </w:r>
      <w:r>
        <w:rPr>
          <w:i/>
          <w:iCs/>
          <w:sz w:val="24"/>
          <w:szCs w:val="24"/>
        </w:rPr>
        <w:t>x</w:t>
      </w:r>
      <w:r>
        <w:rPr>
          <w:i/>
          <w:iCs/>
          <w:sz w:val="24"/>
          <w:szCs w:val="24"/>
          <w:vertAlign w:val="subscript"/>
        </w:rPr>
        <w:t>i</w:t>
      </w:r>
      <w:r>
        <w:rPr>
          <w:sz w:val="24"/>
          <w:szCs w:val="24"/>
        </w:rPr>
        <w:t>)</w:t>
      </w:r>
      <w:r>
        <w:rPr>
          <w:rFonts w:hint="eastAsia"/>
          <w:sz w:val="24"/>
          <w:szCs w:val="24"/>
        </w:rPr>
        <w:t>，是</w:t>
      </w:r>
      <w:r>
        <w:rPr>
          <w:sz w:val="24"/>
          <w:szCs w:val="24"/>
        </w:rPr>
        <w:t>描述与被测量相关的加</w:t>
      </w:r>
      <w:r>
        <w:rPr>
          <w:rFonts w:hint="eastAsia"/>
          <w:sz w:val="24"/>
          <w:szCs w:val="24"/>
        </w:rPr>
        <w:t>性</w:t>
      </w:r>
      <w:r>
        <w:rPr>
          <w:sz w:val="24"/>
          <w:szCs w:val="24"/>
        </w:rPr>
        <w:t>效应，则测量模型</w:t>
      </w:r>
      <w:r>
        <w:rPr>
          <w:rFonts w:hint="eastAsia"/>
          <w:sz w:val="24"/>
          <w:szCs w:val="24"/>
        </w:rPr>
        <w:t>为</w:t>
      </w:r>
      <w:r>
        <w:rPr>
          <w:sz w:val="24"/>
          <w:szCs w:val="24"/>
        </w:rPr>
        <w:t>：</w:t>
      </w:r>
    </w:p>
    <w:p w14:paraId="79E42988">
      <w:pPr>
        <w:snapToGrid w:val="0"/>
        <w:ind w:firstLine="480" w:firstLineChars="200"/>
        <w:jc w:val="center"/>
        <w:rPr>
          <w:i/>
          <w:sz w:val="24"/>
          <w:szCs w:val="24"/>
        </w:rPr>
      </w:pPr>
      <m:oMathPara>
        <m:oMathParaPr>
          <m:jc m:val="right"/>
        </m:oMathParaPr>
        <m:oMath>
          <m:r>
            <m:rPr/>
            <w:rPr>
              <w:rFonts w:hint="eastAsia" w:ascii="Cambria Math" w:hAnsi="Cambria Math"/>
              <w:sz w:val="24"/>
              <w:szCs w:val="24"/>
            </w:rPr>
            <m:t>Y=µ+δ+</m:t>
          </m:r>
          <m:nary>
            <m:naryPr>
              <m:chr m:val="∑"/>
              <m:ctrlPr>
                <w:rPr>
                  <w:rFonts w:ascii="Cambria Math" w:hAnsi="Cambria Math"/>
                  <w:sz w:val="24"/>
                  <w:szCs w:val="24"/>
                </w:rPr>
              </m:ctrlPr>
            </m:naryPr>
            <m:sub>
              <m:r>
                <m:rPr/>
                <w:rPr>
                  <w:rFonts w:hint="eastAsia" w:ascii="Cambria Math" w:hAnsi="Cambria Math"/>
                  <w:sz w:val="24"/>
                  <w:szCs w:val="24"/>
                </w:rPr>
                <m:t>i=1</m:t>
              </m:r>
              <m:ctrlPr>
                <w:rPr>
                  <w:rFonts w:ascii="Cambria Math" w:hAnsi="Cambria Math"/>
                  <w:i/>
                  <w:sz w:val="24"/>
                  <w:szCs w:val="24"/>
                </w:rPr>
              </m:ctrlPr>
            </m:sub>
            <m:sup>
              <m:r>
                <m:rPr/>
                <w:rPr>
                  <w:rFonts w:hint="eastAsia" w:ascii="Cambria Math" w:hAnsi="Cambria Math"/>
                  <w:sz w:val="24"/>
                  <w:szCs w:val="24"/>
                </w:rPr>
                <m:t>n</m:t>
              </m:r>
              <m:ctrlPr>
                <w:rPr>
                  <w:rFonts w:ascii="Cambria Math" w:hAnsi="Cambria Math"/>
                  <w:i/>
                  <w:sz w:val="24"/>
                  <w:szCs w:val="24"/>
                </w:rPr>
              </m:ctrlPr>
            </m:sup>
            <m:e>
              <m:sSub>
                <m:sSubPr>
                  <m:ctrlPr>
                    <w:rPr>
                      <w:rFonts w:ascii="Cambria Math" w:hAnsi="Cambria Math"/>
                      <w:i/>
                      <w:sz w:val="24"/>
                      <w:szCs w:val="24"/>
                    </w:rPr>
                  </m:ctrlPr>
                </m:sSubPr>
                <m:e>
                  <m:r>
                    <m:rPr/>
                    <w:rPr>
                      <w:rFonts w:hint="eastAsia"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X</m:t>
                  </m:r>
                  <m:ctrlPr>
                    <w:rPr>
                      <w:rFonts w:hint="eastAsia"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Sub>
              <m:ctrlPr>
                <w:rPr>
                  <w:rFonts w:ascii="Cambria Math" w:hAnsi="Cambria Math"/>
                  <w:i/>
                  <w:sz w:val="24"/>
                  <w:szCs w:val="24"/>
                </w:rPr>
              </m:ctrlPr>
            </m:e>
          </m:nary>
          <m:r>
            <m:rPr/>
            <w:rPr>
              <w:rFonts w:hint="eastAsia" w:ascii="Cambria Math" w:hAnsi="Cambria Math"/>
              <w:sz w:val="24"/>
              <w:szCs w:val="24"/>
            </w:rPr>
            <m:t>+B+E</m:t>
          </m:r>
          <m:r>
            <m:rPr/>
            <w:rPr>
              <w:rFonts w:ascii="Cambria Math" w:hAnsi="Cambria Math"/>
              <w:sz w:val="24"/>
              <w:szCs w:val="24"/>
            </w:rPr>
            <m:t xml:space="preserve">                                                           (44)</m:t>
          </m:r>
        </m:oMath>
      </m:oMathPara>
    </w:p>
    <w:p w14:paraId="411A3959">
      <w:pPr>
        <w:snapToGrid w:val="0"/>
        <w:rPr>
          <w:position w:val="2"/>
          <w:sz w:val="24"/>
          <w:szCs w:val="24"/>
          <w:lang w:val="zh-CN"/>
        </w:rPr>
      </w:pPr>
      <w:r>
        <w:rPr>
          <w:position w:val="2"/>
          <w:sz w:val="24"/>
          <w:szCs w:val="24"/>
        </w:rPr>
        <w:t>其中</w:t>
      </w:r>
      <w:r>
        <w:rPr>
          <w:rFonts w:hint="eastAsia"/>
          <w:position w:val="2"/>
          <w:sz w:val="24"/>
          <w:szCs w:val="24"/>
        </w:rPr>
        <w:t>，</w:t>
      </w:r>
      <w:r>
        <w:rPr>
          <w:i/>
          <w:position w:val="2"/>
          <w:sz w:val="24"/>
          <w:szCs w:val="24"/>
        </w:rPr>
        <w:t>c</w:t>
      </w:r>
      <w:r>
        <w:rPr>
          <w:i/>
          <w:sz w:val="24"/>
          <w:szCs w:val="24"/>
          <w:vertAlign w:val="subscript"/>
        </w:rPr>
        <w:t>i</w:t>
      </w:r>
      <w:r>
        <w:rPr>
          <w:position w:val="2"/>
          <w:sz w:val="24"/>
          <w:szCs w:val="24"/>
        </w:rPr>
        <w:t>是</w:t>
      </w:r>
      <w:r>
        <w:rPr>
          <w:i/>
          <w:position w:val="2"/>
          <w:sz w:val="24"/>
          <w:szCs w:val="24"/>
        </w:rPr>
        <w:t>X</w:t>
      </w:r>
      <w:r>
        <w:rPr>
          <w:i/>
          <w:sz w:val="24"/>
          <w:szCs w:val="24"/>
          <w:vertAlign w:val="subscript"/>
        </w:rPr>
        <w:t>i</w:t>
      </w:r>
      <w:r>
        <w:rPr>
          <w:position w:val="2"/>
          <w:sz w:val="24"/>
          <w:szCs w:val="24"/>
        </w:rPr>
        <w:t>的灵敏系数。</w:t>
      </w:r>
    </w:p>
    <w:p w14:paraId="2616D763">
      <w:pPr>
        <w:snapToGrid w:val="0"/>
        <w:ind w:firstLine="480" w:firstLineChars="200"/>
        <w:rPr>
          <w:sz w:val="24"/>
          <w:szCs w:val="24"/>
        </w:rPr>
      </w:pPr>
      <w:r>
        <w:rPr>
          <w:sz w:val="24"/>
          <w:szCs w:val="24"/>
        </w:rPr>
        <w:t>注 模型</w:t>
      </w:r>
      <w:r>
        <w:fldChar w:fldCharType="begin"/>
      </w:r>
      <w:r>
        <w:instrText xml:space="preserve"> HYPERLINK \l "_bookmark33" </w:instrText>
      </w:r>
      <w:r>
        <w:fldChar w:fldCharType="separate"/>
      </w:r>
      <w:r>
        <w:rPr>
          <w:sz w:val="24"/>
          <w:szCs w:val="24"/>
        </w:rPr>
        <w:t>（44）</w:t>
      </w:r>
      <w:r>
        <w:rPr>
          <w:sz w:val="24"/>
          <w:szCs w:val="24"/>
        </w:rPr>
        <w:fldChar w:fldCharType="end"/>
      </w:r>
      <w:r>
        <w:rPr>
          <w:sz w:val="24"/>
          <w:szCs w:val="24"/>
        </w:rPr>
        <w:t>中的被测量</w:t>
      </w:r>
      <w:r>
        <w:rPr>
          <w:i/>
          <w:iCs/>
          <w:sz w:val="24"/>
          <w:szCs w:val="24"/>
        </w:rPr>
        <w:t>Y</w:t>
      </w:r>
      <w:r>
        <w:rPr>
          <w:sz w:val="24"/>
          <w:szCs w:val="24"/>
        </w:rPr>
        <w:t>与输入量</w:t>
      </w:r>
      <w:r>
        <w:rPr>
          <w:rFonts w:hint="eastAsia"/>
          <w:sz w:val="24"/>
          <w:szCs w:val="24"/>
        </w:rPr>
        <w:t>呈</w:t>
      </w:r>
      <w:r>
        <w:rPr>
          <w:sz w:val="24"/>
          <w:szCs w:val="24"/>
        </w:rPr>
        <w:t>线性关</w:t>
      </w:r>
      <w:r>
        <w:rPr>
          <w:rFonts w:hint="eastAsia"/>
          <w:sz w:val="24"/>
          <w:szCs w:val="24"/>
        </w:rPr>
        <w:t>系</w:t>
      </w:r>
      <w:r>
        <w:rPr>
          <w:sz w:val="24"/>
          <w:szCs w:val="24"/>
        </w:rPr>
        <w:t>，</w:t>
      </w:r>
      <w:r>
        <w:rPr>
          <w:rFonts w:hint="eastAsia"/>
          <w:sz w:val="24"/>
          <w:szCs w:val="24"/>
        </w:rPr>
        <w:t>一个</w:t>
      </w:r>
      <w:r>
        <w:rPr>
          <w:sz w:val="24"/>
          <w:szCs w:val="24"/>
        </w:rPr>
        <w:t>更通用的形式</w:t>
      </w:r>
      <w:r>
        <w:rPr>
          <w:rFonts w:hint="eastAsia"/>
          <w:sz w:val="24"/>
          <w:szCs w:val="24"/>
        </w:rPr>
        <w:t>为</w:t>
      </w:r>
      <w:r>
        <w:rPr>
          <w:sz w:val="24"/>
          <w:szCs w:val="24"/>
        </w:rPr>
        <w:t>：</w:t>
      </w:r>
    </w:p>
    <w:p w14:paraId="5551B274">
      <w:pPr>
        <w:snapToGrid w:val="0"/>
        <w:ind w:firstLine="480" w:firstLineChars="200"/>
        <w:jc w:val="center"/>
        <w:rPr>
          <w:sz w:val="24"/>
          <w:szCs w:val="24"/>
        </w:rPr>
      </w:pPr>
      <m:oMathPara>
        <m:oMath>
          <m:r>
            <m:rPr/>
            <w:rPr>
              <w:rFonts w:ascii="Cambria Math" w:hAnsi="Cambria Math"/>
              <w:sz w:val="24"/>
              <w:szCs w:val="24"/>
            </w:rPr>
            <m:t>Y=µ+δ+</m:t>
          </m:r>
          <w:bookmarkStart w:id="148" w:name="OLE_LINK59"/>
          <m:r>
            <m:rPr>
              <m:sty m:val="p"/>
            </m:rPr>
            <w:rPr>
              <w:rFonts w:ascii="Cambria Math" w:hAnsi="Cambria Math"/>
              <w:sz w:val="24"/>
              <w:szCs w:val="24"/>
            </w:rPr>
            <m:t>f</m:t>
          </m:r>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w:bookmarkEnd w:id="148"/>
            </m:e>
          </m:d>
          <m:r>
            <m:rPr/>
            <w:rPr>
              <w:rFonts w:ascii="Cambria Math" w:hAnsi="Cambria Math"/>
              <w:sz w:val="24"/>
              <w:szCs w:val="24"/>
            </w:rPr>
            <m:t>+B+E</m:t>
          </m:r>
        </m:oMath>
      </m:oMathPara>
    </w:p>
    <w:p w14:paraId="0C147027">
      <w:pPr>
        <w:snapToGrid w:val="0"/>
      </w:pPr>
      <w:r>
        <w:rPr>
          <w:sz w:val="24"/>
          <w:szCs w:val="24"/>
        </w:rPr>
        <w:t>其中</w:t>
      </w:r>
      <w:r>
        <w:rPr>
          <w:rFonts w:hint="eastAsia"/>
          <w:sz w:val="24"/>
          <w:szCs w:val="24"/>
        </w:rPr>
        <w:t>，</w:t>
      </w:r>
      <m:oMath>
        <m:r>
          <m:rPr/>
          <w:rPr>
            <w:rFonts w:ascii="Cambria Math" w:hAnsi="Cambria Math"/>
            <w:sz w:val="24"/>
            <w:szCs w:val="24"/>
          </w:rPr>
          <m:t>f</m:t>
        </m:r>
        <m:d>
          <m:dPr>
            <m:ctrlPr>
              <w:rPr>
                <w:rFonts w:ascii="Cambria Math" w:hAnsi="Cambria Math"/>
                <w:sz w:val="24"/>
                <w:szCs w:val="24"/>
              </w:rPr>
            </m:ctrlPr>
          </m:dPr>
          <m:e>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sz w:val="24"/>
                    <w:szCs w:val="24"/>
                  </w:rPr>
                </m:ctrlPr>
              </m:e>
              <m:sub>
                <m:r>
                  <m:rPr/>
                  <w:rPr>
                    <w:rFonts w:ascii="Cambria Math" w:hAnsi="Cambria Math"/>
                    <w:sz w:val="24"/>
                    <w:szCs w:val="24"/>
                  </w:rPr>
                  <m:t>1</m:t>
                </m:r>
                <m:ctrlPr>
                  <w:rPr>
                    <w:rFonts w:ascii="Cambria Math" w:hAnsi="Cambria Math"/>
                    <w:i/>
                    <w:sz w:val="24"/>
                    <w:szCs w:val="24"/>
                  </w:rPr>
                </m:ctrlPr>
              </m:sub>
            </m:sSub>
            <m:r>
              <m:rPr/>
              <w:rPr>
                <w:rFonts w:ascii="Cambria Math" w:hAnsi="Cambria Math"/>
                <w:sz w:val="24"/>
                <w:szCs w:val="24"/>
              </w:rPr>
              <m:t>,</m:t>
            </m:r>
            <m:r>
              <m:rPr>
                <m:sty m:val="p"/>
              </m:rPr>
              <w:rPr>
                <w:rFonts w:hint="eastAsia" w:ascii="Cambria Math" w:hAnsi="Cambria Math"/>
                <w:sz w:val="24"/>
                <w:szCs w:val="24"/>
              </w:rPr>
              <m:t>…</m:t>
            </m:r>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oMath>
      <w:r>
        <w:rPr>
          <w:sz w:val="24"/>
          <w:szCs w:val="24"/>
        </w:rPr>
        <w:t>是一个</w:t>
      </w:r>
      <w:r>
        <w:rPr>
          <w:rFonts w:hint="eastAsia"/>
          <w:sz w:val="24"/>
          <w:szCs w:val="24"/>
        </w:rPr>
        <w:t>单一加性</w:t>
      </w:r>
      <w:r>
        <w:rPr>
          <w:sz w:val="24"/>
          <w:szCs w:val="24"/>
        </w:rPr>
        <w:t>效应</w:t>
      </w:r>
      <w:r>
        <w:rPr>
          <w:rFonts w:hint="eastAsia"/>
          <w:sz w:val="24"/>
          <w:szCs w:val="24"/>
        </w:rPr>
        <w:t>，</w:t>
      </w:r>
      <w:r>
        <w:rPr>
          <w:sz w:val="24"/>
          <w:szCs w:val="24"/>
        </w:rPr>
        <w:t>与量</w:t>
      </w:r>
      <m:oMath>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r>
          <m:rPr/>
          <w:rPr>
            <w:rFonts w:ascii="Cambria Math" w:hAnsi="Cambria Math"/>
            <w:sz w:val="24"/>
            <w:szCs w:val="24"/>
          </w:rPr>
          <m:t>,</m:t>
        </m:r>
        <m:r>
          <m:rPr>
            <m:sty m:val="p"/>
          </m:rPr>
          <w:rPr>
            <w:rFonts w:hint="eastAsia" w:ascii="Cambria Math" w:hAnsi="Cambria Math"/>
            <w:sz w:val="24"/>
            <w:szCs w:val="24"/>
          </w:rPr>
          <m:t>…</m:t>
        </m:r>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oMath>
      <w:r>
        <w:rPr>
          <w:rFonts w:hint="eastAsia"/>
          <w:sz w:val="24"/>
          <w:szCs w:val="24"/>
        </w:rPr>
        <w:t>呈</w:t>
      </w:r>
      <w:r>
        <w:rPr>
          <w:sz w:val="24"/>
          <w:szCs w:val="24"/>
        </w:rPr>
        <w:t>非线性关</w:t>
      </w:r>
      <w:r>
        <w:rPr>
          <w:rFonts w:hint="eastAsia"/>
          <w:sz w:val="24"/>
          <w:szCs w:val="24"/>
        </w:rPr>
        <w:t>系</w:t>
      </w:r>
      <w:r>
        <w:rPr>
          <w:sz w:val="24"/>
          <w:szCs w:val="24"/>
        </w:rPr>
        <w:t>。</w:t>
      </w:r>
      <w:r>
        <w:rPr>
          <w:i/>
          <w:iCs/>
          <w:sz w:val="24"/>
          <w:szCs w:val="24"/>
        </w:rPr>
        <w:t>Y</w:t>
      </w:r>
      <w:r>
        <w:rPr>
          <w:sz w:val="24"/>
          <w:szCs w:val="24"/>
        </w:rPr>
        <w:t>估计值</w:t>
      </w:r>
      <w:r>
        <w:rPr>
          <w:rFonts w:hint="eastAsia"/>
          <w:sz w:val="24"/>
          <w:szCs w:val="24"/>
        </w:rPr>
        <w:t>相关</w:t>
      </w:r>
      <w:r>
        <w:rPr>
          <w:sz w:val="24"/>
          <w:szCs w:val="24"/>
        </w:rPr>
        <w:t>的标准不确定度</w:t>
      </w:r>
      <w:r>
        <w:rPr>
          <w:rFonts w:hint="eastAsia"/>
          <w:sz w:val="24"/>
          <w:szCs w:val="24"/>
        </w:rPr>
        <w:t>可以</w:t>
      </w:r>
      <w:r>
        <w:rPr>
          <w:sz w:val="24"/>
          <w:szCs w:val="24"/>
        </w:rPr>
        <w:t>通过模型线性化获得（如JCGM 100:2008所述），</w:t>
      </w:r>
      <w:r>
        <w:rPr>
          <w:rFonts w:hint="eastAsia"/>
          <w:sz w:val="24"/>
          <w:szCs w:val="24"/>
        </w:rPr>
        <w:t>如果这样做合理</w:t>
      </w:r>
      <w:r>
        <w:rPr>
          <w:sz w:val="24"/>
          <w:szCs w:val="24"/>
        </w:rPr>
        <w:t>的</w:t>
      </w:r>
      <w:r>
        <w:rPr>
          <w:rFonts w:hint="eastAsia"/>
          <w:sz w:val="24"/>
          <w:szCs w:val="24"/>
        </w:rPr>
        <w:t>话</w:t>
      </w:r>
      <w:r>
        <w:rPr>
          <w:sz w:val="24"/>
          <w:szCs w:val="24"/>
        </w:rPr>
        <w:t>，或</w:t>
      </w:r>
      <w:r>
        <w:rPr>
          <w:rFonts w:hint="eastAsia"/>
          <w:sz w:val="24"/>
          <w:szCs w:val="24"/>
        </w:rPr>
        <w:t>者通过</w:t>
      </w:r>
      <w:r>
        <w:rPr>
          <w:sz w:val="24"/>
          <w:szCs w:val="24"/>
        </w:rPr>
        <w:t>蒙特卡洛法（如JCGM 101:2008所述）</w:t>
      </w:r>
      <w:bookmarkStart w:id="149" w:name="OLE_LINK61"/>
      <w:r>
        <w:rPr>
          <w:sz w:val="24"/>
          <w:szCs w:val="24"/>
        </w:rPr>
        <w:t>获得</w:t>
      </w:r>
      <w:bookmarkEnd w:id="149"/>
      <w:r>
        <w:rPr>
          <w:sz w:val="24"/>
          <w:szCs w:val="24"/>
        </w:rPr>
        <w:t>。</w:t>
      </w:r>
    </w:p>
    <w:p w14:paraId="071F4FBA">
      <w:pPr>
        <w:pStyle w:val="44"/>
        <w:ind w:firstLine="420"/>
        <w:sectPr>
          <w:headerReference r:id="rId18" w:type="default"/>
          <w:footerReference r:id="rId19" w:type="default"/>
          <w:footerReference r:id="rId20" w:type="even"/>
          <w:pgSz w:w="11906" w:h="16838"/>
          <w:pgMar w:top="1440" w:right="1800" w:bottom="1440" w:left="1800" w:header="851" w:footer="992" w:gutter="0"/>
          <w:pgNumType w:start="0"/>
          <w:cols w:space="720" w:num="1"/>
          <w:docGrid w:type="lines" w:linePitch="312" w:charSpace="0"/>
        </w:sectPr>
      </w:pPr>
    </w:p>
    <w:p w14:paraId="574257F4">
      <w:pPr>
        <w:pStyle w:val="49"/>
        <w:numPr>
          <w:ilvl w:val="0"/>
          <w:numId w:val="0"/>
        </w:numPr>
        <w:snapToGrid w:val="0"/>
        <w:spacing w:before="0" w:beforeLines="0" w:after="0" w:afterLines="0"/>
        <w:rPr>
          <w:rFonts w:ascii="Times New Roman" w:eastAsia="宋体"/>
          <w:b/>
          <w:bCs/>
          <w:sz w:val="32"/>
          <w:szCs w:val="32"/>
        </w:rPr>
      </w:pPr>
      <w:bookmarkStart w:id="150" w:name="_Toc203749625"/>
      <w:r>
        <w:rPr>
          <w:rFonts w:hint="eastAsia" w:ascii="Times New Roman" w:eastAsia="宋体"/>
          <w:b/>
          <w:bCs/>
          <w:sz w:val="32"/>
          <w:szCs w:val="32"/>
        </w:rPr>
        <w:t>附录</w:t>
      </w:r>
      <w:r>
        <w:rPr>
          <w:rFonts w:ascii="Times New Roman" w:eastAsia="宋体"/>
          <w:b/>
          <w:bCs/>
          <w:sz w:val="32"/>
          <w:szCs w:val="32"/>
        </w:rPr>
        <w:t>D 多项式表</w:t>
      </w:r>
      <w:r>
        <w:rPr>
          <w:rFonts w:hint="eastAsia" w:ascii="Times New Roman" w:eastAsia="宋体"/>
          <w:b/>
          <w:bCs/>
          <w:sz w:val="32"/>
          <w:szCs w:val="32"/>
        </w:rPr>
        <w:t>示方法</w:t>
      </w:r>
      <w:bookmarkEnd w:id="150"/>
    </w:p>
    <w:p w14:paraId="27350D20">
      <w:pPr>
        <w:snapToGrid w:val="0"/>
        <w:rPr>
          <w:sz w:val="24"/>
          <w:szCs w:val="24"/>
        </w:rPr>
      </w:pPr>
    </w:p>
    <w:p w14:paraId="3945442A">
      <w:pPr>
        <w:snapToGrid w:val="0"/>
        <w:rPr>
          <w:sz w:val="24"/>
          <w:szCs w:val="24"/>
        </w:rPr>
      </w:pPr>
      <w:r>
        <w:rPr>
          <w:sz w:val="24"/>
          <w:szCs w:val="24"/>
        </w:rPr>
        <w:t>D.1 一个</w:t>
      </w:r>
      <w:r>
        <w:rPr>
          <w:i/>
          <w:iCs/>
          <w:sz w:val="24"/>
          <w:szCs w:val="24"/>
        </w:rPr>
        <w:t>n</w:t>
      </w:r>
      <w:r>
        <w:rPr>
          <w:sz w:val="24"/>
          <w:szCs w:val="24"/>
        </w:rPr>
        <w:t>阶多项式可表</w:t>
      </w:r>
      <w:r>
        <w:rPr>
          <w:rFonts w:hint="eastAsia"/>
          <w:sz w:val="24"/>
          <w:szCs w:val="24"/>
        </w:rPr>
        <w:t>示</w:t>
      </w:r>
      <w:r>
        <w:rPr>
          <w:sz w:val="24"/>
          <w:szCs w:val="24"/>
        </w:rPr>
        <w:t>为：</w:t>
      </w:r>
    </w:p>
    <w:p w14:paraId="1F4763B0">
      <w:pPr>
        <w:snapToGrid w:val="0"/>
        <w:ind w:firstLine="480" w:firstLineChars="200"/>
        <w:rPr>
          <w:sz w:val="24"/>
          <w:szCs w:val="24"/>
        </w:rPr>
      </w:pPr>
      <m:oMathPara>
        <m:oMath>
          <m:sSub>
            <m:sSubPr>
              <m:ctrlPr>
                <w:rPr>
                  <w:rFonts w:ascii="Cambria Math" w:hAnsi="Cambria Math"/>
                  <w:i/>
                  <w:sz w:val="24"/>
                  <w:szCs w:val="24"/>
                </w:rPr>
              </m:ctrlPr>
            </m:sSubPr>
            <m:e>
              <m:r>
                <m:rPr/>
                <w:rPr>
                  <w:rFonts w:ascii="Cambria Math" w:hAnsi="Cambria Math"/>
                  <w:sz w:val="24"/>
                  <w:szCs w:val="24"/>
                </w:rPr>
                <m:t>p</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X</m:t>
              </m:r>
              <m:ctrlPr>
                <w:rPr>
                  <w:rFonts w:ascii="Cambria Math" w:hAnsi="Cambria Math"/>
                  <w:i/>
                  <w:sz w:val="24"/>
                  <w:szCs w:val="24"/>
                </w:rPr>
              </m:ctrlPr>
            </m:e>
          </m:d>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0</m:t>
              </m:r>
              <m:ctrlPr>
                <w:rPr>
                  <w:rFonts w:ascii="Cambria Math" w:hAnsi="Cambria Math"/>
                  <w:i/>
                  <w:sz w:val="24"/>
                  <w:szCs w:val="24"/>
                </w:rPr>
              </m:ctrlPr>
            </m:sub>
          </m:sSub>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ascii="Cambria Math" w:hAnsi="Cambria Math"/>
              <w:sz w:val="24"/>
              <w:szCs w:val="24"/>
            </w:rPr>
            <m:t>X+</m:t>
          </m:r>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2</m:t>
              </m:r>
              <m:ctrlPr>
                <w:rPr>
                  <w:rFonts w:ascii="Cambria Math" w:hAnsi="Cambria Math"/>
                  <w:i/>
                  <w:sz w:val="24"/>
                  <w:szCs w:val="24"/>
                </w:rPr>
              </m:ctrlPr>
            </m:sub>
          </m:sSub>
          <m:sSup>
            <m:sSupPr>
              <m:ctrlPr>
                <w:rPr>
                  <w:rFonts w:ascii="Cambria Math" w:hAnsi="Cambria Math"/>
                  <w:i/>
                  <w:sz w:val="24"/>
                  <w:szCs w:val="24"/>
                </w:rPr>
              </m:ctrlPr>
            </m:sSupPr>
            <m:e>
              <m:r>
                <m:rPr/>
                <w:rPr>
                  <w:rFonts w:ascii="Cambria Math" w:hAnsi="Cambria Math"/>
                  <w:sz w:val="24"/>
                  <w:szCs w:val="24"/>
                </w:rPr>
                <m:t>X</m:t>
              </m:r>
              <m:ctrlPr>
                <w:rPr>
                  <w:rFonts w:ascii="Cambria Math" w:hAnsi="Cambria Math"/>
                  <w:i/>
                  <w:sz w:val="24"/>
                  <w:szCs w:val="24"/>
                </w:rPr>
              </m:ctrlPr>
            </m:e>
            <m:sup>
              <m:r>
                <m:rPr/>
                <w:rPr>
                  <w:rFonts w:hint="eastAsia" w:ascii="Cambria Math" w:hAnsi="Cambria Math"/>
                  <w:sz w:val="24"/>
                  <w:szCs w:val="24"/>
                </w:rPr>
                <m:t>2</m:t>
              </m:r>
              <m:ctrlPr>
                <w:rPr>
                  <w:rFonts w:ascii="Cambria Math" w:hAnsi="Cambria Math"/>
                  <w:i/>
                  <w:sz w:val="24"/>
                  <w:szCs w:val="24"/>
                </w:rPr>
              </m:ctrlPr>
            </m:sup>
          </m:sSup>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sSub>
            <m:sSubPr>
              <m:ctrlPr>
                <w:rPr>
                  <w:rFonts w:ascii="Cambria Math" w:hAnsi="Cambria Math"/>
                  <w:i/>
                  <w:sz w:val="24"/>
                  <w:szCs w:val="24"/>
                </w:rPr>
              </m:ctrlPr>
            </m:sSubPr>
            <m:e>
              <m:r>
                <m:rPr/>
                <w:rPr>
                  <w:rFonts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r>
            <m:rPr/>
            <w:rPr>
              <w:rFonts w:ascii="Cambria Math" w:hAnsi="Cambria Math"/>
              <w:sz w:val="24"/>
              <w:szCs w:val="24"/>
            </w:rPr>
            <m:t>=</m:t>
          </m:r>
          <m:nary>
            <m:naryPr>
              <m:chr m:val="∑"/>
              <m:ctrlPr>
                <w:rPr>
                  <w:rFonts w:ascii="Cambria Math" w:hAnsi="Cambria Math"/>
                  <w:sz w:val="24"/>
                  <w:szCs w:val="24"/>
                </w:rPr>
              </m:ctrlPr>
            </m:naryPr>
            <m:sub>
              <m:r>
                <m:rPr/>
                <w:rPr>
                  <w:rFonts w:hint="eastAsia" w:ascii="Cambria Math" w:hAnsi="Cambria Math"/>
                  <w:sz w:val="24"/>
                  <w:szCs w:val="24"/>
                </w:rPr>
                <m:t>j=0</m:t>
              </m:r>
              <m:ctrlPr>
                <w:rPr>
                  <w:rFonts w:ascii="Cambria Math" w:hAnsi="Cambria Math"/>
                  <w:i/>
                  <w:sz w:val="24"/>
                  <w:szCs w:val="24"/>
                </w:rPr>
              </m:ctrlPr>
            </m:sub>
            <m:sup>
              <m:r>
                <m:rPr/>
                <w:rPr>
                  <w:rFonts w:hint="eastAsia" w:ascii="Cambria Math" w:hAnsi="Cambria Math"/>
                  <w:sz w:val="24"/>
                  <w:szCs w:val="24"/>
                </w:rPr>
                <m:t>n</m:t>
              </m:r>
              <m:ctrlPr>
                <w:rPr>
                  <w:rFonts w:ascii="Cambria Math" w:hAnsi="Cambria Math"/>
                  <w:i/>
                  <w:sz w:val="24"/>
                  <w:szCs w:val="24"/>
                </w:rPr>
              </m:ctrlPr>
            </m:sup>
            <m:e>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nary>
          <m:sSup>
            <m:sSupPr>
              <m:ctrlPr>
                <w:rPr>
                  <w:rFonts w:ascii="Cambria Math" w:hAnsi="Cambria Math"/>
                  <w:i/>
                  <w:sz w:val="24"/>
                  <w:szCs w:val="24"/>
                </w:rPr>
              </m:ctrlPr>
            </m:sSupPr>
            <m:e>
              <m:r>
                <m:rPr/>
                <w:rPr>
                  <w:rFonts w:ascii="Cambria Math" w:hAnsi="Cambria Math"/>
                  <w:sz w:val="24"/>
                  <w:szCs w:val="24"/>
                </w:rPr>
                <m:t>X</m:t>
              </m:r>
              <m:ctrlPr>
                <w:rPr>
                  <w:rFonts w:ascii="Cambria Math" w:hAnsi="Cambria Math"/>
                  <w:i/>
                  <w:sz w:val="24"/>
                  <w:szCs w:val="24"/>
                </w:rPr>
              </m:ctrlPr>
            </m:e>
            <m:sup>
              <m:r>
                <m:rPr/>
                <w:rPr>
                  <w:rFonts w:hint="eastAsia" w:ascii="Cambria Math" w:hAnsi="Cambria Math"/>
                  <w:sz w:val="24"/>
                  <w:szCs w:val="24"/>
                </w:rPr>
                <m:t>j</m:t>
              </m:r>
              <m:ctrlPr>
                <w:rPr>
                  <w:rFonts w:ascii="Cambria Math" w:hAnsi="Cambria Math"/>
                  <w:i/>
                  <w:sz w:val="24"/>
                  <w:szCs w:val="24"/>
                </w:rPr>
              </m:ctrlPr>
            </m:sup>
          </m:sSup>
          <m:r>
            <m:rPr/>
            <w:rPr>
              <w:rFonts w:ascii="Cambria Math" w:hAnsi="Cambria Math"/>
              <w:sz w:val="24"/>
              <w:szCs w:val="24"/>
            </w:rPr>
            <m:t>=</m:t>
          </m:r>
          <m:nary>
            <m:naryPr>
              <m:chr m:val="∑"/>
              <m:ctrlPr>
                <w:rPr>
                  <w:rFonts w:ascii="Cambria Math" w:hAnsi="Cambria Math"/>
                  <w:sz w:val="24"/>
                  <w:szCs w:val="24"/>
                </w:rPr>
              </m:ctrlPr>
            </m:naryPr>
            <m:sub>
              <m:r>
                <m:rPr/>
                <w:rPr>
                  <w:rFonts w:hint="eastAsia" w:ascii="Cambria Math" w:hAnsi="Cambria Math"/>
                  <w:sz w:val="24"/>
                  <w:szCs w:val="24"/>
                </w:rPr>
                <m:t>j=0</m:t>
              </m:r>
              <m:ctrlPr>
                <w:rPr>
                  <w:rFonts w:ascii="Cambria Math" w:hAnsi="Cambria Math"/>
                  <w:i/>
                  <w:sz w:val="24"/>
                  <w:szCs w:val="24"/>
                </w:rPr>
              </m:ctrlPr>
            </m:sub>
            <m:sup>
              <m:r>
                <m:rPr/>
                <w:rPr>
                  <w:rFonts w:hint="eastAsia" w:ascii="Cambria Math" w:hAnsi="Cambria Math"/>
                  <w:sz w:val="24"/>
                  <w:szCs w:val="24"/>
                </w:rPr>
                <m:t>n</m:t>
              </m:r>
              <m:ctrlPr>
                <w:rPr>
                  <w:rFonts w:ascii="Cambria Math" w:hAnsi="Cambria Math"/>
                  <w:i/>
                  <w:sz w:val="24"/>
                  <w:szCs w:val="24"/>
                </w:rPr>
              </m:ctrlPr>
            </m:sup>
            <m:e>
              <m:sSub>
                <m:sSubPr>
                  <m:ctrlPr>
                    <w:rPr>
                      <w:rFonts w:ascii="Cambria Math" w:hAnsi="Cambria Math"/>
                      <w:i/>
                      <w:sz w:val="24"/>
                      <w:szCs w:val="24"/>
                    </w:rPr>
                  </m:ctrlPr>
                </m:sSubPr>
                <m:e>
                  <m:r>
                    <m:rPr/>
                    <w:rPr>
                      <w:rFonts w:ascii="Cambria Math" w:hAnsi="Cambria Math"/>
                      <w:sz w:val="24"/>
                      <w:szCs w:val="24"/>
                    </w:rPr>
                    <m:t>a</m:t>
                  </m:r>
                  <m:ctrlPr>
                    <w:rPr>
                      <w:rFonts w:ascii="Cambria Math" w:hAnsi="Cambria Math"/>
                      <w:i/>
                      <w:sz w:val="24"/>
                      <w:szCs w:val="24"/>
                    </w:rPr>
                  </m:ctrlPr>
                </m:e>
                <m:sub>
                  <m:r>
                    <m:rPr/>
                    <w:rPr>
                      <w:rFonts w:hint="eastAsia" w:ascii="Cambria Math" w:hAnsi="Cambria Math"/>
                      <w:sz w:val="24"/>
                      <w:szCs w:val="24"/>
                    </w:rPr>
                    <m:t>j</m:t>
                  </m:r>
                  <m:ctrlPr>
                    <w:rPr>
                      <w:rFonts w:ascii="Cambria Math" w:hAnsi="Cambria Math"/>
                      <w:i/>
                      <w:sz w:val="24"/>
                      <w:szCs w:val="24"/>
                    </w:rPr>
                  </m:ctrlPr>
                </m:sub>
              </m:sSub>
              <m:ctrlPr>
                <w:rPr>
                  <w:rFonts w:ascii="Cambria Math" w:hAnsi="Cambria Math"/>
                  <w:i/>
                  <w:sz w:val="24"/>
                  <w:szCs w:val="24"/>
                </w:rPr>
              </m:ctrlPr>
            </m:e>
          </m:nary>
          <m:sSub>
            <m:sSubPr>
              <m:ctrlPr>
                <w:rPr>
                  <w:rFonts w:ascii="Cambria Math" w:hAnsi="Cambria Math"/>
                  <w:i/>
                  <w:sz w:val="24"/>
                  <w:szCs w:val="24"/>
                </w:rPr>
              </m:ctrlPr>
            </m:sSubPr>
            <m:e>
              <m:r>
                <m:rPr>
                  <m:sty m:val="p"/>
                </m:rPr>
                <w:rPr>
                  <w:rFonts w:ascii="Cambria Math" w:hAnsi="Cambria Math"/>
                  <w:sz w:val="24"/>
                  <w:szCs w:val="24"/>
                </w:rPr>
                <m:t>ϕ</m:t>
              </m:r>
              <m:ctrlPr>
                <w:rPr>
                  <w:rFonts w:ascii="Cambria Math" w:hAnsi="Cambria Math"/>
                  <w:sz w:val="24"/>
                  <w:szCs w:val="24"/>
                </w:rPr>
              </m:ctrlPr>
            </m:e>
            <m:sub>
              <m:r>
                <m:rPr/>
                <w:rPr>
                  <w:rFonts w:hint="eastAsia" w:ascii="Cambria Math" w:hAnsi="Cambria Math"/>
                  <w:sz w:val="24"/>
                  <w:szCs w:val="24"/>
                </w:rPr>
                <m:t>j</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X</m:t>
              </m:r>
              <m:ctrlPr>
                <w:rPr>
                  <w:rFonts w:ascii="Cambria Math" w:hAnsi="Cambria Math"/>
                  <w:i/>
                  <w:sz w:val="24"/>
                  <w:szCs w:val="24"/>
                </w:rPr>
              </m:ctrlPr>
            </m:e>
          </m:d>
          <m:r>
            <m:rPr>
              <m:sty m:val="p"/>
            </m:rPr>
            <w:rPr>
              <w:sz w:val="24"/>
              <w:szCs w:val="24"/>
            </w:rPr>
            <w:br w:type="textWrapping"/>
          </m:r>
        </m:oMath>
      </m:oMathPara>
      <w:r>
        <w:rPr>
          <w:sz w:val="24"/>
          <w:szCs w:val="24"/>
        </w:rPr>
        <w:t>其中</w:t>
      </w:r>
      <w:r>
        <w:rPr>
          <w:rFonts w:hint="eastAsia"/>
          <w:sz w:val="24"/>
          <w:szCs w:val="24"/>
        </w:rPr>
        <w:t>，</w:t>
      </w:r>
      <m:oMath>
        <m:sSub>
          <w:bookmarkStart w:id="151" w:name="OLE_LINK69"/>
          <m:sSubPr>
            <m:ctrlPr>
              <w:rPr>
                <w:rFonts w:ascii="Cambria Math" w:hAnsi="Cambria Math"/>
                <w:i/>
                <w:sz w:val="24"/>
                <w:szCs w:val="24"/>
              </w:rPr>
            </m:ctrlPr>
          </m:sSubPr>
          <m:e>
            <m:r>
              <m:rPr>
                <m:sty m:val="p"/>
              </m:rPr>
              <w:rPr>
                <w:rFonts w:ascii="Cambria Math" w:hAnsi="Cambria Math"/>
                <w:sz w:val="24"/>
                <w:szCs w:val="24"/>
              </w:rPr>
              <m:t>ϕ</m:t>
            </m:r>
            <m:ctrlPr>
              <w:rPr>
                <w:rFonts w:ascii="Cambria Math" w:hAnsi="Cambria Math"/>
                <w:sz w:val="24"/>
                <w:szCs w:val="24"/>
              </w:rPr>
            </m:ctrlPr>
          </m:e>
          <m:sub>
            <m:r>
              <m:rPr/>
              <w:rPr>
                <w:rFonts w:hint="eastAsia" w:ascii="Cambria Math" w:hAnsi="Cambria Math"/>
                <w:sz w:val="24"/>
                <w:szCs w:val="24"/>
              </w:rPr>
              <m:t>j</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X</m:t>
            </m:r>
            <m:ctrlPr>
              <w:rPr>
                <w:rFonts w:ascii="Cambria Math" w:hAnsi="Cambria Math"/>
                <w:i/>
                <w:sz w:val="24"/>
                <w:szCs w:val="24"/>
              </w:rPr>
            </m:ctrlPr>
          </m:e>
        </m:d>
        <m:r>
          <m:rPr/>
          <w:rPr>
            <w:rFonts w:ascii="Cambria Math" w:hAnsi="Cambria Math"/>
            <w:sz w:val="24"/>
            <w:szCs w:val="24"/>
          </w:rPr>
          <m:t>=</m:t>
        </m:r>
        <m:sSup>
          <w:bookmarkStart w:id="152" w:name="OLE_LINK65"/>
          <m:sSupPr>
            <m:ctrlPr>
              <w:rPr>
                <w:rFonts w:ascii="Cambria Math" w:hAnsi="Cambria Math"/>
                <w:i/>
                <w:sz w:val="24"/>
                <w:szCs w:val="24"/>
              </w:rPr>
            </m:ctrlPr>
          </m:sSupPr>
          <m:e>
            <m:r>
              <m:rPr/>
              <w:rPr>
                <w:rFonts w:ascii="Cambria Math" w:hAnsi="Cambria Math"/>
                <w:sz w:val="24"/>
                <w:szCs w:val="24"/>
              </w:rPr>
              <m:t>X</m:t>
            </m:r>
            <m:ctrlPr>
              <w:rPr>
                <w:rFonts w:ascii="Cambria Math" w:hAnsi="Cambria Math"/>
                <w:i/>
                <w:sz w:val="24"/>
                <w:szCs w:val="24"/>
              </w:rPr>
            </m:ctrlPr>
          </m:e>
          <m:sup>
            <m:r>
              <m:rPr/>
              <w:rPr>
                <w:rFonts w:ascii="Cambria Math" w:hAnsi="Cambria Math"/>
                <w:sz w:val="24"/>
                <w:szCs w:val="24"/>
              </w:rPr>
              <m:t>j</m:t>
            </m:r>
            <m:ctrlPr>
              <w:rPr>
                <w:rFonts w:ascii="Cambria Math" w:hAnsi="Cambria Math"/>
                <w:i/>
                <w:sz w:val="24"/>
                <w:szCs w:val="24"/>
              </w:rPr>
            </m:ctrlPr>
          </m:sup>
        </m:sSup>
      </m:oMath>
      <w:bookmarkEnd w:id="151"/>
      <w:bookmarkEnd w:id="152"/>
      <w:r>
        <w:rPr>
          <w:sz w:val="24"/>
          <w:szCs w:val="24"/>
        </w:rPr>
        <w:t>是所谓的单项式基函数。</w:t>
      </w:r>
    </w:p>
    <w:p w14:paraId="10C814C2">
      <w:pPr>
        <w:snapToGrid w:val="0"/>
        <w:rPr>
          <w:sz w:val="24"/>
          <w:szCs w:val="24"/>
        </w:rPr>
      </w:pPr>
      <w:r>
        <w:rPr>
          <w:sz w:val="24"/>
          <w:szCs w:val="24"/>
        </w:rPr>
        <w:t>D.2 虽然</w:t>
      </w:r>
      <w:r>
        <w:rPr>
          <w:rFonts w:hint="eastAsia"/>
          <w:sz w:val="24"/>
          <w:szCs w:val="24"/>
        </w:rPr>
        <w:t>采</w:t>
      </w:r>
      <w:r>
        <w:rPr>
          <w:sz w:val="24"/>
          <w:szCs w:val="24"/>
        </w:rPr>
        <w:t>用单项式基函数描述多项式可以</w:t>
      </w:r>
      <w:r>
        <w:rPr>
          <w:rFonts w:hint="eastAsia"/>
          <w:sz w:val="24"/>
          <w:szCs w:val="24"/>
        </w:rPr>
        <w:t>清楚地揭示</w:t>
      </w:r>
      <w:r>
        <w:rPr>
          <w:sz w:val="24"/>
          <w:szCs w:val="24"/>
        </w:rPr>
        <w:t>多项式函数的本质，但在数值计算中使用单项式基</w:t>
      </w:r>
      <w:r>
        <w:rPr>
          <w:rFonts w:hint="eastAsia"/>
          <w:sz w:val="24"/>
          <w:szCs w:val="24"/>
        </w:rPr>
        <w:t>函数</w:t>
      </w:r>
      <w:r>
        <w:rPr>
          <w:sz w:val="24"/>
          <w:szCs w:val="24"/>
        </w:rPr>
        <w:t>可能导致</w:t>
      </w:r>
      <w:r>
        <w:rPr>
          <w:rFonts w:hint="eastAsia"/>
          <w:sz w:val="24"/>
          <w:szCs w:val="24"/>
        </w:rPr>
        <w:t>数值困难</w:t>
      </w:r>
      <w:r>
        <w:rPr>
          <w:sz w:val="24"/>
          <w:szCs w:val="24"/>
        </w:rPr>
        <w:t>。第一个</w:t>
      </w:r>
      <w:r>
        <w:rPr>
          <w:rFonts w:hint="eastAsia"/>
          <w:sz w:val="24"/>
          <w:szCs w:val="24"/>
        </w:rPr>
        <w:t>困难是</w:t>
      </w:r>
      <w:r>
        <w:rPr>
          <w:sz w:val="24"/>
          <w:szCs w:val="24"/>
        </w:rPr>
        <w:t>当变量</w:t>
      </w:r>
      <m:oMath>
        <m:r>
          <m:rPr/>
          <w:rPr>
            <w:rFonts w:ascii="Cambria Math" w:hAnsi="Cambria Math"/>
            <w:sz w:val="24"/>
            <w:szCs w:val="24"/>
          </w:rPr>
          <m:t>X</m:t>
        </m:r>
      </m:oMath>
      <w:r>
        <w:rPr>
          <w:sz w:val="24"/>
          <w:szCs w:val="24"/>
        </w:rPr>
        <w:t>值的绝对值</w:t>
      </w:r>
      <w:r>
        <w:rPr>
          <w:rFonts w:hint="eastAsia"/>
          <w:sz w:val="24"/>
          <w:szCs w:val="24"/>
        </w:rPr>
        <w:t>显著</w:t>
      </w:r>
      <w:r>
        <w:rPr>
          <w:sz w:val="24"/>
          <w:szCs w:val="24"/>
        </w:rPr>
        <w:t>大于1时，</w:t>
      </w:r>
      <m:oMath>
        <m:sSup>
          <m:sSupPr>
            <m:ctrlPr>
              <w:rPr>
                <w:rFonts w:ascii="Cambria Math" w:hAnsi="Cambria Math"/>
                <w:i/>
                <w:sz w:val="24"/>
                <w:szCs w:val="24"/>
              </w:rPr>
            </m:ctrlPr>
          </m:sSupPr>
          <m:e>
            <m:r>
              <m:rPr/>
              <w:rPr>
                <w:rFonts w:ascii="Cambria Math" w:hAnsi="Cambria Math"/>
                <w:sz w:val="24"/>
                <w:szCs w:val="24"/>
              </w:rPr>
              <m:t>X</m:t>
            </m:r>
            <m:ctrlPr>
              <w:rPr>
                <w:rFonts w:ascii="Cambria Math" w:hAnsi="Cambria Math"/>
                <w:i/>
                <w:sz w:val="24"/>
                <w:szCs w:val="24"/>
              </w:rPr>
            </m:ctrlPr>
          </m:e>
          <m:sup>
            <m:r>
              <m:rPr/>
              <w:rPr>
                <w:rFonts w:ascii="Cambria Math" w:hAnsi="Cambria Math"/>
                <w:sz w:val="24"/>
                <w:szCs w:val="24"/>
              </w:rPr>
              <m:t>j</m:t>
            </m:r>
            <m:ctrlPr>
              <w:rPr>
                <w:rFonts w:ascii="Cambria Math" w:hAnsi="Cambria Math"/>
                <w:i/>
                <w:sz w:val="24"/>
                <w:szCs w:val="24"/>
              </w:rPr>
            </m:ctrlPr>
          </m:sup>
        </m:sSup>
        <m:r>
          <m:rPr>
            <m:sty m:val="p"/>
          </m:rPr>
          <w:rPr>
            <w:rFonts w:hint="eastAsia" w:ascii="Cambria Math" w:hAnsi="Cambria Math"/>
            <w:sz w:val="24"/>
            <w:szCs w:val="24"/>
          </w:rPr>
          <m:t>各</m:t>
        </m:r>
      </m:oMath>
      <w:r>
        <w:rPr>
          <w:sz w:val="24"/>
          <w:szCs w:val="24"/>
        </w:rPr>
        <w:t>项</w:t>
      </w:r>
      <w:r>
        <w:rPr>
          <w:iCs/>
          <w:sz w:val="24"/>
          <w:szCs w:val="24"/>
        </w:rPr>
        <w:t>的数值</w:t>
      </w:r>
      <w:r>
        <w:rPr>
          <w:rFonts w:hint="eastAsia"/>
          <w:iCs/>
          <w:sz w:val="24"/>
          <w:szCs w:val="24"/>
        </w:rPr>
        <w:t>将</w:t>
      </w:r>
      <w:r>
        <w:rPr>
          <w:sz w:val="24"/>
          <w:szCs w:val="24"/>
        </w:rPr>
        <w:t>随着</w:t>
      </w:r>
      <w:r>
        <w:rPr>
          <w:i/>
          <w:position w:val="5"/>
          <w:sz w:val="24"/>
          <w:szCs w:val="24"/>
        </w:rPr>
        <w:t>j</w:t>
      </w:r>
      <w:r>
        <w:rPr>
          <w:sz w:val="24"/>
          <w:szCs w:val="24"/>
        </w:rPr>
        <w:t>的增大而变大。这个</w:t>
      </w:r>
      <w:r>
        <w:rPr>
          <w:rFonts w:hint="eastAsia"/>
          <w:sz w:val="24"/>
          <w:szCs w:val="24"/>
        </w:rPr>
        <w:t>难题</w:t>
      </w:r>
      <w:r>
        <w:rPr>
          <w:sz w:val="24"/>
          <w:szCs w:val="24"/>
        </w:rPr>
        <w:t>可以通过使用归一化变量</w:t>
      </w:r>
      <w:r>
        <w:rPr>
          <w:i/>
          <w:sz w:val="24"/>
          <w:szCs w:val="24"/>
        </w:rPr>
        <w:t>V</w:t>
      </w:r>
      <w:r>
        <w:rPr>
          <w:iCs/>
          <w:sz w:val="24"/>
          <w:szCs w:val="24"/>
        </w:rPr>
        <w:t>来</w:t>
      </w:r>
      <w:r>
        <w:rPr>
          <w:sz w:val="24"/>
          <w:szCs w:val="24"/>
        </w:rPr>
        <w:t>解决。</w:t>
      </w:r>
      <w:r>
        <w:rPr>
          <w:rFonts w:hint="eastAsia"/>
          <w:sz w:val="24"/>
          <w:szCs w:val="24"/>
        </w:rPr>
        <w:t>对于位于</w:t>
      </w:r>
      <w:r>
        <w:rPr>
          <w:sz w:val="24"/>
          <w:szCs w:val="24"/>
        </w:rPr>
        <w:t>区间[</w:t>
      </w:r>
      <w:r>
        <w:rPr>
          <w:i/>
          <w:sz w:val="24"/>
          <w:szCs w:val="24"/>
        </w:rPr>
        <w:t>x</w:t>
      </w:r>
      <w:r>
        <w:rPr>
          <w:sz w:val="24"/>
          <w:szCs w:val="24"/>
          <w:vertAlign w:val="subscript"/>
        </w:rPr>
        <w:t>min</w:t>
      </w:r>
      <w:r>
        <w:rPr>
          <w:spacing w:val="1"/>
          <w:position w:val="2"/>
          <w:sz w:val="24"/>
          <w:szCs w:val="24"/>
        </w:rPr>
        <w:t xml:space="preserve">, </w:t>
      </w:r>
      <w:r>
        <w:rPr>
          <w:i/>
          <w:position w:val="2"/>
          <w:sz w:val="24"/>
          <w:szCs w:val="24"/>
        </w:rPr>
        <w:t>x</w:t>
      </w:r>
      <w:r>
        <w:rPr>
          <w:sz w:val="24"/>
          <w:szCs w:val="24"/>
          <w:vertAlign w:val="subscript"/>
        </w:rPr>
        <w:t>max</w:t>
      </w:r>
      <w:r>
        <w:rPr>
          <w:position w:val="2"/>
          <w:sz w:val="24"/>
          <w:szCs w:val="24"/>
        </w:rPr>
        <w:t>]</w:t>
      </w:r>
      <w:r>
        <w:rPr>
          <w:rFonts w:hint="eastAsia"/>
          <w:position w:val="2"/>
          <w:sz w:val="24"/>
          <w:szCs w:val="24"/>
        </w:rPr>
        <w:t>之</w:t>
      </w:r>
      <w:r>
        <w:rPr>
          <w:position w:val="2"/>
          <w:sz w:val="24"/>
          <w:szCs w:val="24"/>
        </w:rPr>
        <w:t>内</w:t>
      </w:r>
      <w:r>
        <w:rPr>
          <w:rFonts w:hint="eastAsia"/>
          <w:position w:val="2"/>
          <w:sz w:val="24"/>
          <w:szCs w:val="24"/>
        </w:rPr>
        <w:t>的</w:t>
      </w:r>
      <m:oMath>
        <m:r>
          <m:rPr/>
          <w:rPr>
            <w:rFonts w:ascii="Cambria Math" w:hAnsi="Cambria Math"/>
            <w:position w:val="2"/>
            <w:sz w:val="24"/>
            <w:szCs w:val="24"/>
          </w:rPr>
          <m:t>X</m:t>
        </m:r>
      </m:oMath>
      <w:r>
        <w:rPr>
          <w:sz w:val="24"/>
          <w:szCs w:val="24"/>
        </w:rPr>
        <w:t>值</w:t>
      </w:r>
      <w:r>
        <w:rPr>
          <w:position w:val="2"/>
          <w:sz w:val="24"/>
          <w:szCs w:val="24"/>
        </w:rPr>
        <w:t>：</w:t>
      </w:r>
    </w:p>
    <w:p w14:paraId="66D10455">
      <w:pPr>
        <w:snapToGrid w:val="0"/>
        <w:ind w:firstLine="480" w:firstLineChars="200"/>
        <w:jc w:val="center"/>
        <w:rPr>
          <w:sz w:val="24"/>
          <w:szCs w:val="24"/>
        </w:rPr>
      </w:pPr>
      <m:oMathPara>
        <m:oMath>
          <m:r>
            <m:rPr/>
            <w:rPr>
              <w:rFonts w:hint="eastAsia" w:ascii="Cambria Math" w:hAnsi="Cambria Math"/>
              <w:sz w:val="24"/>
              <w:szCs w:val="24"/>
            </w:rPr>
            <m:t>V=</m:t>
          </m:r>
          <m:f>
            <m:fPr>
              <m:ctrlPr>
                <w:rPr>
                  <w:rFonts w:ascii="Cambria Math" w:hAnsi="Cambria Math"/>
                  <w:sz w:val="24"/>
                  <w:szCs w:val="24"/>
                </w:rPr>
              </m:ctrlPr>
            </m:fPr>
            <m:num>
              <m:r>
                <m:rPr/>
                <w:rPr>
                  <w:rFonts w:hint="eastAsia" w:ascii="Cambria Math" w:hAnsi="Cambria Math"/>
                  <w:sz w:val="24"/>
                  <w:szCs w:val="24"/>
                </w:rPr>
                <m:t>2X</m:t>
              </m:r>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cs="Cambria Math"/>
                      <w:i/>
                      <w:sz w:val="24"/>
                      <w:szCs w:val="24"/>
                    </w:rPr>
                  </m:ctrlPr>
                </m:e>
                <m:sub>
                  <m:r>
                    <m:rPr>
                      <m:nor/>
                      <m:sty m:val="p"/>
                    </m:rPr>
                    <w:rPr>
                      <w:rFonts w:hint="eastAsia" w:ascii="Cambria Math" w:hAnsi="Cambria Math"/>
                      <w:sz w:val="24"/>
                      <w:szCs w:val="24"/>
                    </w:rPr>
                    <m:t>min</m:t>
                  </m:r>
                  <m:ctrlPr>
                    <w:rPr>
                      <w:rFonts w:ascii="Cambria Math" w:hAnsi="Cambria Math"/>
                      <w:i/>
                      <w:sz w:val="24"/>
                      <w:szCs w:val="24"/>
                    </w:rPr>
                  </m:ctrlPr>
                </m:sub>
              </m:sSub>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cs="Cambria Math"/>
                      <w:i/>
                      <w:sz w:val="24"/>
                      <w:szCs w:val="24"/>
                    </w:rPr>
                  </m:ctrlPr>
                </m:e>
                <m:sub>
                  <m:r>
                    <m:rPr>
                      <m:nor/>
                      <m:sty m:val="p"/>
                    </m:rPr>
                    <w:rPr>
                      <w:rFonts w:hint="eastAsia" w:ascii="Cambria Math" w:hAnsi="Cambria Math"/>
                      <w:sz w:val="24"/>
                      <w:szCs w:val="24"/>
                    </w:rPr>
                    <m:t>max</m:t>
                  </m:r>
                  <m:ctrlPr>
                    <w:rPr>
                      <w:rFonts w:ascii="Cambria Math" w:hAnsi="Cambria Math"/>
                      <w:i/>
                      <w:sz w:val="24"/>
                      <w:szCs w:val="24"/>
                    </w:rPr>
                  </m:ctrlPr>
                </m:sub>
              </m:sSub>
              <m:ctrlPr>
                <w:rPr>
                  <w:rFonts w:ascii="Cambria Math" w:hAnsi="Cambria Math"/>
                  <w:i/>
                  <w:sz w:val="24"/>
                  <w:szCs w:val="24"/>
                </w:rPr>
              </m:ctrlPr>
            </m:num>
            <m:den>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m:nor/>
                      <m:sty m:val="p"/>
                    </m:rPr>
                    <w:rPr>
                      <w:rFonts w:hint="eastAsia" w:ascii="Cambria Math" w:hAnsi="Cambria Math"/>
                      <w:sz w:val="24"/>
                      <w:szCs w:val="24"/>
                    </w:rPr>
                    <m:t>max</m:t>
                  </m:r>
                  <m:ctrlPr>
                    <w:rPr>
                      <w:rFonts w:ascii="Cambria Math" w:hAnsi="Cambria Math"/>
                      <w:i/>
                      <w:sz w:val="24"/>
                      <w:szCs w:val="24"/>
                    </w:rPr>
                  </m:ctrlPr>
                </m:sub>
              </m:sSub>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cs="Cambria Math"/>
                      <w:i/>
                      <w:sz w:val="24"/>
                      <w:szCs w:val="24"/>
                    </w:rPr>
                  </m:ctrlPr>
                </m:e>
                <m:sub>
                  <m:r>
                    <m:rPr>
                      <m:nor/>
                      <m:sty m:val="p"/>
                    </m:rPr>
                    <w:rPr>
                      <w:rFonts w:hint="eastAsia" w:ascii="Cambria Math" w:hAnsi="Cambria Math"/>
                      <w:sz w:val="24"/>
                      <w:szCs w:val="24"/>
                    </w:rPr>
                    <m:t>min</m:t>
                  </m:r>
                  <m:ctrlPr>
                    <w:rPr>
                      <w:rFonts w:ascii="Cambria Math" w:hAnsi="Cambria Math"/>
                      <w:i/>
                      <w:sz w:val="24"/>
                      <w:szCs w:val="24"/>
                    </w:rPr>
                  </m:ctrlPr>
                </m:sub>
              </m:sSub>
              <m:ctrlPr>
                <w:rPr>
                  <w:rFonts w:ascii="Cambria Math" w:hAnsi="Cambria Math"/>
                  <w:i/>
                  <w:sz w:val="24"/>
                  <w:szCs w:val="24"/>
                </w:rPr>
              </m:ctrlPr>
            </m:den>
          </m:f>
        </m:oMath>
      </m:oMathPara>
    </w:p>
    <w:p w14:paraId="7BA01102">
      <w:pPr>
        <w:snapToGrid w:val="0"/>
        <w:rPr>
          <w:w w:val="110"/>
          <w:sz w:val="24"/>
          <w:szCs w:val="24"/>
        </w:rPr>
      </w:pPr>
      <w:r>
        <w:rPr>
          <w:rFonts w:hint="eastAsia"/>
          <w:sz w:val="24"/>
          <w:szCs w:val="24"/>
        </w:rPr>
        <w:t>其</w:t>
      </w:r>
      <w:r>
        <w:rPr>
          <w:sz w:val="24"/>
          <w:szCs w:val="24"/>
        </w:rPr>
        <w:t>所有的幂都位于区间</w:t>
      </w:r>
      <w:r>
        <w:rPr>
          <w:spacing w:val="10"/>
          <w:sz w:val="24"/>
          <w:szCs w:val="24"/>
        </w:rPr>
        <w:t>[</w:t>
      </w:r>
      <w:r>
        <w:rPr>
          <w:spacing w:val="10"/>
          <w:sz w:val="24"/>
          <w:szCs w:val="24"/>
        </w:rPr>
        <w:sym w:font="Symbol" w:char="F02D"/>
      </w:r>
      <w:r>
        <w:rPr>
          <w:sz w:val="24"/>
          <w:szCs w:val="24"/>
        </w:rPr>
        <w:t>1,</w:t>
      </w:r>
      <w:r>
        <w:rPr>
          <w:spacing w:val="15"/>
          <w:sz w:val="24"/>
          <w:szCs w:val="24"/>
        </w:rPr>
        <w:t xml:space="preserve"> </w:t>
      </w:r>
      <w:r>
        <w:rPr>
          <w:sz w:val="24"/>
          <w:szCs w:val="24"/>
        </w:rPr>
        <w:t>1]</w:t>
      </w:r>
      <w:r>
        <w:rPr>
          <w:rFonts w:hint="eastAsia"/>
          <w:sz w:val="24"/>
          <w:szCs w:val="24"/>
        </w:rPr>
        <w:t>之</w:t>
      </w:r>
      <w:r>
        <w:rPr>
          <w:sz w:val="24"/>
          <w:szCs w:val="24"/>
        </w:rPr>
        <w:t>内。对于</w:t>
      </w:r>
      <w:r>
        <w:rPr>
          <w:rFonts w:hint="eastAsia"/>
          <w:sz w:val="24"/>
          <w:szCs w:val="24"/>
        </w:rPr>
        <w:t>低阶</w:t>
      </w:r>
      <w:r>
        <w:rPr>
          <w:sz w:val="24"/>
          <w:szCs w:val="24"/>
        </w:rPr>
        <w:t>多项式（如</w:t>
      </w:r>
      <w:r>
        <w:rPr>
          <w:i/>
          <w:sz w:val="24"/>
          <w:szCs w:val="24"/>
        </w:rPr>
        <w:t>n</w:t>
      </w:r>
      <w:r>
        <w:rPr>
          <w:iCs/>
          <w:sz w:val="24"/>
          <w:szCs w:val="24"/>
        </w:rPr>
        <w:sym w:font="Symbol" w:char="F0A3"/>
      </w:r>
      <w:r>
        <w:rPr>
          <w:iCs/>
          <w:sz w:val="24"/>
          <w:szCs w:val="24"/>
        </w:rPr>
        <w:t>4</w:t>
      </w:r>
      <w:r>
        <w:rPr>
          <w:sz w:val="24"/>
          <w:szCs w:val="24"/>
        </w:rPr>
        <w:t>）</w:t>
      </w:r>
      <w:r>
        <w:rPr>
          <w:spacing w:val="-12"/>
          <w:sz w:val="24"/>
          <w:szCs w:val="24"/>
        </w:rPr>
        <w:t>，这种归一</w:t>
      </w:r>
      <w:r>
        <w:rPr>
          <w:sz w:val="24"/>
          <w:szCs w:val="24"/>
        </w:rPr>
        <w:t>化足以避</w:t>
      </w:r>
      <w:r>
        <w:rPr>
          <w:w w:val="110"/>
          <w:sz w:val="24"/>
          <w:szCs w:val="24"/>
        </w:rPr>
        <w:t>免</w:t>
      </w:r>
      <w:r>
        <w:rPr>
          <w:rFonts w:hint="eastAsia"/>
          <w:w w:val="110"/>
          <w:sz w:val="24"/>
          <w:szCs w:val="24"/>
        </w:rPr>
        <w:t>绝</w:t>
      </w:r>
      <w:r>
        <w:rPr>
          <w:w w:val="110"/>
          <w:sz w:val="24"/>
          <w:szCs w:val="24"/>
        </w:rPr>
        <w:t>大多数的数值</w:t>
      </w:r>
      <w:r>
        <w:rPr>
          <w:rFonts w:hint="eastAsia"/>
          <w:w w:val="110"/>
          <w:sz w:val="24"/>
          <w:szCs w:val="24"/>
        </w:rPr>
        <w:t>困难</w:t>
      </w:r>
      <w:r>
        <w:rPr>
          <w:w w:val="110"/>
          <w:sz w:val="24"/>
          <w:szCs w:val="24"/>
        </w:rPr>
        <w:t>。</w:t>
      </w:r>
    </w:p>
    <w:p w14:paraId="46B97BA7">
      <w:pPr>
        <w:snapToGrid w:val="0"/>
        <w:rPr>
          <w:sz w:val="24"/>
          <w:szCs w:val="24"/>
        </w:rPr>
      </w:pPr>
      <w:r>
        <w:rPr>
          <w:w w:val="110"/>
          <w:sz w:val="24"/>
          <w:szCs w:val="24"/>
        </w:rPr>
        <w:t xml:space="preserve">D.3 </w:t>
      </w:r>
      <w:r>
        <w:rPr>
          <w:sz w:val="24"/>
          <w:szCs w:val="24"/>
        </w:rPr>
        <w:t>第二个</w:t>
      </w:r>
      <w:r>
        <w:rPr>
          <w:rFonts w:hint="eastAsia"/>
          <w:sz w:val="24"/>
          <w:szCs w:val="24"/>
        </w:rPr>
        <w:t>困难源自以下</w:t>
      </w:r>
      <w:r>
        <w:rPr>
          <w:sz w:val="24"/>
          <w:szCs w:val="24"/>
        </w:rPr>
        <w:t>事实：特别</w:t>
      </w:r>
      <w:r>
        <w:rPr>
          <w:rFonts w:hint="eastAsia"/>
          <w:sz w:val="24"/>
          <w:szCs w:val="24"/>
        </w:rPr>
        <w:t>是当</w:t>
      </w:r>
      <w:r>
        <w:rPr>
          <w:i/>
          <w:sz w:val="24"/>
          <w:szCs w:val="24"/>
        </w:rPr>
        <w:t>j</w:t>
      </w:r>
      <w:r>
        <w:rPr>
          <w:rFonts w:hint="eastAsia"/>
          <w:sz w:val="24"/>
          <w:szCs w:val="24"/>
        </w:rPr>
        <w:t>较</w:t>
      </w:r>
      <w:r>
        <w:rPr>
          <w:sz w:val="24"/>
          <w:szCs w:val="24"/>
        </w:rPr>
        <w:t>大</w:t>
      </w:r>
      <w:r>
        <w:rPr>
          <w:rFonts w:hint="eastAsia"/>
          <w:sz w:val="24"/>
          <w:szCs w:val="24"/>
        </w:rPr>
        <w:t>时</w:t>
      </w:r>
      <w:r>
        <w:rPr>
          <w:spacing w:val="-3"/>
          <w:sz w:val="24"/>
          <w:szCs w:val="24"/>
        </w:rPr>
        <w:t>，</w:t>
      </w:r>
      <w:r>
        <w:rPr>
          <w:sz w:val="24"/>
          <w:szCs w:val="24"/>
        </w:rPr>
        <w:t>基函数</w:t>
      </w:r>
      <w:r>
        <w:rPr>
          <w:i/>
          <w:sz w:val="24"/>
          <w:szCs w:val="24"/>
        </w:rPr>
        <w:sym w:font="Symbol" w:char="F066"/>
      </w:r>
      <w:r>
        <w:rPr>
          <w:i/>
          <w:sz w:val="24"/>
          <w:szCs w:val="24"/>
          <w:vertAlign w:val="subscript"/>
        </w:rPr>
        <w:t>j</w:t>
      </w:r>
      <w:r>
        <w:rPr>
          <w:sz w:val="24"/>
          <w:szCs w:val="24"/>
        </w:rPr>
        <w:t>在区间[1，1]</w:t>
      </w:r>
      <w:r>
        <w:rPr>
          <w:spacing w:val="-63"/>
          <w:sz w:val="24"/>
          <w:szCs w:val="24"/>
        </w:rPr>
        <w:t xml:space="preserve"> </w:t>
      </w:r>
      <w:r>
        <w:rPr>
          <w:spacing w:val="-1"/>
          <w:sz w:val="24"/>
          <w:szCs w:val="24"/>
        </w:rPr>
        <w:t>内</w:t>
      </w:r>
      <w:r>
        <w:rPr>
          <w:rFonts w:hint="eastAsia"/>
          <w:spacing w:val="-1"/>
          <w:sz w:val="24"/>
          <w:szCs w:val="24"/>
        </w:rPr>
        <w:t>与</w:t>
      </w:r>
      <w:r>
        <w:rPr>
          <w:i/>
          <w:sz w:val="24"/>
          <w:szCs w:val="24"/>
        </w:rPr>
        <w:sym w:font="Symbol" w:char="F066"/>
      </w:r>
      <w:r>
        <w:rPr>
          <w:i/>
          <w:w w:val="108"/>
          <w:sz w:val="24"/>
          <w:szCs w:val="24"/>
          <w:vertAlign w:val="subscript"/>
        </w:rPr>
        <w:t>j</w:t>
      </w:r>
      <w:r>
        <w:rPr>
          <w:spacing w:val="-2"/>
          <w:w w:val="108"/>
          <w:sz w:val="24"/>
          <w:szCs w:val="24"/>
          <w:vertAlign w:val="subscript"/>
        </w:rPr>
        <w:t>+</w:t>
      </w:r>
      <w:r>
        <w:rPr>
          <w:w w:val="108"/>
          <w:sz w:val="24"/>
          <w:szCs w:val="24"/>
          <w:vertAlign w:val="subscript"/>
        </w:rPr>
        <w:t>2</w:t>
      </w:r>
      <w:r>
        <w:rPr>
          <w:spacing w:val="-3"/>
          <w:sz w:val="24"/>
          <w:szCs w:val="24"/>
        </w:rPr>
        <w:t>非常相似。图</w:t>
      </w:r>
      <w:r>
        <w:fldChar w:fldCharType="begin"/>
      </w:r>
      <w:r>
        <w:instrText xml:space="preserve"> HYPERLINK \l "_bookmark36" </w:instrText>
      </w:r>
      <w:r>
        <w:fldChar w:fldCharType="separate"/>
      </w:r>
      <w:r>
        <w:rPr>
          <w:sz w:val="24"/>
          <w:szCs w:val="24"/>
        </w:rPr>
        <w:t>1</w:t>
      </w:r>
      <w:r>
        <w:rPr>
          <w:spacing w:val="-2"/>
          <w:sz w:val="24"/>
          <w:szCs w:val="24"/>
        </w:rPr>
        <w:t>1</w:t>
      </w:r>
      <w:r>
        <w:rPr>
          <w:spacing w:val="-2"/>
          <w:sz w:val="24"/>
          <w:szCs w:val="24"/>
        </w:rPr>
        <w:fldChar w:fldCharType="end"/>
      </w:r>
      <w:r>
        <w:rPr>
          <w:sz w:val="24"/>
          <w:szCs w:val="24"/>
        </w:rPr>
        <w:t>（</w:t>
      </w:r>
      <w:r>
        <w:rPr>
          <w:spacing w:val="-3"/>
          <w:sz w:val="24"/>
          <w:szCs w:val="24"/>
        </w:rPr>
        <w:t>左侧</w:t>
      </w:r>
      <w:r>
        <w:rPr>
          <w:sz w:val="24"/>
          <w:szCs w:val="24"/>
        </w:rPr>
        <w:t>）所</w:t>
      </w:r>
      <w:r>
        <w:rPr>
          <w:spacing w:val="-2"/>
          <w:sz w:val="24"/>
          <w:szCs w:val="24"/>
        </w:rPr>
        <w:t>示的是</w:t>
      </w:r>
      <w:r>
        <w:rPr>
          <w:spacing w:val="-3"/>
          <w:sz w:val="24"/>
          <w:szCs w:val="24"/>
        </w:rPr>
        <w:t>基函数</w:t>
      </w:r>
      <m:oMath>
        <m:sSub>
          <m:sSubPr>
            <m:ctrlPr>
              <w:rPr>
                <w:rFonts w:ascii="Cambria Math" w:hAnsi="Cambria Math"/>
                <w:i/>
                <w:spacing w:val="-3"/>
                <w:sz w:val="24"/>
                <w:szCs w:val="24"/>
              </w:rPr>
            </m:ctrlPr>
          </m:sSubPr>
          <m:e>
            <m:r>
              <m:rPr>
                <m:sty m:val="p"/>
              </m:rPr>
              <w:rPr>
                <w:rFonts w:ascii="Cambria Math" w:hAnsi="Cambria Math"/>
                <w:spacing w:val="-3"/>
                <w:sz w:val="24"/>
                <w:szCs w:val="24"/>
              </w:rPr>
              <m:t>ϕ</m:t>
            </m:r>
            <m:ctrlPr>
              <w:rPr>
                <w:rFonts w:ascii="Cambria Math" w:hAnsi="Cambria Math"/>
                <w:spacing w:val="-3"/>
                <w:sz w:val="24"/>
                <w:szCs w:val="24"/>
              </w:rPr>
            </m:ctrlPr>
          </m:e>
          <m:sub>
            <m:r>
              <m:rPr/>
              <w:rPr>
                <w:rFonts w:hint="eastAsia" w:ascii="Cambria Math" w:hAnsi="Cambria Math"/>
                <w:spacing w:val="-3"/>
                <w:sz w:val="24"/>
                <w:szCs w:val="24"/>
              </w:rPr>
              <m:t>2</m:t>
            </m:r>
            <m:r>
              <m:rPr/>
              <w:rPr>
                <w:rFonts w:ascii="Cambria Math" w:hAnsi="Cambria Math"/>
                <w:spacing w:val="-3"/>
                <w:sz w:val="24"/>
                <w:szCs w:val="24"/>
              </w:rPr>
              <m:t>j</m:t>
            </m:r>
            <m:ctrlPr>
              <w:rPr>
                <w:rFonts w:ascii="Cambria Math" w:hAnsi="Cambria Math"/>
                <w:i/>
                <w:spacing w:val="-3"/>
                <w:sz w:val="24"/>
                <w:szCs w:val="24"/>
              </w:rPr>
            </m:ctrlPr>
          </m:sub>
        </m:sSub>
        <m:d>
          <m:dPr>
            <m:ctrlPr>
              <w:rPr>
                <w:rFonts w:ascii="Cambria Math" w:hAnsi="Cambria Math"/>
                <w:spacing w:val="-3"/>
                <w:sz w:val="24"/>
                <w:szCs w:val="24"/>
              </w:rPr>
            </m:ctrlPr>
          </m:dPr>
          <m:e>
            <m:r>
              <m:rPr/>
              <w:rPr>
                <w:rFonts w:ascii="Cambria Math" w:hAnsi="Cambria Math"/>
                <w:spacing w:val="-3"/>
                <w:sz w:val="24"/>
                <w:szCs w:val="24"/>
              </w:rPr>
              <m:t>X</m:t>
            </m:r>
            <m:ctrlPr>
              <w:rPr>
                <w:rFonts w:ascii="Cambria Math" w:hAnsi="Cambria Math"/>
                <w:i/>
                <w:spacing w:val="-3"/>
                <w:sz w:val="24"/>
                <w:szCs w:val="24"/>
              </w:rPr>
            </m:ctrlPr>
          </m:e>
        </m:d>
        <m:r>
          <m:rPr/>
          <w:rPr>
            <w:rFonts w:ascii="Cambria Math" w:hAnsi="Cambria Math"/>
            <w:spacing w:val="-3"/>
            <w:sz w:val="24"/>
            <w:szCs w:val="24"/>
          </w:rPr>
          <m:t>=</m:t>
        </m:r>
        <m:sSup>
          <m:sSupPr>
            <m:ctrlPr>
              <w:rPr>
                <w:rFonts w:ascii="Cambria Math" w:hAnsi="Cambria Math"/>
                <w:i/>
                <w:spacing w:val="-3"/>
                <w:sz w:val="24"/>
                <w:szCs w:val="24"/>
              </w:rPr>
            </m:ctrlPr>
          </m:sSupPr>
          <m:e>
            <m:r>
              <m:rPr/>
              <w:rPr>
                <w:rFonts w:ascii="Cambria Math" w:hAnsi="Cambria Math"/>
                <w:spacing w:val="-3"/>
                <w:sz w:val="24"/>
                <w:szCs w:val="24"/>
              </w:rPr>
              <m:t>X</m:t>
            </m:r>
            <m:ctrlPr>
              <w:rPr>
                <w:rFonts w:ascii="Cambria Math" w:hAnsi="Cambria Math"/>
                <w:i/>
                <w:spacing w:val="-3"/>
                <w:sz w:val="24"/>
                <w:szCs w:val="24"/>
              </w:rPr>
            </m:ctrlPr>
          </m:e>
          <m:sup>
            <m:r>
              <m:rPr/>
              <w:rPr>
                <w:rFonts w:hint="eastAsia" w:ascii="Cambria Math" w:hAnsi="Cambria Math"/>
                <w:spacing w:val="-3"/>
                <w:sz w:val="24"/>
                <w:szCs w:val="24"/>
              </w:rPr>
              <m:t>2</m:t>
            </m:r>
            <m:r>
              <m:rPr/>
              <w:rPr>
                <w:rFonts w:ascii="Cambria Math" w:hAnsi="Cambria Math"/>
                <w:spacing w:val="-3"/>
                <w:sz w:val="24"/>
                <w:szCs w:val="24"/>
              </w:rPr>
              <m:t>j</m:t>
            </m:r>
            <m:ctrlPr>
              <w:rPr>
                <w:rFonts w:ascii="Cambria Math" w:hAnsi="Cambria Math"/>
                <w:i/>
                <w:spacing w:val="-3"/>
                <w:sz w:val="24"/>
                <w:szCs w:val="24"/>
              </w:rPr>
            </m:ctrlPr>
          </m:sup>
        </m:sSup>
      </m:oMath>
      <w:r>
        <w:rPr>
          <w:rFonts w:hint="eastAsia"/>
          <w:sz w:val="24"/>
          <w:szCs w:val="24"/>
        </w:rPr>
        <w:t>，</w:t>
      </w:r>
      <w:r>
        <w:rPr>
          <w:i/>
          <w:spacing w:val="6"/>
          <w:sz w:val="24"/>
          <w:szCs w:val="24"/>
        </w:rPr>
        <w:t>j</w:t>
      </w:r>
      <w:r>
        <w:rPr>
          <w:spacing w:val="-61"/>
          <w:w w:val="106"/>
          <w:position w:val="3"/>
          <w:sz w:val="24"/>
          <w:szCs w:val="24"/>
        </w:rPr>
        <w:t>-</w:t>
      </w:r>
      <w:r>
        <w:rPr>
          <w:sz w:val="24"/>
          <w:szCs w:val="24"/>
        </w:rPr>
        <w:t>=</w:t>
      </w:r>
      <w:r>
        <w:rPr>
          <w:spacing w:val="13"/>
          <w:sz w:val="24"/>
          <w:szCs w:val="24"/>
        </w:rPr>
        <w:t xml:space="preserve"> </w:t>
      </w:r>
      <w:r>
        <w:rPr>
          <w:sz w:val="24"/>
          <w:szCs w:val="24"/>
        </w:rPr>
        <w:t>1,</w:t>
      </w:r>
      <w:r>
        <w:rPr>
          <w:spacing w:val="11"/>
          <w:sz w:val="24"/>
          <w:szCs w:val="24"/>
        </w:rPr>
        <w:t xml:space="preserve"> </w:t>
      </w:r>
      <w:r>
        <w:rPr>
          <w:sz w:val="24"/>
          <w:szCs w:val="24"/>
        </w:rPr>
        <w:t>2,</w:t>
      </w:r>
      <w:r>
        <w:rPr>
          <w:spacing w:val="9"/>
          <w:sz w:val="24"/>
          <w:szCs w:val="24"/>
        </w:rPr>
        <w:t xml:space="preserve"> </w:t>
      </w:r>
      <w:r>
        <w:rPr>
          <w:sz w:val="24"/>
          <w:szCs w:val="24"/>
        </w:rPr>
        <w:t>3,</w:t>
      </w:r>
      <w:r>
        <w:rPr>
          <w:spacing w:val="9"/>
          <w:sz w:val="24"/>
          <w:szCs w:val="24"/>
        </w:rPr>
        <w:t xml:space="preserve"> </w:t>
      </w:r>
      <w:r>
        <w:rPr>
          <w:sz w:val="24"/>
          <w:szCs w:val="24"/>
        </w:rPr>
        <w:t>4</w:t>
      </w:r>
      <w:r>
        <w:rPr>
          <w:rFonts w:hint="eastAsia"/>
          <w:spacing w:val="-3"/>
          <w:sz w:val="24"/>
          <w:szCs w:val="24"/>
        </w:rPr>
        <w:t>。</w:t>
      </w:r>
      <w:r>
        <w:rPr>
          <w:spacing w:val="-3"/>
          <w:sz w:val="24"/>
          <w:szCs w:val="24"/>
        </w:rPr>
        <w:t>这种相似</w:t>
      </w:r>
      <w:r>
        <w:rPr>
          <w:sz w:val="24"/>
          <w:szCs w:val="24"/>
        </w:rPr>
        <w:t>性意味着数值病态</w:t>
      </w:r>
      <w:r>
        <w:rPr>
          <w:rFonts w:hint="eastAsia"/>
          <w:sz w:val="24"/>
          <w:szCs w:val="24"/>
        </w:rPr>
        <w:t>会</w:t>
      </w:r>
      <w:r>
        <w:rPr>
          <w:sz w:val="24"/>
          <w:szCs w:val="24"/>
        </w:rPr>
        <w:t>随着</w:t>
      </w:r>
      <w:r>
        <w:rPr>
          <w:rFonts w:hint="eastAsia"/>
          <w:sz w:val="24"/>
          <w:szCs w:val="24"/>
        </w:rPr>
        <w:t>多项式</w:t>
      </w:r>
      <w:r>
        <w:rPr>
          <w:sz w:val="24"/>
          <w:szCs w:val="24"/>
        </w:rPr>
        <w:t>阶数增大</w:t>
      </w:r>
      <w:r>
        <w:rPr>
          <w:rFonts w:hint="eastAsia"/>
          <w:sz w:val="24"/>
          <w:szCs w:val="24"/>
        </w:rPr>
        <w:t>及</w:t>
      </w:r>
      <w:r>
        <w:rPr>
          <w:sz w:val="24"/>
          <w:szCs w:val="24"/>
        </w:rPr>
        <w:t>变量值</w:t>
      </w:r>
      <w:r>
        <w:rPr>
          <w:rFonts w:hint="eastAsia"/>
          <w:sz w:val="24"/>
          <w:szCs w:val="24"/>
        </w:rPr>
        <w:t>远离</w:t>
      </w:r>
      <w:r>
        <w:rPr>
          <w:sz w:val="24"/>
          <w:szCs w:val="24"/>
        </w:rPr>
        <w:t>零</w:t>
      </w:r>
      <w:r>
        <w:rPr>
          <w:rFonts w:hint="eastAsia"/>
          <w:sz w:val="24"/>
          <w:szCs w:val="24"/>
        </w:rPr>
        <w:t>而</w:t>
      </w:r>
      <w:r>
        <w:rPr>
          <w:sz w:val="24"/>
          <w:szCs w:val="24"/>
        </w:rPr>
        <w:t>迅速恶化，这</w:t>
      </w:r>
      <w:r>
        <w:rPr>
          <w:rFonts w:hint="eastAsia"/>
          <w:sz w:val="24"/>
          <w:szCs w:val="24"/>
        </w:rPr>
        <w:t>也</w:t>
      </w:r>
      <w:r>
        <w:rPr>
          <w:sz w:val="24"/>
          <w:szCs w:val="24"/>
        </w:rPr>
        <w:t>正是为什么多项式</w:t>
      </w:r>
      <w:r>
        <w:rPr>
          <w:rFonts w:hint="eastAsia"/>
          <w:sz w:val="24"/>
          <w:szCs w:val="24"/>
        </w:rPr>
        <w:t>因存在</w:t>
      </w:r>
      <w:r>
        <w:rPr>
          <w:sz w:val="24"/>
          <w:szCs w:val="24"/>
        </w:rPr>
        <w:t>数值可靠性问题而有时</w:t>
      </w:r>
      <w:r>
        <w:rPr>
          <w:rFonts w:hint="eastAsia"/>
          <w:sz w:val="24"/>
          <w:szCs w:val="24"/>
        </w:rPr>
        <w:t>被认为</w:t>
      </w:r>
      <w:r>
        <w:rPr>
          <w:sz w:val="24"/>
          <w:szCs w:val="24"/>
        </w:rPr>
        <w:t>用途非常有限的原因。事实上，</w:t>
      </w:r>
      <w:r>
        <w:rPr>
          <w:spacing w:val="-1"/>
          <w:sz w:val="24"/>
          <w:szCs w:val="24"/>
        </w:rPr>
        <w:t>此类问题的出现</w:t>
      </w:r>
      <w:r>
        <w:rPr>
          <w:sz w:val="24"/>
          <w:szCs w:val="24"/>
        </w:rPr>
        <w:t>并</w:t>
      </w:r>
      <w:r>
        <w:rPr>
          <w:spacing w:val="-1"/>
          <w:sz w:val="24"/>
          <w:szCs w:val="24"/>
        </w:rPr>
        <w:t>非多项式</w:t>
      </w:r>
      <w:r>
        <w:rPr>
          <w:iCs/>
          <w:sz w:val="24"/>
          <w:szCs w:val="24"/>
        </w:rPr>
        <w:t>本身</w:t>
      </w:r>
      <w:r>
        <w:rPr>
          <w:spacing w:val="-1"/>
          <w:sz w:val="24"/>
          <w:szCs w:val="24"/>
        </w:rPr>
        <w:t>，而</w:t>
      </w:r>
      <w:r>
        <w:rPr>
          <w:sz w:val="24"/>
          <w:szCs w:val="24"/>
        </w:rPr>
        <w:t>是采用</w:t>
      </w:r>
      <w:r>
        <w:rPr>
          <w:spacing w:val="-1"/>
          <w:sz w:val="24"/>
          <w:szCs w:val="24"/>
        </w:rPr>
        <w:t>单项式基函数</w:t>
      </w:r>
      <w:r>
        <w:rPr>
          <w:sz w:val="24"/>
          <w:szCs w:val="24"/>
        </w:rPr>
        <w:t>的多项式</w:t>
      </w:r>
      <w:r>
        <w:rPr>
          <w:iCs/>
          <w:sz w:val="24"/>
          <w:szCs w:val="24"/>
        </w:rPr>
        <w:t>表</w:t>
      </w:r>
      <w:r>
        <w:rPr>
          <w:rFonts w:hint="eastAsia"/>
          <w:iCs/>
          <w:sz w:val="24"/>
          <w:szCs w:val="24"/>
        </w:rPr>
        <w:t>示方式</w:t>
      </w:r>
      <w:r>
        <w:rPr>
          <w:sz w:val="24"/>
          <w:szCs w:val="24"/>
        </w:rPr>
        <w:t>（即</w:t>
      </w:r>
      <w:r>
        <w:rPr>
          <w:spacing w:val="-1"/>
          <w:sz w:val="24"/>
          <w:szCs w:val="24"/>
        </w:rPr>
        <w:t>参</w:t>
      </w:r>
      <w:r>
        <w:rPr>
          <w:rFonts w:hint="eastAsia"/>
          <w:spacing w:val="-1"/>
          <w:sz w:val="24"/>
          <w:szCs w:val="24"/>
        </w:rPr>
        <w:t>数</w:t>
      </w:r>
      <w:r>
        <w:rPr>
          <w:spacing w:val="-1"/>
          <w:sz w:val="24"/>
          <w:szCs w:val="24"/>
        </w:rPr>
        <w:t>化）</w:t>
      </w:r>
      <w:r>
        <w:rPr>
          <w:rFonts w:hint="eastAsia"/>
          <w:spacing w:val="-1"/>
          <w:sz w:val="24"/>
          <w:szCs w:val="24"/>
        </w:rPr>
        <w:t>造成的</w:t>
      </w:r>
      <w:r>
        <w:rPr>
          <w:sz w:val="24"/>
          <w:szCs w:val="24"/>
        </w:rPr>
        <w:t>。</w:t>
      </w:r>
    </w:p>
    <w:p w14:paraId="54C98E4F">
      <w:pPr>
        <w:snapToGrid w:val="0"/>
        <w:ind w:firstLine="480" w:firstLineChars="200"/>
        <w:jc w:val="center"/>
        <w:rPr>
          <w:sz w:val="24"/>
          <w:szCs w:val="24"/>
        </w:rPr>
      </w:pPr>
      <w:r>
        <w:rPr>
          <w:sz w:val="24"/>
          <w:szCs w:val="24"/>
        </w:rPr>
        <w:drawing>
          <wp:inline distT="0" distB="0" distL="0" distR="0">
            <wp:extent cx="5140960" cy="2063115"/>
            <wp:effectExtent l="0" t="0" r="0" b="0"/>
            <wp:docPr id="853" name="图片 293"/>
            <wp:cNvGraphicFramePr/>
            <a:graphic xmlns:a="http://schemas.openxmlformats.org/drawingml/2006/main">
              <a:graphicData uri="http://schemas.openxmlformats.org/drawingml/2006/picture">
                <pic:pic xmlns:pic="http://schemas.openxmlformats.org/drawingml/2006/picture">
                  <pic:nvPicPr>
                    <pic:cNvPr id="853" name="图片 293"/>
                    <pic:cNvPicPr/>
                  </pic:nvPicPr>
                  <pic:blipFill>
                    <a:blip r:embed="rId40">
                      <a:extLst>
                        <a:ext uri="{28A0092B-C50C-407E-A947-70E740481C1C}">
                          <a14:useLocalDpi xmlns:a14="http://schemas.microsoft.com/office/drawing/2010/main" val="0"/>
                        </a:ext>
                      </a:extLst>
                    </a:blip>
                    <a:srcRect/>
                    <a:stretch>
                      <a:fillRect/>
                    </a:stretch>
                  </pic:blipFill>
                  <pic:spPr>
                    <a:xfrm>
                      <a:off x="0" y="0"/>
                      <a:ext cx="5140960" cy="2063115"/>
                    </a:xfrm>
                    <a:prstGeom prst="rect">
                      <a:avLst/>
                    </a:prstGeom>
                    <a:noFill/>
                    <a:ln>
                      <a:noFill/>
                    </a:ln>
                  </pic:spPr>
                </pic:pic>
              </a:graphicData>
            </a:graphic>
          </wp:inline>
        </w:drawing>
      </w:r>
    </w:p>
    <w:p w14:paraId="536541F7">
      <w:pPr>
        <w:snapToGrid w:val="0"/>
        <w:ind w:firstLine="456" w:firstLineChars="200"/>
        <w:jc w:val="center"/>
        <w:rPr>
          <w:sz w:val="24"/>
          <w:szCs w:val="24"/>
        </w:rPr>
      </w:pPr>
      <w:r>
        <w:rPr>
          <w:w w:val="95"/>
          <w:sz w:val="24"/>
          <w:szCs w:val="24"/>
        </w:rPr>
        <w:t>图11：区间[-1,</w:t>
      </w:r>
      <w:r>
        <w:rPr>
          <w:spacing w:val="28"/>
          <w:w w:val="95"/>
          <w:sz w:val="24"/>
          <w:szCs w:val="24"/>
        </w:rPr>
        <w:t xml:space="preserve"> </w:t>
      </w:r>
      <w:r>
        <w:rPr>
          <w:w w:val="95"/>
          <w:sz w:val="24"/>
          <w:szCs w:val="24"/>
        </w:rPr>
        <w:t>1]</w:t>
      </w:r>
      <w:r>
        <w:rPr>
          <w:rFonts w:hint="eastAsia"/>
          <w:w w:val="95"/>
          <w:sz w:val="24"/>
          <w:szCs w:val="24"/>
        </w:rPr>
        <w:t>之</w:t>
      </w:r>
      <w:r>
        <w:rPr>
          <w:w w:val="95"/>
          <w:sz w:val="24"/>
          <w:szCs w:val="24"/>
        </w:rPr>
        <w:t>内的单项式函数</w:t>
      </w:r>
      <w:r>
        <w:rPr>
          <w:i/>
          <w:w w:val="95"/>
          <w:sz w:val="24"/>
          <w:szCs w:val="24"/>
        </w:rPr>
        <w:t>X</w:t>
      </w:r>
      <w:r>
        <w:rPr>
          <w:w w:val="95"/>
          <w:position w:val="5"/>
          <w:sz w:val="24"/>
          <w:szCs w:val="24"/>
          <w:vertAlign w:val="superscript"/>
        </w:rPr>
        <w:t>2</w:t>
      </w:r>
      <w:r>
        <w:rPr>
          <w:i/>
          <w:w w:val="95"/>
          <w:position w:val="5"/>
          <w:sz w:val="24"/>
          <w:szCs w:val="24"/>
          <w:vertAlign w:val="superscript"/>
        </w:rPr>
        <w:t>j</w:t>
      </w:r>
      <w:r>
        <w:rPr>
          <w:i/>
          <w:spacing w:val="-7"/>
          <w:w w:val="95"/>
          <w:position w:val="5"/>
          <w:sz w:val="24"/>
          <w:szCs w:val="24"/>
        </w:rPr>
        <w:t xml:space="preserve"> </w:t>
      </w:r>
      <w:r>
        <w:rPr>
          <w:w w:val="95"/>
          <w:sz w:val="24"/>
          <w:szCs w:val="24"/>
        </w:rPr>
        <w:t>,</w:t>
      </w:r>
      <w:r>
        <w:rPr>
          <w:spacing w:val="55"/>
          <w:sz w:val="24"/>
          <w:szCs w:val="24"/>
        </w:rPr>
        <w:t xml:space="preserve"> </w:t>
      </w:r>
      <w:r>
        <w:rPr>
          <w:i/>
          <w:w w:val="95"/>
          <w:sz w:val="24"/>
          <w:szCs w:val="24"/>
        </w:rPr>
        <w:t>j</w:t>
      </w:r>
      <w:r>
        <w:rPr>
          <w:i/>
          <w:spacing w:val="32"/>
          <w:w w:val="95"/>
          <w:sz w:val="24"/>
          <w:szCs w:val="24"/>
        </w:rPr>
        <w:t xml:space="preserve"> </w:t>
      </w:r>
      <w:r>
        <w:rPr>
          <w:spacing w:val="21"/>
          <w:w w:val="95"/>
          <w:sz w:val="24"/>
          <w:szCs w:val="24"/>
        </w:rPr>
        <w:t xml:space="preserve">= </w:t>
      </w:r>
      <w:r>
        <w:rPr>
          <w:w w:val="95"/>
          <w:sz w:val="24"/>
          <w:szCs w:val="24"/>
        </w:rPr>
        <w:t>1,</w:t>
      </w:r>
      <w:r>
        <w:rPr>
          <w:spacing w:val="28"/>
          <w:w w:val="95"/>
          <w:sz w:val="24"/>
          <w:szCs w:val="24"/>
        </w:rPr>
        <w:t xml:space="preserve"> </w:t>
      </w:r>
      <w:r>
        <w:rPr>
          <w:w w:val="95"/>
          <w:sz w:val="24"/>
          <w:szCs w:val="24"/>
        </w:rPr>
        <w:t>2,</w:t>
      </w:r>
      <w:r>
        <w:rPr>
          <w:spacing w:val="28"/>
          <w:w w:val="95"/>
          <w:sz w:val="24"/>
          <w:szCs w:val="24"/>
        </w:rPr>
        <w:t xml:space="preserve"> </w:t>
      </w:r>
      <w:r>
        <w:rPr>
          <w:w w:val="95"/>
          <w:sz w:val="24"/>
          <w:szCs w:val="24"/>
        </w:rPr>
        <w:t>3,</w:t>
      </w:r>
      <w:r>
        <w:rPr>
          <w:spacing w:val="32"/>
          <w:w w:val="95"/>
          <w:sz w:val="24"/>
          <w:szCs w:val="24"/>
        </w:rPr>
        <w:t xml:space="preserve"> </w:t>
      </w:r>
      <w:r>
        <w:rPr>
          <w:w w:val="95"/>
          <w:sz w:val="24"/>
          <w:szCs w:val="24"/>
        </w:rPr>
        <w:t xml:space="preserve">4 </w:t>
      </w:r>
      <w:r>
        <w:rPr>
          <w:position w:val="1"/>
          <w:sz w:val="24"/>
          <w:szCs w:val="24"/>
        </w:rPr>
        <w:t>(</w:t>
      </w:r>
      <w:r>
        <w:fldChar w:fldCharType="begin"/>
      </w:r>
      <w:r>
        <w:instrText xml:space="preserve"> HYPERLINK \l "_bookmark37" </w:instrText>
      </w:r>
      <w:r>
        <w:fldChar w:fldCharType="separate"/>
      </w:r>
      <w:r>
        <w:rPr>
          <w:position w:val="1"/>
          <w:sz w:val="24"/>
          <w:szCs w:val="24"/>
        </w:rPr>
        <w:t>D.3</w:t>
      </w:r>
      <w:r>
        <w:rPr>
          <w:position w:val="1"/>
          <w:sz w:val="24"/>
          <w:szCs w:val="24"/>
        </w:rPr>
        <w:fldChar w:fldCharType="end"/>
      </w:r>
      <w:r>
        <w:rPr>
          <w:position w:val="1"/>
          <w:sz w:val="24"/>
          <w:szCs w:val="24"/>
        </w:rPr>
        <w:t>)</w:t>
      </w:r>
      <w:r>
        <w:rPr>
          <w:rFonts w:hint="eastAsia"/>
          <w:position w:val="1"/>
          <w:sz w:val="24"/>
          <w:szCs w:val="24"/>
        </w:rPr>
        <w:t>，以及</w:t>
      </w:r>
      <w:r>
        <w:rPr>
          <w:w w:val="95"/>
          <w:sz w:val="24"/>
          <w:szCs w:val="24"/>
        </w:rPr>
        <w:t>（右侧）</w:t>
      </w:r>
      <w:r>
        <w:rPr>
          <w:position w:val="1"/>
          <w:sz w:val="24"/>
          <w:szCs w:val="24"/>
        </w:rPr>
        <w:t>切比雪夫多项式</w:t>
      </w:r>
      <w:r>
        <w:rPr>
          <w:i/>
          <w:position w:val="1"/>
          <w:sz w:val="24"/>
          <w:szCs w:val="24"/>
        </w:rPr>
        <w:t>T</w:t>
      </w:r>
      <w:r>
        <w:rPr>
          <w:i/>
          <w:sz w:val="24"/>
          <w:szCs w:val="24"/>
          <w:vertAlign w:val="subscript"/>
        </w:rPr>
        <w:t>j</w:t>
      </w:r>
      <w:r>
        <w:rPr>
          <w:position w:val="1"/>
          <w:sz w:val="24"/>
          <w:szCs w:val="24"/>
        </w:rPr>
        <w:t>(</w:t>
      </w:r>
      <w:r>
        <w:rPr>
          <w:i/>
          <w:position w:val="1"/>
          <w:sz w:val="24"/>
          <w:szCs w:val="24"/>
        </w:rPr>
        <w:t>V</w:t>
      </w:r>
      <w:r>
        <w:rPr>
          <w:i/>
          <w:spacing w:val="-1"/>
          <w:position w:val="1"/>
          <w:sz w:val="24"/>
          <w:szCs w:val="24"/>
        </w:rPr>
        <w:t xml:space="preserve"> </w:t>
      </w:r>
      <w:r>
        <w:rPr>
          <w:position w:val="1"/>
          <w:sz w:val="24"/>
          <w:szCs w:val="24"/>
        </w:rPr>
        <w:t>)</w:t>
      </w:r>
      <w:r>
        <w:rPr>
          <w:spacing w:val="-1"/>
          <w:position w:val="1"/>
          <w:sz w:val="24"/>
          <w:szCs w:val="24"/>
        </w:rPr>
        <w:t xml:space="preserve">, </w:t>
      </w:r>
      <w:r>
        <w:rPr>
          <w:rFonts w:hint="eastAsia"/>
          <w:spacing w:val="-1"/>
          <w:position w:val="1"/>
          <w:sz w:val="24"/>
          <w:szCs w:val="24"/>
        </w:rPr>
        <w:t xml:space="preserve"> </w:t>
      </w:r>
      <w:r>
        <w:rPr>
          <w:i/>
          <w:position w:val="1"/>
          <w:sz w:val="24"/>
          <w:szCs w:val="24"/>
        </w:rPr>
        <w:t>j</w:t>
      </w:r>
      <w:r>
        <w:rPr>
          <w:i/>
          <w:spacing w:val="-3"/>
          <w:position w:val="1"/>
          <w:sz w:val="24"/>
          <w:szCs w:val="24"/>
        </w:rPr>
        <w:t xml:space="preserve"> </w:t>
      </w:r>
      <w:r>
        <w:rPr>
          <w:position w:val="1"/>
          <w:sz w:val="24"/>
          <w:szCs w:val="24"/>
        </w:rPr>
        <w:t>= 2, 3,</w:t>
      </w:r>
      <w:r>
        <w:rPr>
          <w:spacing w:val="-2"/>
          <w:position w:val="1"/>
          <w:sz w:val="24"/>
          <w:szCs w:val="24"/>
        </w:rPr>
        <w:t xml:space="preserve"> </w:t>
      </w:r>
      <w:r>
        <w:rPr>
          <w:position w:val="1"/>
          <w:sz w:val="24"/>
          <w:szCs w:val="24"/>
        </w:rPr>
        <w:t>4,</w:t>
      </w:r>
      <w:r>
        <w:rPr>
          <w:spacing w:val="-2"/>
          <w:position w:val="1"/>
          <w:sz w:val="24"/>
          <w:szCs w:val="24"/>
        </w:rPr>
        <w:t xml:space="preserve"> </w:t>
      </w:r>
      <w:r>
        <w:rPr>
          <w:position w:val="1"/>
          <w:sz w:val="24"/>
          <w:szCs w:val="24"/>
        </w:rPr>
        <w:t>5 (</w:t>
      </w:r>
      <w:r>
        <w:fldChar w:fldCharType="begin"/>
      </w:r>
      <w:r>
        <w:instrText xml:space="preserve"> HYPERLINK \l "_bookmark37" </w:instrText>
      </w:r>
      <w:r>
        <w:fldChar w:fldCharType="separate"/>
      </w:r>
      <w:r>
        <w:rPr>
          <w:position w:val="1"/>
          <w:sz w:val="24"/>
          <w:szCs w:val="24"/>
        </w:rPr>
        <w:t>D.4</w:t>
      </w:r>
      <w:r>
        <w:rPr>
          <w:position w:val="1"/>
          <w:sz w:val="24"/>
          <w:szCs w:val="24"/>
        </w:rPr>
        <w:fldChar w:fldCharType="end"/>
      </w:r>
      <w:r>
        <w:rPr>
          <w:position w:val="1"/>
          <w:sz w:val="24"/>
          <w:szCs w:val="24"/>
        </w:rPr>
        <w:t>)</w:t>
      </w:r>
    </w:p>
    <w:p w14:paraId="6EA095B1">
      <w:pPr>
        <w:snapToGrid w:val="0"/>
        <w:rPr>
          <w:position w:val="2"/>
          <w:sz w:val="24"/>
          <w:szCs w:val="24"/>
        </w:rPr>
      </w:pPr>
      <w:r>
        <w:rPr>
          <w:position w:val="2"/>
          <w:sz w:val="24"/>
          <w:szCs w:val="24"/>
        </w:rPr>
        <w:t xml:space="preserve">D.4 </w:t>
      </w:r>
      <w:r>
        <w:rPr>
          <w:rFonts w:hint="eastAsia"/>
          <w:position w:val="2"/>
          <w:sz w:val="24"/>
          <w:szCs w:val="24"/>
        </w:rPr>
        <w:t>采</w:t>
      </w:r>
      <w:r>
        <w:rPr>
          <w:position w:val="2"/>
          <w:sz w:val="24"/>
          <w:szCs w:val="24"/>
        </w:rPr>
        <w:t>用</w:t>
      </w:r>
      <w:r>
        <w:rPr>
          <w:rFonts w:hint="eastAsia"/>
          <w:position w:val="2"/>
          <w:sz w:val="24"/>
          <w:szCs w:val="24"/>
        </w:rPr>
        <w:t>具有更好性质</w:t>
      </w:r>
      <w:r>
        <w:rPr>
          <w:position w:val="2"/>
          <w:sz w:val="24"/>
          <w:szCs w:val="24"/>
        </w:rPr>
        <w:t>的基函数可以获得其他的表达式</w:t>
      </w:r>
      <w:r>
        <w:rPr>
          <w:rFonts w:hint="eastAsia"/>
          <w:position w:val="2"/>
          <w:sz w:val="24"/>
          <w:szCs w:val="24"/>
        </w:rPr>
        <w:t>。</w:t>
      </w:r>
      <w:r>
        <w:rPr>
          <w:iCs/>
          <w:position w:val="2"/>
          <w:sz w:val="24"/>
          <w:szCs w:val="24"/>
        </w:rPr>
        <w:t>切比雪夫</w:t>
      </w:r>
      <w:r>
        <w:rPr>
          <w:position w:val="2"/>
          <w:sz w:val="24"/>
          <w:szCs w:val="24"/>
        </w:rPr>
        <w:t>多项式</w:t>
      </w:r>
      <m:oMath>
        <m:sSub>
          <m:sSubPr>
            <m:ctrlPr>
              <w:rPr>
                <w:rFonts w:ascii="Cambria Math" w:hAnsi="Cambria Math"/>
                <w:i/>
                <w:position w:val="2"/>
                <w:sz w:val="24"/>
                <w:szCs w:val="24"/>
              </w:rPr>
            </m:ctrlPr>
          </m:sSubPr>
          <m:e>
            <m:r>
              <m:rPr/>
              <w:rPr>
                <w:rFonts w:ascii="Cambria Math" w:hAnsi="Cambria Math"/>
                <w:position w:val="2"/>
                <w:sz w:val="24"/>
                <w:szCs w:val="24"/>
              </w:rPr>
              <m:t>T</m:t>
            </m:r>
            <m:ctrlPr>
              <w:rPr>
                <w:rFonts w:ascii="Cambria Math" w:hAnsi="Cambria Math"/>
                <w:i/>
                <w:position w:val="2"/>
                <w:sz w:val="24"/>
                <w:szCs w:val="24"/>
              </w:rPr>
            </m:ctrlPr>
          </m:e>
          <m:sub>
            <m:r>
              <m:rPr/>
              <w:rPr>
                <w:rFonts w:hint="eastAsia" w:ascii="Cambria Math" w:hAnsi="Cambria Math"/>
                <w:position w:val="2"/>
                <w:sz w:val="24"/>
                <w:szCs w:val="24"/>
              </w:rPr>
              <m:t>j</m:t>
            </m:r>
            <m:ctrlPr>
              <w:rPr>
                <w:rFonts w:ascii="Cambria Math" w:hAnsi="Cambria Math"/>
                <w:i/>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oMath>
      <w:r>
        <w:rPr>
          <w:position w:val="2"/>
          <w:sz w:val="24"/>
          <w:szCs w:val="24"/>
        </w:rPr>
        <w:t>就是</w:t>
      </w:r>
      <w:r>
        <w:rPr>
          <w:sz w:val="24"/>
          <w:szCs w:val="24"/>
        </w:rPr>
        <w:t>这样一组基函数，</w:t>
      </w:r>
      <w:r>
        <w:rPr>
          <w:rFonts w:hint="eastAsia"/>
          <w:sz w:val="24"/>
          <w:szCs w:val="24"/>
        </w:rPr>
        <w:t>其性质是：</w:t>
      </w:r>
      <w:r>
        <w:rPr>
          <w:rFonts w:hint="eastAsia"/>
          <w:position w:val="2"/>
          <w:sz w:val="24"/>
          <w:szCs w:val="24"/>
        </w:rPr>
        <w:t>它们</w:t>
      </w:r>
      <w:r>
        <w:rPr>
          <w:position w:val="2"/>
          <w:sz w:val="24"/>
          <w:szCs w:val="24"/>
        </w:rPr>
        <w:t>在区间[</w:t>
      </w:r>
      <w:r>
        <w:rPr>
          <w:position w:val="2"/>
          <w:sz w:val="24"/>
          <w:szCs w:val="24"/>
        </w:rPr>
        <w:sym w:font="Symbol" w:char="F02D"/>
      </w:r>
      <w:r>
        <w:rPr>
          <w:position w:val="2"/>
          <w:sz w:val="24"/>
          <w:szCs w:val="24"/>
        </w:rPr>
        <w:t>1, 1]内</w:t>
      </w:r>
      <w:r>
        <w:rPr>
          <w:sz w:val="24"/>
          <w:szCs w:val="24"/>
        </w:rPr>
        <w:t>相对于</w:t>
      </w:r>
      <w:r>
        <w:rPr>
          <w:rFonts w:hint="eastAsia"/>
          <w:position w:val="2"/>
          <w:sz w:val="24"/>
          <w:szCs w:val="24"/>
        </w:rPr>
        <w:t>权重</w:t>
      </w:r>
      <w:r>
        <w:rPr>
          <w:position w:val="2"/>
          <w:sz w:val="24"/>
          <w:szCs w:val="24"/>
        </w:rPr>
        <w:t>函数</w:t>
      </w:r>
    </w:p>
    <w:p w14:paraId="219B95E6">
      <w:pPr>
        <w:snapToGrid w:val="0"/>
        <w:rPr>
          <w:position w:val="2"/>
          <w:sz w:val="24"/>
          <w:szCs w:val="24"/>
        </w:rPr>
      </w:pPr>
      <m:oMathPara>
        <m:oMath>
          <m:r>
            <m:rPr/>
            <w:rPr>
              <w:rFonts w:hint="eastAsia" w:ascii="Cambria Math" w:hAnsi="Cambria Math"/>
              <w:position w:val="2"/>
              <w:sz w:val="24"/>
              <w:szCs w:val="24"/>
            </w:rPr>
            <m:t>w</m:t>
          </m:r>
          <m:d>
            <m:dPr>
              <m:ctrlPr>
                <w:rPr>
                  <w:rFonts w:ascii="Cambria Math" w:hAnsi="Cambria Math"/>
                  <w:i/>
                  <w:position w:val="2"/>
                  <w:sz w:val="24"/>
                  <w:szCs w:val="24"/>
                </w:rPr>
              </m:ctrlPr>
            </m:dPr>
            <m:e>
              <m:r>
                <m:rPr/>
                <w:rPr>
                  <w:rFonts w:hint="eastAsia" w:ascii="Cambria Math" w:hAnsi="Cambria Math"/>
                  <w:position w:val="2"/>
                  <w:sz w:val="24"/>
                  <w:szCs w:val="24"/>
                </w:rPr>
                <m:t>V</m:t>
              </m:r>
              <m:ctrlPr>
                <w:rPr>
                  <w:rFonts w:ascii="Cambria Math" w:hAnsi="Cambria Math"/>
                  <w:i/>
                  <w:position w:val="2"/>
                  <w:sz w:val="24"/>
                  <w:szCs w:val="24"/>
                </w:rPr>
              </m:ctrlPr>
            </m:e>
          </m:d>
          <m:r>
            <m:rPr/>
            <w:rPr>
              <w:rFonts w:hint="eastAsia" w:ascii="Cambria Math" w:hAnsi="Cambria Math"/>
              <w:position w:val="2"/>
              <w:sz w:val="24"/>
              <w:szCs w:val="24"/>
            </w:rPr>
            <m:t>=</m:t>
          </m:r>
          <m:f>
            <m:fPr>
              <m:ctrlPr>
                <w:rPr>
                  <w:rFonts w:ascii="Cambria Math" w:hAnsi="Cambria Math"/>
                  <w:position w:val="2"/>
                  <w:sz w:val="24"/>
                  <w:szCs w:val="24"/>
                </w:rPr>
              </m:ctrlPr>
            </m:fPr>
            <m:num>
              <m:r>
                <m:rPr/>
                <w:rPr>
                  <w:rFonts w:hint="eastAsia" w:ascii="Cambria Math" w:hAnsi="Cambria Math"/>
                  <w:position w:val="2"/>
                  <w:sz w:val="24"/>
                  <w:szCs w:val="24"/>
                </w:rPr>
                <m:t>1</m:t>
              </m:r>
              <m:ctrlPr>
                <w:rPr>
                  <w:rFonts w:ascii="Cambria Math" w:hAnsi="Cambria Math"/>
                  <w:i/>
                  <w:position w:val="2"/>
                  <w:sz w:val="24"/>
                  <w:szCs w:val="24"/>
                </w:rPr>
              </m:ctrlPr>
            </m:num>
            <m:den>
              <m:sSup>
                <m:sSupPr>
                  <m:ctrlPr>
                    <w:rPr>
                      <w:rFonts w:ascii="Cambria Math" w:hAnsi="Cambria Math"/>
                      <w:i/>
                      <w:position w:val="2"/>
                      <w:sz w:val="24"/>
                      <w:szCs w:val="24"/>
                    </w:rPr>
                  </m:ctrlPr>
                </m:sSupPr>
                <m:e>
                  <m:d>
                    <m:dPr>
                      <m:ctrlPr>
                        <w:rPr>
                          <w:rFonts w:ascii="Cambria Math" w:hAnsi="Cambria Math"/>
                          <w:position w:val="2"/>
                          <w:sz w:val="24"/>
                          <w:szCs w:val="24"/>
                        </w:rPr>
                      </m:ctrlPr>
                    </m:dPr>
                    <m:e>
                      <m:r>
                        <m:rPr/>
                        <w:rPr>
                          <w:rFonts w:hint="eastAsia" w:ascii="Cambria Math" w:hAnsi="Cambria Math"/>
                          <w:position w:val="2"/>
                          <w:sz w:val="24"/>
                          <w:szCs w:val="24"/>
                        </w:rPr>
                        <m:t>1+</m:t>
                      </m:r>
                      <m:sSup>
                        <m:sSupPr>
                          <m:ctrlPr>
                            <w:rPr>
                              <w:rFonts w:ascii="Cambria Math" w:hAnsi="Cambria Math"/>
                              <w:i/>
                              <w:position w:val="2"/>
                              <w:sz w:val="24"/>
                              <w:szCs w:val="24"/>
                            </w:rPr>
                          </m:ctrlPr>
                        </m:sSupPr>
                        <m:e>
                          <m:r>
                            <m:rPr/>
                            <w:rPr>
                              <w:rFonts w:hint="eastAsia" w:ascii="Cambria Math" w:hAnsi="Cambria Math"/>
                              <w:position w:val="2"/>
                              <w:sz w:val="24"/>
                              <w:szCs w:val="24"/>
                            </w:rPr>
                            <m:t>V</m:t>
                          </m:r>
                          <m:ctrlPr>
                            <w:rPr>
                              <w:rFonts w:ascii="Cambria Math" w:hAnsi="Cambria Math"/>
                              <w:i/>
                              <w:position w:val="2"/>
                              <w:sz w:val="24"/>
                              <w:szCs w:val="24"/>
                            </w:rPr>
                          </m:ctrlPr>
                        </m:e>
                        <m:sup>
                          <m:r>
                            <m:rPr/>
                            <w:rPr>
                              <w:rFonts w:hint="eastAsia" w:ascii="Cambria Math" w:hAnsi="Cambria Math"/>
                              <w:position w:val="2"/>
                              <w:sz w:val="24"/>
                              <w:szCs w:val="24"/>
                            </w:rPr>
                            <m:t>2</m:t>
                          </m:r>
                          <m:ctrlPr>
                            <w:rPr>
                              <w:rFonts w:ascii="Cambria Math" w:hAnsi="Cambria Math"/>
                              <w:i/>
                              <w:position w:val="2"/>
                              <w:sz w:val="24"/>
                              <w:szCs w:val="24"/>
                            </w:rPr>
                          </m:ctrlPr>
                        </m:sup>
                      </m:sSup>
                      <m:ctrlPr>
                        <w:rPr>
                          <w:rFonts w:ascii="Cambria Math" w:hAnsi="Cambria Math"/>
                          <w:i/>
                          <w:position w:val="2"/>
                          <w:sz w:val="24"/>
                          <w:szCs w:val="24"/>
                        </w:rPr>
                      </m:ctrlPr>
                    </m:e>
                  </m:d>
                  <m:ctrlPr>
                    <w:rPr>
                      <w:rFonts w:ascii="Cambria Math" w:hAnsi="Cambria Math"/>
                      <w:i/>
                      <w:position w:val="2"/>
                      <w:sz w:val="24"/>
                      <w:szCs w:val="24"/>
                    </w:rPr>
                  </m:ctrlPr>
                </m:e>
                <m:sup>
                  <m:r>
                    <m:rPr/>
                    <w:rPr>
                      <w:rFonts w:hint="eastAsia" w:ascii="Cambria Math" w:hAnsi="Cambria Math"/>
                      <w:position w:val="2"/>
                      <w:sz w:val="24"/>
                      <w:szCs w:val="24"/>
                    </w:rPr>
                    <m:t>1</m:t>
                  </m:r>
                  <m:r>
                    <m:rPr>
                      <m:lit/>
                      <m:sty m:val="p"/>
                    </m:rPr>
                    <w:rPr>
                      <w:rFonts w:hint="eastAsia" w:ascii="Cambria Math" w:hAnsi="Cambria Math"/>
                      <w:position w:val="2"/>
                      <w:sz w:val="24"/>
                      <w:szCs w:val="24"/>
                    </w:rPr>
                    <m:t>/</m:t>
                  </m:r>
                  <m:r>
                    <m:rPr>
                      <m:sty m:val="p"/>
                    </m:rPr>
                    <w:rPr>
                      <w:rFonts w:hint="eastAsia" w:ascii="Cambria Math" w:hAnsi="Cambria Math"/>
                      <w:position w:val="2"/>
                      <w:sz w:val="24"/>
                      <w:szCs w:val="24"/>
                    </w:rPr>
                    <m:t>2</m:t>
                  </m:r>
                  <m:ctrlPr>
                    <w:rPr>
                      <w:rFonts w:ascii="Cambria Math" w:hAnsi="Cambria Math"/>
                      <w:i/>
                      <w:position w:val="2"/>
                      <w:sz w:val="24"/>
                      <w:szCs w:val="24"/>
                    </w:rPr>
                  </m:ctrlPr>
                </m:sup>
              </m:sSup>
              <m:ctrlPr>
                <w:rPr>
                  <w:rFonts w:ascii="Cambria Math" w:hAnsi="Cambria Math"/>
                  <w:i/>
                  <w:position w:val="2"/>
                  <w:sz w:val="24"/>
                  <w:szCs w:val="24"/>
                </w:rPr>
              </m:ctrlPr>
            </m:den>
          </m:f>
        </m:oMath>
      </m:oMathPara>
    </w:p>
    <w:p w14:paraId="68D24FED">
      <w:pPr>
        <w:snapToGrid w:val="0"/>
        <w:rPr>
          <w:position w:val="2"/>
          <w:sz w:val="24"/>
          <w:szCs w:val="24"/>
        </w:rPr>
      </w:pPr>
      <w:r>
        <w:rPr>
          <w:position w:val="2"/>
          <w:sz w:val="24"/>
          <w:szCs w:val="24"/>
        </w:rPr>
        <w:t>相互正交</w:t>
      </w:r>
      <w:r>
        <w:rPr>
          <w:rFonts w:hint="eastAsia"/>
          <w:position w:val="2"/>
          <w:sz w:val="24"/>
          <w:szCs w:val="24"/>
        </w:rPr>
        <w:t>。</w:t>
      </w:r>
    </w:p>
    <w:p w14:paraId="675119DA">
      <w:pPr>
        <w:pStyle w:val="9"/>
        <w:snapToGrid w:val="0"/>
        <w:spacing w:after="0"/>
        <w:ind w:firstLine="480" w:firstLineChars="200"/>
        <w:rPr>
          <w:position w:val="2"/>
          <w:sz w:val="24"/>
          <w:szCs w:val="24"/>
        </w:rPr>
      </w:pPr>
      <w:r>
        <w:rPr>
          <w:position w:val="2"/>
          <w:sz w:val="24"/>
          <w:szCs w:val="24"/>
        </w:rPr>
        <w:t>对于</w:t>
      </w:r>
      <w:r>
        <w:rPr>
          <w:i/>
          <w:iCs/>
          <w:position w:val="2"/>
          <w:sz w:val="24"/>
          <w:szCs w:val="24"/>
        </w:rPr>
        <w:t>V</w:t>
      </w:r>
      <w:r>
        <w:rPr>
          <w:rFonts w:hint="eastAsia" w:ascii="宋体" w:hAnsi="宋体" w:cs="宋体"/>
          <w:position w:val="2"/>
          <w:sz w:val="24"/>
          <w:szCs w:val="24"/>
        </w:rPr>
        <w:t>∈</w:t>
      </w:r>
      <w:r>
        <w:rPr>
          <w:position w:val="2"/>
          <w:sz w:val="24"/>
          <w:szCs w:val="24"/>
        </w:rPr>
        <w:t>[-1, 1]，</w:t>
      </w:r>
      <w:r>
        <w:rPr>
          <w:rFonts w:hint="eastAsia"/>
          <w:position w:val="2"/>
          <w:sz w:val="24"/>
          <w:szCs w:val="24"/>
        </w:rPr>
        <w:t>它们</w:t>
      </w:r>
      <w:r>
        <w:rPr>
          <w:position w:val="2"/>
          <w:sz w:val="24"/>
          <w:szCs w:val="24"/>
        </w:rPr>
        <w:t>定义</w:t>
      </w:r>
      <w:r>
        <w:rPr>
          <w:rFonts w:hint="eastAsia"/>
          <w:position w:val="2"/>
          <w:sz w:val="24"/>
          <w:szCs w:val="24"/>
        </w:rPr>
        <w:t>为</w:t>
      </w:r>
      <w:r>
        <w:rPr>
          <w:position w:val="2"/>
          <w:sz w:val="24"/>
          <w:szCs w:val="24"/>
        </w:rPr>
        <w:t>：</w:t>
      </w:r>
      <m:oMath>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position w:val="2"/>
                <w:sz w:val="24"/>
                <w:szCs w:val="24"/>
              </w:rPr>
            </m:ctrlPr>
          </m:e>
          <m:sub>
            <m:r>
              <m:rPr/>
              <w:rPr>
                <w:rFonts w:ascii="Cambria Math" w:hAnsi="Cambria Math"/>
                <w:position w:val="2"/>
                <w:sz w:val="24"/>
                <w:szCs w:val="24"/>
              </w:rPr>
              <m:t>0</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r>
          <m:rPr/>
          <w:rPr>
            <w:rFonts w:ascii="Cambria Math" w:hAnsi="Cambria Math"/>
            <w:position w:val="2"/>
            <w:sz w:val="24"/>
            <w:szCs w:val="24"/>
          </w:rPr>
          <m:t>=1</m:t>
        </m:r>
      </m:oMath>
      <w:r>
        <w:rPr>
          <w:position w:val="2"/>
          <w:sz w:val="24"/>
          <w:szCs w:val="24"/>
        </w:rPr>
        <w:t>；</w:t>
      </w:r>
      <m:oMath>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iCs/>
                <w:position w:val="2"/>
                <w:sz w:val="24"/>
                <w:szCs w:val="24"/>
              </w:rPr>
            </m:ctrlPr>
          </m:e>
          <m:sub>
            <m:r>
              <m:rPr/>
              <w:rPr>
                <w:rFonts w:ascii="Cambria Math" w:hAnsi="Cambria Math"/>
                <w:position w:val="2"/>
                <w:sz w:val="24"/>
                <w:szCs w:val="24"/>
              </w:rPr>
              <m:t>1</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r>
          <m:rPr/>
          <w:rPr>
            <w:rFonts w:ascii="Cambria Math" w:hAnsi="Cambria Math"/>
            <w:position w:val="2"/>
            <w:sz w:val="24"/>
            <w:szCs w:val="24"/>
          </w:rPr>
          <m:t>=V</m:t>
        </m:r>
      </m:oMath>
      <w:r>
        <w:rPr>
          <w:position w:val="2"/>
          <w:sz w:val="24"/>
          <w:szCs w:val="24"/>
        </w:rPr>
        <w:t>；</w:t>
      </w:r>
      <m:oMath>
        <m:sSub>
          <w:bookmarkStart w:id="153" w:name="OLE_LINK70"/>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iCs/>
                <w:position w:val="2"/>
                <w:sz w:val="24"/>
                <w:szCs w:val="24"/>
              </w:rPr>
            </m:ctrlPr>
          </m:e>
          <m:sub>
            <m:r>
              <m:rPr/>
              <w:rPr>
                <w:rFonts w:ascii="Cambria Math" w:hAnsi="Cambria Math"/>
                <w:position w:val="2"/>
                <w:sz w:val="24"/>
                <w:szCs w:val="24"/>
              </w:rPr>
              <m:t>j</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w:bookmarkEnd w:id="153"/>
          </m:e>
        </m:d>
        <m:r>
          <m:rPr/>
          <w:rPr>
            <w:rFonts w:ascii="Cambria Math" w:hAnsi="Cambria Math"/>
            <w:position w:val="2"/>
            <w:sz w:val="24"/>
            <w:szCs w:val="24"/>
          </w:rPr>
          <m:t>=2V</m:t>
        </m:r>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iCs/>
                <w:position w:val="2"/>
                <w:sz w:val="24"/>
                <w:szCs w:val="24"/>
              </w:rPr>
            </m:ctrlPr>
          </m:e>
          <m:sub>
            <m:r>
              <m:rPr/>
              <w:rPr>
                <w:rFonts w:ascii="Cambria Math" w:hAnsi="Cambria Math"/>
                <w:position w:val="2"/>
                <w:sz w:val="24"/>
                <w:szCs w:val="24"/>
              </w:rPr>
              <m:t>j</m:t>
            </m:r>
            <m:r>
              <m:rPr/>
              <w:rPr>
                <w:rFonts w:ascii="Cambria Math" w:hAnsi="Cambria Math" w:eastAsia="微软雅黑"/>
                <w:position w:val="2"/>
                <w:sz w:val="24"/>
                <w:szCs w:val="24"/>
              </w:rPr>
              <m:t>−</m:t>
            </m:r>
            <m:r>
              <m:rPr/>
              <w:rPr>
                <w:rFonts w:ascii="Cambria Math" w:hAnsi="Cambria Math"/>
                <w:position w:val="2"/>
                <w:sz w:val="24"/>
                <w:szCs w:val="24"/>
              </w:rPr>
              <m:t>1</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r>
          <w:rPr>
            <w:rFonts w:ascii="Cambria Math" w:hAnsi="Cambria Math"/>
            <w:position w:val="2"/>
            <w:sz w:val="24"/>
            <w:szCs w:val="24"/>
          </w:rPr>
          <w:sym w:font="Symbol" w:char="F02D"/>
        </m:r>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position w:val="2"/>
                <w:sz w:val="24"/>
                <w:szCs w:val="24"/>
              </w:rPr>
            </m:ctrlPr>
          </m:e>
          <m:sub>
            <m:r>
              <m:rPr/>
              <w:rPr>
                <w:rFonts w:ascii="Cambria Math" w:hAnsi="Cambria Math"/>
                <w:position w:val="2"/>
                <w:sz w:val="24"/>
                <w:szCs w:val="24"/>
              </w:rPr>
              <m:t>j</m:t>
            </m:r>
            <m:r>
              <m:rPr/>
              <w:rPr>
                <w:rFonts w:ascii="Cambria Math" w:hAnsi="Cambria Math" w:eastAsia="微软雅黑"/>
                <w:position w:val="2"/>
                <w:sz w:val="24"/>
                <w:szCs w:val="24"/>
              </w:rPr>
              <m:t>−</m:t>
            </m:r>
            <m:r>
              <m:rPr/>
              <w:rPr>
                <w:rFonts w:ascii="Cambria Math" w:hAnsi="Cambria Math"/>
                <w:position w:val="2"/>
                <w:sz w:val="24"/>
                <w:szCs w:val="24"/>
              </w:rPr>
              <m:t>2</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oMath>
      <w:r>
        <w:rPr>
          <w:position w:val="2"/>
          <w:sz w:val="24"/>
          <w:szCs w:val="24"/>
        </w:rPr>
        <w:t>，</w:t>
      </w:r>
      <w:r>
        <w:rPr>
          <w:i/>
          <w:iCs/>
          <w:position w:val="2"/>
          <w:sz w:val="24"/>
          <w:szCs w:val="24"/>
        </w:rPr>
        <w:t>j</w:t>
      </w:r>
      <w:r>
        <w:rPr>
          <w:position w:val="2"/>
          <w:sz w:val="24"/>
          <w:szCs w:val="24"/>
        </w:rPr>
        <w:t xml:space="preserve"> ≥ 2</w:t>
      </w:r>
      <w:r>
        <w:rPr>
          <w:rFonts w:hint="eastAsia"/>
          <w:position w:val="2"/>
          <w:sz w:val="24"/>
          <w:szCs w:val="24"/>
        </w:rPr>
        <w:t>。</w:t>
      </w:r>
    </w:p>
    <w:p w14:paraId="2D59A979">
      <w:pPr>
        <w:pStyle w:val="9"/>
        <w:snapToGrid w:val="0"/>
        <w:spacing w:after="0"/>
        <w:ind w:firstLine="480" w:firstLineChars="200"/>
        <w:rPr>
          <w:position w:val="2"/>
          <w:sz w:val="24"/>
          <w:szCs w:val="24"/>
        </w:rPr>
      </w:pPr>
      <w:r>
        <w:rPr>
          <w:position w:val="2"/>
          <w:sz w:val="24"/>
          <w:szCs w:val="24"/>
        </w:rPr>
        <w:t>切比雪夫多项式也可以</w:t>
      </w:r>
      <w:r>
        <w:rPr>
          <w:rFonts w:hint="eastAsia"/>
          <w:position w:val="2"/>
          <w:sz w:val="24"/>
          <w:szCs w:val="24"/>
        </w:rPr>
        <w:t>通过</w:t>
      </w:r>
      <w:r>
        <w:rPr>
          <w:position w:val="2"/>
          <w:sz w:val="24"/>
          <w:szCs w:val="24"/>
        </w:rPr>
        <w:t>三角关系定义：</w:t>
      </w:r>
    </w:p>
    <w:p w14:paraId="63C7424C">
      <w:pPr>
        <w:pStyle w:val="9"/>
        <w:snapToGrid w:val="0"/>
        <w:spacing w:after="0"/>
        <w:ind w:firstLine="480" w:firstLineChars="200"/>
        <w:rPr>
          <w:position w:val="2"/>
          <w:sz w:val="24"/>
          <w:szCs w:val="24"/>
        </w:rPr>
      </w:pPr>
      <m:oMathPara>
        <m:oMath>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iCs/>
                  <w:position w:val="2"/>
                  <w:sz w:val="24"/>
                  <w:szCs w:val="24"/>
                </w:rPr>
              </m:ctrlPr>
            </m:e>
            <m:sub>
              <m:r>
                <m:rPr/>
                <w:rPr>
                  <w:rFonts w:ascii="Cambria Math" w:hAnsi="Cambria Math"/>
                  <w:position w:val="2"/>
                  <w:sz w:val="24"/>
                  <w:szCs w:val="24"/>
                </w:rPr>
                <m:t>j</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cosθ</m:t>
              </m:r>
              <m:ctrlPr>
                <w:rPr>
                  <w:rFonts w:ascii="Cambria Math" w:hAnsi="Cambria Math"/>
                  <w:i/>
                  <w:position w:val="2"/>
                  <w:sz w:val="24"/>
                  <w:szCs w:val="24"/>
                </w:rPr>
              </m:ctrlPr>
            </m:e>
          </m:d>
          <m:r>
            <m:rPr/>
            <w:rPr>
              <w:rFonts w:ascii="Cambria Math" w:hAnsi="Cambria Math"/>
              <w:position w:val="2"/>
              <w:sz w:val="24"/>
              <w:szCs w:val="24"/>
            </w:rPr>
            <m:t>=cosjθ，cosθ=V</m:t>
          </m:r>
        </m:oMath>
      </m:oMathPara>
    </w:p>
    <w:p w14:paraId="6E47586A">
      <w:pPr>
        <w:tabs>
          <w:tab w:val="left" w:pos="3594"/>
        </w:tabs>
        <w:snapToGrid w:val="0"/>
        <w:ind w:firstLine="480" w:firstLineChars="200"/>
        <w:rPr>
          <w:position w:val="2"/>
          <w:sz w:val="24"/>
          <w:szCs w:val="24"/>
        </w:rPr>
      </w:pPr>
      <w:r>
        <w:rPr>
          <w:position w:val="2"/>
          <w:sz w:val="24"/>
          <w:szCs w:val="24"/>
        </w:rPr>
        <w:t>图</w:t>
      </w:r>
      <w:r>
        <w:fldChar w:fldCharType="begin"/>
      </w:r>
      <w:r>
        <w:instrText xml:space="preserve"> HYPERLINK \l "_bookmark36" </w:instrText>
      </w:r>
      <w:r>
        <w:fldChar w:fldCharType="separate"/>
      </w:r>
      <w:r>
        <w:rPr>
          <w:position w:val="2"/>
          <w:sz w:val="24"/>
          <w:szCs w:val="24"/>
        </w:rPr>
        <w:t>11</w:t>
      </w:r>
      <w:r>
        <w:rPr>
          <w:position w:val="2"/>
          <w:sz w:val="24"/>
          <w:szCs w:val="24"/>
        </w:rPr>
        <w:fldChar w:fldCharType="end"/>
      </w:r>
      <w:r>
        <w:rPr>
          <w:position w:val="2"/>
          <w:sz w:val="24"/>
          <w:szCs w:val="24"/>
        </w:rPr>
        <w:t>（右侧）所示的</w:t>
      </w:r>
      <w:r>
        <w:rPr>
          <w:rFonts w:hint="eastAsia"/>
          <w:position w:val="2"/>
          <w:sz w:val="24"/>
          <w:szCs w:val="24"/>
        </w:rPr>
        <w:t>就</w:t>
      </w:r>
      <w:r>
        <w:rPr>
          <w:position w:val="2"/>
          <w:sz w:val="24"/>
          <w:szCs w:val="24"/>
        </w:rPr>
        <w:t>是</w:t>
      </w:r>
      <m:oMath>
        <m:sSub>
          <m:sSubPr>
            <m:ctrlPr>
              <w:rPr>
                <w:rFonts w:ascii="Cambria Math" w:hAnsi="Cambria Math"/>
                <w:i/>
                <w:iCs/>
                <w:position w:val="2"/>
                <w:sz w:val="24"/>
                <w:szCs w:val="24"/>
              </w:rPr>
            </m:ctrlPr>
          </m:sSubPr>
          <m:e>
            <m:r>
              <m:rPr/>
              <w:rPr>
                <w:rFonts w:ascii="Cambria Math" w:hAnsi="Cambria Math"/>
                <w:position w:val="2"/>
                <w:sz w:val="24"/>
                <w:szCs w:val="24"/>
              </w:rPr>
              <m:t>T</m:t>
            </m:r>
            <m:ctrlPr>
              <w:rPr>
                <w:rFonts w:ascii="Cambria Math" w:hAnsi="Cambria Math"/>
                <w:i/>
                <w:iCs/>
                <w:position w:val="2"/>
                <w:sz w:val="24"/>
                <w:szCs w:val="24"/>
              </w:rPr>
            </m:ctrlPr>
          </m:e>
          <m:sub>
            <m:r>
              <m:rPr/>
              <w:rPr>
                <w:rFonts w:ascii="Cambria Math" w:hAnsi="Cambria Math"/>
                <w:position w:val="2"/>
                <w:sz w:val="24"/>
                <w:szCs w:val="24"/>
              </w:rPr>
              <m:t>j</m:t>
            </m:r>
            <m:ctrlPr>
              <w:rPr>
                <w:rFonts w:ascii="Cambria Math" w:hAnsi="Cambria Math"/>
                <w:i/>
                <w:iCs/>
                <w:position w:val="2"/>
                <w:sz w:val="24"/>
                <w:szCs w:val="24"/>
              </w:rPr>
            </m:ctrlPr>
          </m:sub>
        </m:sSub>
        <m:d>
          <m:dPr>
            <m:ctrlPr>
              <w:rPr>
                <w:rFonts w:ascii="Cambria Math" w:hAnsi="Cambria Math"/>
                <w:i/>
                <w:position w:val="2"/>
                <w:sz w:val="24"/>
                <w:szCs w:val="24"/>
              </w:rPr>
            </m:ctrlPr>
          </m:dPr>
          <m:e>
            <m:r>
              <m:rPr/>
              <w:rPr>
                <w:rFonts w:ascii="Cambria Math" w:hAnsi="Cambria Math"/>
                <w:position w:val="2"/>
                <w:sz w:val="24"/>
                <w:szCs w:val="24"/>
              </w:rPr>
              <m:t>V</m:t>
            </m:r>
            <m:ctrlPr>
              <w:rPr>
                <w:rFonts w:ascii="Cambria Math" w:hAnsi="Cambria Math"/>
                <w:i/>
                <w:position w:val="2"/>
                <w:sz w:val="24"/>
                <w:szCs w:val="24"/>
              </w:rPr>
            </m:ctrlPr>
          </m:e>
        </m:d>
      </m:oMath>
      <w:r>
        <w:rPr>
          <w:position w:val="2"/>
          <w:sz w:val="24"/>
          <w:szCs w:val="24"/>
        </w:rPr>
        <w:t>，</w:t>
      </w:r>
      <w:r>
        <w:rPr>
          <w:i/>
          <w:iCs/>
          <w:position w:val="2"/>
          <w:sz w:val="24"/>
          <w:szCs w:val="24"/>
        </w:rPr>
        <w:t>j</w:t>
      </w:r>
      <w:r>
        <w:rPr>
          <w:position w:val="2"/>
          <w:sz w:val="24"/>
          <w:szCs w:val="24"/>
        </w:rPr>
        <w:t xml:space="preserve"> = 2, 3, 4, 5。</w:t>
      </w:r>
    </w:p>
    <w:p w14:paraId="4217CF8C">
      <w:pPr>
        <w:tabs>
          <w:tab w:val="left" w:pos="3594"/>
        </w:tabs>
        <w:snapToGrid w:val="0"/>
        <w:rPr>
          <w:sz w:val="24"/>
          <w:szCs w:val="24"/>
          <w:lang w:val="zh-CN"/>
        </w:rPr>
      </w:pPr>
      <w:r>
        <w:rPr>
          <w:sz w:val="24"/>
          <w:szCs w:val="24"/>
        </w:rPr>
        <w:t>D.5 切比雪夫表</w:t>
      </w:r>
      <w:r>
        <w:rPr>
          <w:rFonts w:hint="eastAsia"/>
          <w:sz w:val="24"/>
          <w:szCs w:val="24"/>
        </w:rPr>
        <w:t>示</w:t>
      </w:r>
      <w:r>
        <w:rPr>
          <w:sz w:val="24"/>
          <w:szCs w:val="24"/>
        </w:rPr>
        <w:t>的另一个</w:t>
      </w:r>
      <w:r>
        <w:rPr>
          <w:rFonts w:hint="eastAsia"/>
          <w:sz w:val="24"/>
          <w:szCs w:val="24"/>
        </w:rPr>
        <w:t>优点在于，</w:t>
      </w:r>
      <w:r>
        <w:rPr>
          <w:sz w:val="24"/>
          <w:szCs w:val="24"/>
        </w:rPr>
        <w:t>由于切比雪夫基</w:t>
      </w:r>
      <w:r>
        <w:rPr>
          <w:rFonts w:hint="eastAsia"/>
          <w:sz w:val="24"/>
          <w:szCs w:val="24"/>
        </w:rPr>
        <w:t>函数</w:t>
      </w:r>
      <w:r>
        <w:rPr>
          <w:sz w:val="24"/>
          <w:szCs w:val="24"/>
        </w:rPr>
        <w:t>的近似正交性，切比雪夫系数估计值的协方差矩阵往往比单项式形式更接近于对角矩阵。</w:t>
      </w:r>
    </w:p>
    <w:p w14:paraId="2681FD36">
      <w:pPr>
        <w:pStyle w:val="9"/>
        <w:snapToGrid w:val="0"/>
        <w:spacing w:after="0"/>
        <w:rPr>
          <w:position w:val="1"/>
          <w:sz w:val="24"/>
          <w:szCs w:val="24"/>
        </w:rPr>
      </w:pPr>
      <w:r>
        <w:rPr>
          <w:sz w:val="24"/>
          <w:szCs w:val="24"/>
        </w:rPr>
        <w:t xml:space="preserve">D.6 </w:t>
      </w:r>
      <w:r>
        <w:rPr>
          <w:rFonts w:hint="eastAsia"/>
          <w:sz w:val="24"/>
          <w:szCs w:val="24"/>
        </w:rPr>
        <w:t>对</w:t>
      </w:r>
      <w:r>
        <w:rPr>
          <w:sz w:val="24"/>
          <w:szCs w:val="24"/>
        </w:rPr>
        <w:t>数据</w:t>
      </w:r>
      <w:r>
        <w:rPr>
          <w:rFonts w:hint="eastAsia"/>
          <w:sz w:val="24"/>
          <w:szCs w:val="24"/>
        </w:rPr>
        <w:t>进行</w:t>
      </w:r>
      <w:r>
        <w:rPr>
          <w:sz w:val="24"/>
          <w:szCs w:val="24"/>
        </w:rPr>
        <w:t>拟合的中高阶多项式在</w:t>
      </w:r>
      <w:r>
        <w:rPr>
          <w:rFonts w:hint="eastAsia"/>
          <w:sz w:val="24"/>
          <w:szCs w:val="24"/>
        </w:rPr>
        <w:t>所</w:t>
      </w:r>
      <w:r>
        <w:rPr>
          <w:sz w:val="24"/>
          <w:szCs w:val="24"/>
        </w:rPr>
        <w:t>关注的区间内可能会出现</w:t>
      </w:r>
      <w:r>
        <w:rPr>
          <w:rFonts w:hint="eastAsia"/>
          <w:sz w:val="24"/>
          <w:szCs w:val="24"/>
        </w:rPr>
        <w:t>伪</w:t>
      </w:r>
      <w:r>
        <w:rPr>
          <w:sz w:val="24"/>
          <w:szCs w:val="24"/>
        </w:rPr>
        <w:t>振荡。当</w:t>
      </w:r>
      <w:r>
        <w:rPr>
          <w:rFonts w:hint="eastAsia"/>
          <w:sz w:val="24"/>
          <w:szCs w:val="24"/>
        </w:rPr>
        <w:t>期待</w:t>
      </w:r>
      <w:r>
        <w:rPr>
          <w:sz w:val="24"/>
          <w:szCs w:val="24"/>
        </w:rPr>
        <w:t>一个</w:t>
      </w:r>
      <w:r>
        <w:rPr>
          <w:rFonts w:hint="eastAsia"/>
          <w:sz w:val="24"/>
          <w:szCs w:val="24"/>
        </w:rPr>
        <w:t>光滑</w:t>
      </w:r>
      <w:r>
        <w:rPr>
          <w:sz w:val="24"/>
          <w:szCs w:val="24"/>
        </w:rPr>
        <w:t>的</w:t>
      </w:r>
      <w:r>
        <w:rPr>
          <w:rFonts w:hint="eastAsia"/>
          <w:sz w:val="24"/>
          <w:szCs w:val="24"/>
        </w:rPr>
        <w:t>基础</w:t>
      </w:r>
      <w:r>
        <w:rPr>
          <w:sz w:val="24"/>
          <w:szCs w:val="24"/>
        </w:rPr>
        <w:t>关系时，这种行为</w:t>
      </w:r>
      <w:r>
        <w:rPr>
          <w:rFonts w:hint="eastAsia"/>
          <w:sz w:val="24"/>
          <w:szCs w:val="24"/>
        </w:rPr>
        <w:t>就</w:t>
      </w:r>
      <w:r>
        <w:rPr>
          <w:sz w:val="24"/>
          <w:szCs w:val="24"/>
        </w:rPr>
        <w:t>不可取。产生振荡的原因</w:t>
      </w:r>
      <w:r>
        <w:rPr>
          <w:rFonts w:hint="eastAsia"/>
          <w:sz w:val="24"/>
          <w:szCs w:val="24"/>
        </w:rPr>
        <w:t>通常</w:t>
      </w:r>
      <w:r>
        <w:rPr>
          <w:sz w:val="24"/>
          <w:szCs w:val="24"/>
        </w:rPr>
        <w:t>是</w:t>
      </w:r>
      <w:r>
        <w:rPr>
          <w:rFonts w:hint="eastAsia"/>
          <w:sz w:val="24"/>
          <w:szCs w:val="24"/>
        </w:rPr>
        <w:t>自</w:t>
      </w:r>
      <w:r>
        <w:rPr>
          <w:sz w:val="24"/>
          <w:szCs w:val="24"/>
        </w:rPr>
        <w:t>变量值的选取不合适（如等</w:t>
      </w:r>
      <w:r>
        <w:rPr>
          <w:rFonts w:hint="eastAsia"/>
          <w:sz w:val="24"/>
          <w:szCs w:val="24"/>
        </w:rPr>
        <w:t>间距</w:t>
      </w:r>
      <w:r>
        <w:rPr>
          <w:sz w:val="24"/>
          <w:szCs w:val="24"/>
        </w:rPr>
        <w:t>）。</w:t>
      </w:r>
      <w:r>
        <w:rPr>
          <w:rFonts w:hint="eastAsia"/>
          <w:sz w:val="24"/>
          <w:szCs w:val="24"/>
        </w:rPr>
        <w:t>通常，应</w:t>
      </w:r>
      <w:r>
        <w:rPr>
          <w:sz w:val="24"/>
          <w:szCs w:val="24"/>
        </w:rPr>
        <w:t>首选</w:t>
      </w:r>
      <w:r>
        <w:rPr>
          <w:i/>
          <w:sz w:val="24"/>
          <w:szCs w:val="24"/>
        </w:rPr>
        <w:t>n</w:t>
      </w:r>
      <w:r>
        <w:rPr>
          <w:i/>
          <w:spacing w:val="38"/>
          <w:sz w:val="24"/>
          <w:szCs w:val="24"/>
        </w:rPr>
        <w:t xml:space="preserve"> </w:t>
      </w:r>
      <w:r>
        <w:rPr>
          <w:iCs/>
          <w:spacing w:val="38"/>
          <w:sz w:val="24"/>
          <w:szCs w:val="24"/>
        </w:rPr>
        <w:sym w:font="Symbol" w:char="F02D"/>
      </w:r>
      <w:r>
        <w:rPr>
          <w:sz w:val="24"/>
          <w:szCs w:val="24"/>
        </w:rPr>
        <w:t>1阶切比雪夫多项式的极值，并线性转换至所关注的区间[158]，</w:t>
      </w:r>
      <w:r>
        <w:rPr>
          <w:rFonts w:hint="eastAsia"/>
          <w:sz w:val="24"/>
          <w:szCs w:val="24"/>
        </w:rPr>
        <w:t>其中</w:t>
      </w:r>
      <w:r>
        <w:rPr>
          <w:i/>
          <w:sz w:val="24"/>
          <w:szCs w:val="24"/>
        </w:rPr>
        <w:t>n</w:t>
      </w:r>
      <w:r>
        <w:rPr>
          <w:rFonts w:hint="eastAsia"/>
          <w:sz w:val="24"/>
          <w:szCs w:val="24"/>
        </w:rPr>
        <w:t>为</w:t>
      </w:r>
      <w:r>
        <w:rPr>
          <w:sz w:val="24"/>
          <w:szCs w:val="24"/>
        </w:rPr>
        <w:t>所考虑的多项式的最大阶数。对于使用</w:t>
      </w:r>
      <w:r>
        <w:rPr>
          <w:i/>
          <w:sz w:val="24"/>
          <w:szCs w:val="24"/>
        </w:rPr>
        <w:t>m</w:t>
      </w:r>
      <w:r>
        <w:rPr>
          <w:iCs/>
          <w:sz w:val="24"/>
          <w:szCs w:val="24"/>
        </w:rPr>
        <w:t>个</w:t>
      </w:r>
      <w:r>
        <w:rPr>
          <w:sz w:val="24"/>
          <w:szCs w:val="24"/>
        </w:rPr>
        <w:t>等</w:t>
      </w:r>
      <w:r>
        <w:rPr>
          <w:rFonts w:hint="eastAsia"/>
          <w:sz w:val="24"/>
          <w:szCs w:val="24"/>
        </w:rPr>
        <w:t>间</w:t>
      </w:r>
      <w:r>
        <w:rPr>
          <w:sz w:val="24"/>
          <w:szCs w:val="24"/>
        </w:rPr>
        <w:t>距点</w:t>
      </w:r>
      <w:r>
        <w:rPr>
          <w:rFonts w:hint="eastAsia"/>
          <w:sz w:val="24"/>
          <w:szCs w:val="24"/>
        </w:rPr>
        <w:t>进行</w:t>
      </w:r>
      <w:r>
        <w:rPr>
          <w:position w:val="1"/>
          <w:sz w:val="24"/>
          <w:szCs w:val="24"/>
        </w:rPr>
        <w:t>多项式回归，当</w:t>
      </w:r>
      <w:r>
        <w:rPr>
          <w:i/>
          <w:position w:val="1"/>
          <w:sz w:val="24"/>
          <w:szCs w:val="24"/>
        </w:rPr>
        <w:t>n</w:t>
      </w:r>
      <w:r>
        <w:rPr>
          <w:position w:val="1"/>
          <w:sz w:val="24"/>
          <w:szCs w:val="24"/>
        </w:rPr>
        <w:t>取不大于</w:t>
      </w:r>
      <w:bookmarkStart w:id="154" w:name="OLE_LINK71"/>
      <m:oMath>
        <m:r>
          <m:rPr/>
          <w:rPr>
            <w:rFonts w:hint="eastAsia" w:ascii="Cambria Math" w:hAnsi="Cambria Math"/>
            <w:position w:val="1"/>
            <w:sz w:val="24"/>
            <w:szCs w:val="24"/>
          </w:rPr>
          <m:t>1.4</m:t>
        </m:r>
        <m:rad>
          <m:radPr>
            <m:degHide m:val="1"/>
            <m:ctrlPr>
              <w:rPr>
                <w:rFonts w:ascii="Cambria Math" w:hAnsi="Cambria Math"/>
                <w:position w:val="1"/>
                <w:sz w:val="24"/>
                <w:szCs w:val="24"/>
              </w:rPr>
            </m:ctrlPr>
          </m:radPr>
          <m:deg>
            <m:ctrlPr>
              <w:rPr>
                <w:rFonts w:hint="eastAsia" w:ascii="Cambria Math" w:hAnsi="Cambria Math"/>
                <w:i/>
                <w:position w:val="1"/>
                <w:sz w:val="24"/>
                <w:szCs w:val="24"/>
              </w:rPr>
            </m:ctrlPr>
          </m:deg>
          <m:e>
            <m:r>
              <m:rPr/>
              <w:rPr>
                <w:rFonts w:hint="eastAsia" w:ascii="Cambria Math" w:hAnsi="Cambria Math"/>
                <w:position w:val="1"/>
                <w:sz w:val="24"/>
                <w:szCs w:val="24"/>
              </w:rPr>
              <m:t>m</m:t>
            </m:r>
            <m:ctrlPr>
              <w:rPr>
                <w:rFonts w:ascii="Cambria Math" w:hAnsi="Cambria Math"/>
                <w:position w:val="1"/>
                <w:sz w:val="24"/>
                <w:szCs w:val="24"/>
              </w:rPr>
            </m:ctrlPr>
            <w:bookmarkEnd w:id="154"/>
          </m:e>
        </m:rad>
      </m:oMath>
      <w:r>
        <w:rPr>
          <w:position w:val="1"/>
          <w:sz w:val="24"/>
          <w:szCs w:val="24"/>
        </w:rPr>
        <w:t>的最大整数时，这种不利影响将减小</w:t>
      </w:r>
      <w:r>
        <w:rPr>
          <w:rFonts w:hint="eastAsia"/>
          <w:position w:val="1"/>
          <w:sz w:val="24"/>
          <w:szCs w:val="24"/>
        </w:rPr>
        <w:t>。</w:t>
      </w:r>
      <w:r>
        <w:rPr>
          <w:position w:val="1"/>
          <w:sz w:val="24"/>
          <w:szCs w:val="24"/>
        </w:rPr>
        <w:t>见表</w:t>
      </w:r>
      <w:r>
        <w:fldChar w:fldCharType="begin"/>
      </w:r>
      <w:r>
        <w:instrText xml:space="preserve"> HYPERLINK \l "_bookmark38" </w:instrText>
      </w:r>
      <w:r>
        <w:fldChar w:fldCharType="separate"/>
      </w:r>
      <w:r>
        <w:rPr>
          <w:position w:val="1"/>
          <w:sz w:val="24"/>
          <w:szCs w:val="24"/>
        </w:rPr>
        <w:t>9</w:t>
      </w:r>
      <w:r>
        <w:rPr>
          <w:position w:val="1"/>
          <w:sz w:val="24"/>
          <w:szCs w:val="24"/>
        </w:rPr>
        <w:fldChar w:fldCharType="end"/>
      </w:r>
      <w:r>
        <w:fldChar w:fldCharType="begin"/>
      </w:r>
      <w:r>
        <w:instrText xml:space="preserve"> HYPERLINK \l "_bookmark38" </w:instrText>
      </w:r>
      <w:r>
        <w:fldChar w:fldCharType="separate"/>
      </w:r>
      <w:r>
        <w:rPr>
          <w:position w:val="1"/>
          <w:sz w:val="24"/>
          <w:szCs w:val="24"/>
        </w:rPr>
        <w:t>。</w:t>
      </w:r>
      <w:r>
        <w:rPr>
          <w:position w:val="1"/>
          <w:sz w:val="24"/>
          <w:szCs w:val="24"/>
        </w:rPr>
        <w:fldChar w:fldCharType="end"/>
      </w:r>
    </w:p>
    <w:p w14:paraId="63DBC1CE">
      <w:pPr>
        <w:pStyle w:val="9"/>
        <w:snapToGrid w:val="0"/>
        <w:spacing w:after="0"/>
        <w:ind w:firstLine="480" w:firstLineChars="200"/>
        <w:jc w:val="center"/>
        <w:rPr>
          <w:sz w:val="24"/>
          <w:szCs w:val="24"/>
        </w:rPr>
      </w:pPr>
      <w:r>
        <w:rPr>
          <w:sz w:val="24"/>
          <w:szCs w:val="24"/>
        </w:rPr>
        <w:t>表9：校准点数</w:t>
      </w:r>
      <w:r>
        <w:rPr>
          <w:i/>
          <w:iCs/>
          <w:sz w:val="24"/>
          <w:szCs w:val="24"/>
        </w:rPr>
        <w:t>m</w:t>
      </w:r>
      <w:r>
        <w:rPr>
          <w:sz w:val="24"/>
          <w:szCs w:val="24"/>
        </w:rPr>
        <w:t>和近似等间距</w:t>
      </w:r>
      <w:r>
        <w:rPr>
          <w:rFonts w:hint="eastAsia"/>
          <w:sz w:val="24"/>
          <w:szCs w:val="24"/>
        </w:rPr>
        <w:t>激励</w:t>
      </w:r>
      <w:r>
        <w:rPr>
          <w:sz w:val="24"/>
          <w:szCs w:val="24"/>
        </w:rPr>
        <w:t>值推荐最大多项式阶数</w:t>
      </w:r>
      <w:r>
        <w:rPr>
          <w:i/>
          <w:iCs/>
          <w:sz w:val="24"/>
          <w:szCs w:val="24"/>
        </w:rPr>
        <w:t>n</w:t>
      </w:r>
      <w:r>
        <w:rPr>
          <w:sz w:val="24"/>
          <w:szCs w:val="24"/>
        </w:rPr>
        <w:t>之间的关系</w:t>
      </w:r>
    </w:p>
    <w:p w14:paraId="00A6D6BA">
      <w:pPr>
        <w:tabs>
          <w:tab w:val="left" w:pos="3594"/>
        </w:tabs>
        <w:snapToGrid w:val="0"/>
        <w:ind w:firstLine="480" w:firstLineChars="200"/>
        <w:jc w:val="center"/>
        <w:rPr>
          <w:position w:val="2"/>
          <w:sz w:val="24"/>
          <w:szCs w:val="24"/>
        </w:rPr>
      </w:pPr>
      <w:r>
        <w:rPr>
          <w:position w:val="2"/>
          <w:sz w:val="24"/>
          <w:szCs w:val="24"/>
        </w:rPr>
        <w:drawing>
          <wp:inline distT="0" distB="0" distL="0" distR="0">
            <wp:extent cx="4516120" cy="624205"/>
            <wp:effectExtent l="0" t="0" r="0" b="0"/>
            <wp:docPr id="850" name="图片 296"/>
            <wp:cNvGraphicFramePr/>
            <a:graphic xmlns:a="http://schemas.openxmlformats.org/drawingml/2006/main">
              <a:graphicData uri="http://schemas.openxmlformats.org/drawingml/2006/picture">
                <pic:pic xmlns:pic="http://schemas.openxmlformats.org/drawingml/2006/picture">
                  <pic:nvPicPr>
                    <pic:cNvPr id="850" name="图片 296"/>
                    <pic:cNvPicPr/>
                  </pic:nvPicPr>
                  <pic:blipFill>
                    <a:blip r:embed="rId41">
                      <a:extLst>
                        <a:ext uri="{28A0092B-C50C-407E-A947-70E740481C1C}">
                          <a14:useLocalDpi xmlns:a14="http://schemas.microsoft.com/office/drawing/2010/main" val="0"/>
                        </a:ext>
                      </a:extLst>
                    </a:blip>
                    <a:srcRect/>
                    <a:stretch>
                      <a:fillRect/>
                    </a:stretch>
                  </pic:blipFill>
                  <pic:spPr>
                    <a:xfrm>
                      <a:off x="0" y="0"/>
                      <a:ext cx="4516120" cy="624205"/>
                    </a:xfrm>
                    <a:prstGeom prst="rect">
                      <a:avLst/>
                    </a:prstGeom>
                    <a:noFill/>
                    <a:ln>
                      <a:noFill/>
                    </a:ln>
                  </pic:spPr>
                </pic:pic>
              </a:graphicData>
            </a:graphic>
          </wp:inline>
        </w:drawing>
      </w:r>
    </w:p>
    <w:p w14:paraId="1B885DB6">
      <w:pPr>
        <w:tabs>
          <w:tab w:val="left" w:pos="3594"/>
        </w:tabs>
        <w:snapToGrid w:val="0"/>
        <w:ind w:firstLine="480" w:firstLineChars="200"/>
        <w:rPr>
          <w:sz w:val="24"/>
          <w:szCs w:val="24"/>
        </w:rPr>
      </w:pPr>
      <w:r>
        <w:rPr>
          <w:sz w:val="24"/>
          <w:szCs w:val="24"/>
        </w:rPr>
        <w:t>注1</w:t>
      </w:r>
      <w:r>
        <w:rPr>
          <w:rFonts w:hint="eastAsia"/>
          <w:sz w:val="24"/>
          <w:szCs w:val="24"/>
        </w:rPr>
        <w:t xml:space="preserve"> 表达式</w:t>
      </w:r>
      <m:oMath>
        <m:r>
          <m:rPr/>
          <w:rPr>
            <w:rFonts w:hint="eastAsia" w:ascii="Cambria Math" w:hAnsi="Cambria Math"/>
            <w:position w:val="1"/>
            <w:sz w:val="24"/>
            <w:szCs w:val="24"/>
          </w:rPr>
          <m:t>1.4</m:t>
        </m:r>
        <m:rad>
          <m:radPr>
            <m:degHide m:val="1"/>
            <m:ctrlPr>
              <w:rPr>
                <w:rFonts w:ascii="Cambria Math" w:hAnsi="Cambria Math"/>
                <w:position w:val="1"/>
                <w:sz w:val="24"/>
                <w:szCs w:val="24"/>
              </w:rPr>
            </m:ctrlPr>
          </m:radPr>
          <m:deg>
            <m:ctrlPr>
              <w:rPr>
                <w:rFonts w:hint="eastAsia" w:ascii="Cambria Math" w:hAnsi="Cambria Math"/>
                <w:i/>
                <w:position w:val="1"/>
                <w:sz w:val="24"/>
                <w:szCs w:val="24"/>
              </w:rPr>
            </m:ctrlPr>
          </m:deg>
          <m:e>
            <m:r>
              <m:rPr/>
              <w:rPr>
                <w:rFonts w:hint="eastAsia" w:ascii="Cambria Math" w:hAnsi="Cambria Math"/>
                <w:position w:val="1"/>
                <w:sz w:val="24"/>
                <w:szCs w:val="24"/>
              </w:rPr>
              <m:t>m</m:t>
            </m:r>
            <m:ctrlPr>
              <w:rPr>
                <w:rFonts w:ascii="Cambria Math" w:hAnsi="Cambria Math"/>
                <w:position w:val="1"/>
                <w:sz w:val="24"/>
                <w:szCs w:val="24"/>
              </w:rPr>
            </m:ctrlPr>
          </m:e>
        </m:rad>
      </m:oMath>
      <w:r>
        <w:rPr>
          <w:sz w:val="24"/>
          <w:szCs w:val="24"/>
        </w:rPr>
        <w:t>是</w:t>
      </w:r>
      <w:bookmarkStart w:id="155" w:name="OLE_LINK72"/>
      <w:r>
        <w:rPr>
          <w:sz w:val="24"/>
          <w:szCs w:val="24"/>
        </w:rPr>
        <w:t>更复杂表达式</w:t>
      </w:r>
      <w:bookmarkEnd w:id="155"/>
      <w:r>
        <w:rPr>
          <w:sz w:val="24"/>
          <w:szCs w:val="24"/>
        </w:rPr>
        <w:t>的</w:t>
      </w:r>
      <w:r>
        <w:rPr>
          <w:rFonts w:hint="eastAsia"/>
          <w:sz w:val="24"/>
          <w:szCs w:val="24"/>
        </w:rPr>
        <w:t>一种略微</w:t>
      </w:r>
      <w:r>
        <w:rPr>
          <w:sz w:val="24"/>
          <w:szCs w:val="24"/>
        </w:rPr>
        <w:t>保守</w:t>
      </w:r>
      <w:r>
        <w:rPr>
          <w:rFonts w:hint="eastAsia"/>
          <w:sz w:val="24"/>
          <w:szCs w:val="24"/>
        </w:rPr>
        <w:t>形</w:t>
      </w:r>
      <w:r>
        <w:rPr>
          <w:sz w:val="24"/>
          <w:szCs w:val="24"/>
        </w:rPr>
        <w:t>式</w:t>
      </w:r>
      <w:r>
        <w:rPr>
          <w:rFonts w:hint="eastAsia"/>
          <w:sz w:val="24"/>
          <w:szCs w:val="24"/>
        </w:rPr>
        <w:t>，它是</w:t>
      </w:r>
      <w:r>
        <w:rPr>
          <w:sz w:val="24"/>
          <w:szCs w:val="24"/>
        </w:rPr>
        <w:t>通过比较区间[</w:t>
      </w:r>
      <w:r>
        <w:rPr>
          <w:sz w:val="24"/>
          <w:szCs w:val="24"/>
        </w:rPr>
        <w:sym w:font="Symbol" w:char="F02D"/>
      </w:r>
      <w:r>
        <w:rPr>
          <w:sz w:val="24"/>
          <w:szCs w:val="24"/>
        </w:rPr>
        <w:t>1, 1]上</w:t>
      </w:r>
      <w:r>
        <w:rPr>
          <w:i/>
          <w:iCs/>
          <w:sz w:val="24"/>
          <w:szCs w:val="24"/>
        </w:rPr>
        <w:t>m</w:t>
      </w:r>
      <w:r>
        <w:rPr>
          <w:sz w:val="24"/>
          <w:szCs w:val="24"/>
        </w:rPr>
        <w:t>个等</w:t>
      </w:r>
      <w:r>
        <w:rPr>
          <w:rFonts w:hint="eastAsia"/>
          <w:sz w:val="24"/>
          <w:szCs w:val="24"/>
        </w:rPr>
        <w:t>间</w:t>
      </w:r>
      <w:r>
        <w:rPr>
          <w:sz w:val="24"/>
          <w:szCs w:val="24"/>
        </w:rPr>
        <w:t>距点的间</w:t>
      </w:r>
      <w:r>
        <w:rPr>
          <w:rFonts w:hint="eastAsia"/>
          <w:sz w:val="24"/>
          <w:szCs w:val="24"/>
        </w:rPr>
        <w:t>距</w:t>
      </w:r>
      <w:r>
        <w:rPr>
          <w:sz w:val="24"/>
          <w:szCs w:val="24"/>
        </w:rPr>
        <w:t>与</w:t>
      </w:r>
      <w:r>
        <w:rPr>
          <w:i/>
          <w:iCs/>
          <w:sz w:val="24"/>
          <w:szCs w:val="24"/>
        </w:rPr>
        <w:t>T</w:t>
      </w:r>
      <w:r>
        <w:rPr>
          <w:i/>
          <w:iCs/>
          <w:sz w:val="24"/>
          <w:szCs w:val="24"/>
          <w:vertAlign w:val="subscript"/>
        </w:rPr>
        <w:t>n</w:t>
      </w:r>
      <w:r>
        <w:rPr>
          <w:rFonts w:hint="eastAsia"/>
          <w:sz w:val="24"/>
          <w:szCs w:val="24"/>
        </w:rPr>
        <w:t>的</w:t>
      </w:r>
      <w:r>
        <w:rPr>
          <w:sz w:val="24"/>
          <w:szCs w:val="24"/>
        </w:rPr>
        <w:t>最</w:t>
      </w:r>
      <w:r>
        <w:rPr>
          <w:rFonts w:hint="eastAsia"/>
          <w:sz w:val="24"/>
          <w:szCs w:val="24"/>
        </w:rPr>
        <w:t>近</w:t>
      </w:r>
      <w:r>
        <w:rPr>
          <w:sz w:val="24"/>
          <w:szCs w:val="24"/>
        </w:rPr>
        <w:t>极值</w:t>
      </w:r>
      <w:r>
        <w:rPr>
          <w:rFonts w:hint="eastAsia"/>
          <w:sz w:val="24"/>
          <w:szCs w:val="24"/>
        </w:rPr>
        <w:t>点</w:t>
      </w:r>
      <w:r>
        <w:rPr>
          <w:sz w:val="24"/>
          <w:szCs w:val="24"/>
        </w:rPr>
        <w:t>之间</w:t>
      </w:r>
      <w:r>
        <w:rPr>
          <w:rFonts w:hint="eastAsia"/>
          <w:sz w:val="24"/>
          <w:szCs w:val="24"/>
        </w:rPr>
        <w:t>的</w:t>
      </w:r>
      <w:r>
        <w:rPr>
          <w:sz w:val="24"/>
          <w:szCs w:val="24"/>
        </w:rPr>
        <w:t>距离</w:t>
      </w:r>
      <w:r>
        <w:rPr>
          <w:rFonts w:hint="eastAsia"/>
          <w:sz w:val="24"/>
          <w:szCs w:val="24"/>
        </w:rPr>
        <w:t>而得出</w:t>
      </w:r>
      <w:r>
        <w:rPr>
          <w:sz w:val="24"/>
          <w:szCs w:val="24"/>
        </w:rPr>
        <w:t>。</w:t>
      </w:r>
    </w:p>
    <w:p w14:paraId="597FD52D">
      <w:pPr>
        <w:tabs>
          <w:tab w:val="left" w:pos="3594"/>
        </w:tabs>
        <w:snapToGrid w:val="0"/>
        <w:ind w:firstLine="480" w:firstLineChars="200"/>
        <w:rPr>
          <w:sz w:val="24"/>
          <w:szCs w:val="24"/>
        </w:rPr>
      </w:pPr>
      <w:r>
        <w:rPr>
          <w:sz w:val="24"/>
          <w:szCs w:val="24"/>
        </w:rPr>
        <w:t>注2 出于操作方面的考虑，建议</w:t>
      </w:r>
      <w:r>
        <w:rPr>
          <w:rFonts w:hint="eastAsia"/>
          <w:sz w:val="24"/>
          <w:szCs w:val="24"/>
        </w:rPr>
        <w:t>使用比</w:t>
      </w:r>
      <w:r>
        <w:rPr>
          <w:sz w:val="24"/>
          <w:szCs w:val="24"/>
        </w:rPr>
        <w:t>表</w:t>
      </w:r>
      <w:r>
        <w:fldChar w:fldCharType="begin"/>
      </w:r>
      <w:r>
        <w:instrText xml:space="preserve"> HYPERLINK \l "_bookmark38" </w:instrText>
      </w:r>
      <w:r>
        <w:fldChar w:fldCharType="separate"/>
      </w:r>
      <w:r>
        <w:rPr>
          <w:sz w:val="24"/>
          <w:szCs w:val="24"/>
        </w:rPr>
        <w:t>9</w:t>
      </w:r>
      <w:r>
        <w:rPr>
          <w:sz w:val="24"/>
          <w:szCs w:val="24"/>
        </w:rPr>
        <w:fldChar w:fldCharType="end"/>
      </w:r>
      <w:r>
        <w:rPr>
          <w:rFonts w:hint="eastAsia"/>
          <w:sz w:val="24"/>
          <w:szCs w:val="24"/>
        </w:rPr>
        <w:t>更多</w:t>
      </w:r>
      <w:r>
        <w:rPr>
          <w:sz w:val="24"/>
          <w:szCs w:val="24"/>
        </w:rPr>
        <w:t>的校准点数</w:t>
      </w:r>
      <w:r>
        <w:fldChar w:fldCharType="begin"/>
      </w:r>
      <w:r>
        <w:instrText xml:space="preserve"> HYPERLINK \l "_bookmark38" </w:instrText>
      </w:r>
      <w:r>
        <w:fldChar w:fldCharType="separate"/>
      </w:r>
      <w:r>
        <w:rPr>
          <w:sz w:val="24"/>
          <w:szCs w:val="24"/>
        </w:rPr>
        <w:t>。</w:t>
      </w:r>
      <w:r>
        <w:rPr>
          <w:sz w:val="24"/>
          <w:szCs w:val="24"/>
        </w:rPr>
        <w:fldChar w:fldCharType="end"/>
      </w:r>
      <w:r>
        <w:rPr>
          <w:sz w:val="24"/>
          <w:szCs w:val="24"/>
        </w:rPr>
        <w:t>ISO 6143:2001 [94]</w:t>
      </w:r>
      <w:r>
        <w:rPr>
          <w:rFonts w:hint="eastAsia"/>
          <w:sz w:val="24"/>
          <w:szCs w:val="24"/>
        </w:rPr>
        <w:t>涉及</w:t>
      </w:r>
      <w:r>
        <w:rPr>
          <w:sz w:val="24"/>
          <w:szCs w:val="24"/>
        </w:rPr>
        <w:t>气体分析</w:t>
      </w:r>
      <w:r>
        <w:rPr>
          <w:rFonts w:hint="eastAsia"/>
          <w:sz w:val="24"/>
          <w:szCs w:val="24"/>
        </w:rPr>
        <w:t>，其中建议</w:t>
      </w:r>
      <w:r>
        <w:rPr>
          <w:sz w:val="24"/>
          <w:szCs w:val="24"/>
        </w:rPr>
        <w:t>1、2和3阶多项式的最小校准点数分别为3、5和7。经验表明，为了</w:t>
      </w:r>
      <w:r>
        <w:rPr>
          <w:rFonts w:hint="eastAsia"/>
          <w:sz w:val="24"/>
          <w:szCs w:val="24"/>
        </w:rPr>
        <w:t>再现</w:t>
      </w:r>
      <w:r>
        <w:rPr>
          <w:sz w:val="24"/>
          <w:szCs w:val="24"/>
        </w:rPr>
        <w:t>校准函数中的</w:t>
      </w:r>
      <w:r>
        <w:rPr>
          <w:rFonts w:hint="eastAsia"/>
          <w:sz w:val="24"/>
          <w:szCs w:val="24"/>
        </w:rPr>
        <w:t>曲率</w:t>
      </w:r>
      <w:r>
        <w:rPr>
          <w:sz w:val="24"/>
          <w:szCs w:val="24"/>
        </w:rPr>
        <w:t>，</w:t>
      </w:r>
      <w:r>
        <w:rPr>
          <w:rFonts w:hint="eastAsia"/>
          <w:sz w:val="24"/>
          <w:szCs w:val="24"/>
        </w:rPr>
        <w:t>要有</w:t>
      </w:r>
      <w:r>
        <w:rPr>
          <w:sz w:val="24"/>
          <w:szCs w:val="24"/>
        </w:rPr>
        <w:t>更多的数据点，原因之一是校准标准和仪器</w:t>
      </w:r>
      <w:r>
        <w:rPr>
          <w:rFonts w:hint="eastAsia"/>
          <w:sz w:val="24"/>
          <w:szCs w:val="24"/>
        </w:rPr>
        <w:t>的</w:t>
      </w:r>
      <w:r>
        <w:rPr>
          <w:sz w:val="24"/>
          <w:szCs w:val="24"/>
        </w:rPr>
        <w:t>响应的不确定度。</w:t>
      </w:r>
    </w:p>
    <w:p w14:paraId="1821FE52">
      <w:pPr>
        <w:tabs>
          <w:tab w:val="left" w:pos="3594"/>
        </w:tabs>
        <w:snapToGrid w:val="0"/>
        <w:ind w:firstLine="480" w:firstLineChars="200"/>
        <w:rPr>
          <w:sz w:val="24"/>
          <w:szCs w:val="24"/>
        </w:rPr>
      </w:pPr>
      <w:r>
        <w:rPr>
          <w:sz w:val="24"/>
          <w:szCs w:val="24"/>
        </w:rPr>
        <w:t xml:space="preserve">注3 </w:t>
      </w:r>
      <w:r>
        <w:rPr>
          <w:rFonts w:hint="eastAsia"/>
          <w:sz w:val="24"/>
          <w:szCs w:val="24"/>
        </w:rPr>
        <w:t>《</w:t>
      </w:r>
      <w:r>
        <w:rPr>
          <w:sz w:val="24"/>
          <w:szCs w:val="24"/>
        </w:rPr>
        <w:t>ISO技术规范</w:t>
      </w:r>
      <w:r>
        <w:rPr>
          <w:rFonts w:hint="eastAsia"/>
          <w:sz w:val="24"/>
          <w:szCs w:val="24"/>
        </w:rPr>
        <w:t>》</w:t>
      </w:r>
      <w:r>
        <w:rPr>
          <w:sz w:val="24"/>
          <w:szCs w:val="24"/>
        </w:rPr>
        <w:t>[99]中给出了使用切比雪夫</w:t>
      </w:r>
      <w:r>
        <w:rPr>
          <w:rFonts w:hint="eastAsia"/>
          <w:sz w:val="24"/>
          <w:szCs w:val="24"/>
        </w:rPr>
        <w:t>表示</w:t>
      </w:r>
      <w:r>
        <w:rPr>
          <w:sz w:val="24"/>
          <w:szCs w:val="24"/>
        </w:rPr>
        <w:t>的多项式校</w:t>
      </w:r>
      <w:r>
        <w:rPr>
          <w:rFonts w:hint="eastAsia"/>
          <w:sz w:val="24"/>
          <w:szCs w:val="24"/>
        </w:rPr>
        <w:t>正</w:t>
      </w:r>
      <w:r>
        <w:rPr>
          <w:sz w:val="24"/>
          <w:szCs w:val="24"/>
        </w:rPr>
        <w:t>的</w:t>
      </w:r>
      <w:r>
        <w:rPr>
          <w:rFonts w:hint="eastAsia"/>
          <w:sz w:val="24"/>
          <w:szCs w:val="24"/>
        </w:rPr>
        <w:t>更多</w:t>
      </w:r>
      <w:r>
        <w:rPr>
          <w:sz w:val="24"/>
          <w:szCs w:val="24"/>
        </w:rPr>
        <w:t>细节和实例。</w:t>
      </w:r>
    </w:p>
    <w:p w14:paraId="6B265F36">
      <w:pPr>
        <w:tabs>
          <w:tab w:val="left" w:pos="3594"/>
        </w:tabs>
        <w:snapToGrid w:val="0"/>
        <w:ind w:firstLine="480" w:firstLineChars="200"/>
        <w:rPr>
          <w:sz w:val="24"/>
          <w:szCs w:val="24"/>
        </w:rPr>
      </w:pPr>
    </w:p>
    <w:p w14:paraId="3A1F8923">
      <w:pPr>
        <w:pStyle w:val="49"/>
        <w:numPr>
          <w:ilvl w:val="0"/>
          <w:numId w:val="0"/>
        </w:numPr>
        <w:snapToGrid w:val="0"/>
        <w:spacing w:before="0" w:beforeLines="0" w:after="0" w:afterLines="0"/>
        <w:ind w:left="420" w:leftChars="200"/>
        <w:rPr>
          <w:rFonts w:ascii="Times New Roman" w:eastAsia="宋体"/>
          <w:b/>
          <w:bCs/>
          <w:sz w:val="24"/>
          <w:szCs w:val="24"/>
        </w:rPr>
        <w:sectPr>
          <w:pgSz w:w="11906" w:h="16838"/>
          <w:pgMar w:top="1440" w:right="1800" w:bottom="1440" w:left="1800" w:header="851" w:footer="992" w:gutter="0"/>
          <w:pgNumType w:start="0"/>
          <w:cols w:space="720" w:num="1"/>
          <w:docGrid w:type="lines" w:linePitch="312" w:charSpace="0"/>
        </w:sectPr>
      </w:pPr>
    </w:p>
    <w:p w14:paraId="66DCDA8E">
      <w:pPr>
        <w:pStyle w:val="49"/>
        <w:numPr>
          <w:ilvl w:val="0"/>
          <w:numId w:val="0"/>
        </w:numPr>
        <w:snapToGrid w:val="0"/>
        <w:spacing w:before="0" w:beforeLines="0" w:after="0" w:afterLines="0"/>
        <w:rPr>
          <w:rFonts w:ascii="Times New Roman" w:eastAsia="宋体"/>
          <w:b/>
          <w:bCs/>
          <w:sz w:val="32"/>
          <w:szCs w:val="32"/>
        </w:rPr>
      </w:pPr>
      <w:bookmarkStart w:id="156" w:name="_Toc203749626"/>
      <w:r>
        <w:rPr>
          <w:rFonts w:hint="eastAsia" w:ascii="Times New Roman" w:eastAsia="宋体"/>
          <w:b/>
          <w:bCs/>
          <w:sz w:val="32"/>
          <w:szCs w:val="32"/>
        </w:rPr>
        <w:t>附录</w:t>
      </w:r>
      <w:r>
        <w:rPr>
          <w:rFonts w:ascii="Times New Roman" w:eastAsia="宋体"/>
          <w:b/>
          <w:bCs/>
          <w:sz w:val="32"/>
          <w:szCs w:val="32"/>
        </w:rPr>
        <w:t>E 因果分析</w:t>
      </w:r>
      <w:bookmarkEnd w:id="156"/>
    </w:p>
    <w:p w14:paraId="41B9676E">
      <w:pPr>
        <w:pStyle w:val="44"/>
        <w:ind w:firstLine="420"/>
      </w:pPr>
    </w:p>
    <w:p w14:paraId="00C1CBBE">
      <w:pPr>
        <w:pStyle w:val="4"/>
        <w:tabs>
          <w:tab w:val="left" w:pos="803"/>
          <w:tab w:val="left" w:pos="804"/>
        </w:tabs>
        <w:snapToGrid w:val="0"/>
        <w:spacing w:before="0" w:after="0" w:line="240" w:lineRule="auto"/>
        <w:rPr>
          <w:b w:val="0"/>
          <w:bCs w:val="0"/>
          <w:sz w:val="24"/>
          <w:szCs w:val="24"/>
        </w:rPr>
      </w:pPr>
      <w:bookmarkStart w:id="157" w:name="_Toc203749627"/>
      <w:r>
        <w:rPr>
          <w:b w:val="0"/>
          <w:bCs w:val="0"/>
          <w:sz w:val="24"/>
          <w:szCs w:val="24"/>
        </w:rPr>
        <w:t>E.1 概述</w:t>
      </w:r>
      <w:bookmarkEnd w:id="157"/>
    </w:p>
    <w:p w14:paraId="25B1F744">
      <w:pPr>
        <w:snapToGrid w:val="0"/>
        <w:rPr>
          <w:sz w:val="24"/>
          <w:szCs w:val="24"/>
        </w:rPr>
      </w:pPr>
      <w:r>
        <w:rPr>
          <w:sz w:val="24"/>
          <w:szCs w:val="24"/>
        </w:rPr>
        <w:t>E.1.1 因果图（也称为石川图或鱼骨图）[61- 63]是</w:t>
      </w:r>
      <w:r>
        <w:rPr>
          <w:rFonts w:hint="eastAsia"/>
          <w:sz w:val="24"/>
          <w:szCs w:val="24"/>
        </w:rPr>
        <w:t>一种层级结构</w:t>
      </w:r>
      <w:r>
        <w:rPr>
          <w:sz w:val="24"/>
          <w:szCs w:val="24"/>
        </w:rPr>
        <w:t>图</w:t>
      </w:r>
      <w:r>
        <w:rPr>
          <w:rFonts w:hint="eastAsia"/>
          <w:sz w:val="24"/>
          <w:szCs w:val="24"/>
        </w:rPr>
        <w:t>，表明</w:t>
      </w:r>
      <w:r>
        <w:rPr>
          <w:sz w:val="24"/>
          <w:szCs w:val="24"/>
        </w:rPr>
        <w:t>多</w:t>
      </w:r>
      <w:r>
        <w:rPr>
          <w:rFonts w:hint="eastAsia"/>
          <w:sz w:val="24"/>
          <w:szCs w:val="24"/>
        </w:rPr>
        <w:t>重</w:t>
      </w:r>
      <w:r>
        <w:rPr>
          <w:sz w:val="24"/>
          <w:szCs w:val="24"/>
        </w:rPr>
        <w:t>效应如何</w:t>
      </w:r>
      <w:r>
        <w:rPr>
          <w:rFonts w:hint="eastAsia"/>
          <w:sz w:val="24"/>
          <w:szCs w:val="24"/>
        </w:rPr>
        <w:t>累积以</w:t>
      </w:r>
      <w:r>
        <w:rPr>
          <w:sz w:val="24"/>
          <w:szCs w:val="24"/>
        </w:rPr>
        <w:t>影响</w:t>
      </w:r>
      <w:r>
        <w:rPr>
          <w:rFonts w:hint="eastAsia"/>
          <w:sz w:val="24"/>
          <w:szCs w:val="24"/>
        </w:rPr>
        <w:t>某一</w:t>
      </w:r>
      <w:r>
        <w:rPr>
          <w:sz w:val="24"/>
          <w:szCs w:val="24"/>
        </w:rPr>
        <w:t>结果</w:t>
      </w:r>
      <w:r>
        <w:rPr>
          <w:rFonts w:hint="eastAsia"/>
          <w:sz w:val="24"/>
          <w:szCs w:val="24"/>
        </w:rPr>
        <w:t>。这样的因果图在最初基于</w:t>
      </w:r>
      <w:r>
        <w:rPr>
          <w:sz w:val="24"/>
          <w:szCs w:val="24"/>
        </w:rPr>
        <w:t>测量原理建立测量模型</w:t>
      </w:r>
      <w:r>
        <w:rPr>
          <w:rFonts w:hint="eastAsia"/>
          <w:sz w:val="24"/>
          <w:szCs w:val="24"/>
        </w:rPr>
        <w:t>时很</w:t>
      </w:r>
      <w:r>
        <w:rPr>
          <w:sz w:val="24"/>
          <w:szCs w:val="24"/>
        </w:rPr>
        <w:t>有帮助。因果分析是识别相关贡献效应</w:t>
      </w:r>
      <w:r>
        <w:rPr>
          <w:rFonts w:hint="eastAsia"/>
          <w:sz w:val="24"/>
          <w:szCs w:val="24"/>
        </w:rPr>
        <w:t>作为</w:t>
      </w:r>
      <w:r>
        <w:rPr>
          <w:sz w:val="24"/>
          <w:szCs w:val="24"/>
        </w:rPr>
        <w:t>输入量的工具</w:t>
      </w:r>
      <w:r>
        <w:rPr>
          <w:rFonts w:hint="eastAsia"/>
          <w:sz w:val="24"/>
          <w:szCs w:val="24"/>
        </w:rPr>
        <w:t>之一，</w:t>
      </w:r>
      <w:r>
        <w:rPr>
          <w:sz w:val="24"/>
          <w:szCs w:val="24"/>
        </w:rPr>
        <w:t>有助于识别</w:t>
      </w:r>
      <w:r>
        <w:rPr>
          <w:rFonts w:hint="eastAsia"/>
          <w:sz w:val="24"/>
          <w:szCs w:val="24"/>
        </w:rPr>
        <w:t>与单个</w:t>
      </w:r>
      <w:r>
        <w:rPr>
          <w:sz w:val="24"/>
          <w:szCs w:val="24"/>
        </w:rPr>
        <w:t>输入量</w:t>
      </w:r>
      <w:r>
        <w:rPr>
          <w:rFonts w:hint="eastAsia"/>
          <w:sz w:val="24"/>
          <w:szCs w:val="24"/>
        </w:rPr>
        <w:t>相关的</w:t>
      </w:r>
      <w:r>
        <w:rPr>
          <w:sz w:val="24"/>
          <w:szCs w:val="24"/>
        </w:rPr>
        <w:t>不确定度的贡献，</w:t>
      </w:r>
      <w:r>
        <w:rPr>
          <w:rFonts w:hint="eastAsia"/>
          <w:sz w:val="24"/>
          <w:szCs w:val="24"/>
        </w:rPr>
        <w:t>并便于将</w:t>
      </w:r>
      <w:r>
        <w:rPr>
          <w:sz w:val="24"/>
          <w:szCs w:val="24"/>
        </w:rPr>
        <w:t>相关效应</w:t>
      </w:r>
      <w:r>
        <w:rPr>
          <w:rFonts w:hint="eastAsia"/>
          <w:sz w:val="24"/>
          <w:szCs w:val="24"/>
        </w:rPr>
        <w:t>进行组合，</w:t>
      </w:r>
      <w:r>
        <w:rPr>
          <w:sz w:val="24"/>
          <w:szCs w:val="24"/>
        </w:rPr>
        <w:t>以简化</w:t>
      </w:r>
      <w:r>
        <w:rPr>
          <w:rFonts w:hint="eastAsia"/>
          <w:sz w:val="24"/>
          <w:szCs w:val="24"/>
        </w:rPr>
        <w:t>根据</w:t>
      </w:r>
      <w:r>
        <w:rPr>
          <w:sz w:val="24"/>
          <w:szCs w:val="24"/>
        </w:rPr>
        <w:t>实验数据评定不确定度</w:t>
      </w:r>
      <w:r>
        <w:rPr>
          <w:rFonts w:hint="eastAsia"/>
          <w:sz w:val="24"/>
          <w:szCs w:val="24"/>
        </w:rPr>
        <w:t>的程序</w:t>
      </w:r>
      <w:r>
        <w:rPr>
          <w:sz w:val="24"/>
          <w:szCs w:val="24"/>
        </w:rPr>
        <w:t>。结合</w:t>
      </w:r>
      <w:r>
        <w:rPr>
          <w:rFonts w:hint="eastAsia"/>
          <w:sz w:val="24"/>
          <w:szCs w:val="24"/>
        </w:rPr>
        <w:t>“协调”</w:t>
      </w:r>
      <w:r>
        <w:rPr>
          <w:sz w:val="24"/>
          <w:szCs w:val="24"/>
        </w:rPr>
        <w:t>方法[61]，它还有助于</w:t>
      </w:r>
      <w:r>
        <w:rPr>
          <w:rFonts w:hint="eastAsia"/>
          <w:sz w:val="24"/>
          <w:szCs w:val="24"/>
        </w:rPr>
        <w:t>将</w:t>
      </w:r>
      <w:r>
        <w:rPr>
          <w:sz w:val="24"/>
          <w:szCs w:val="24"/>
        </w:rPr>
        <w:t>可用信息（</w:t>
      </w:r>
      <w:r>
        <w:rPr>
          <w:rFonts w:hint="eastAsia"/>
          <w:sz w:val="24"/>
          <w:szCs w:val="24"/>
        </w:rPr>
        <w:t>例如，包括</w:t>
      </w:r>
      <w:r>
        <w:rPr>
          <w:sz w:val="24"/>
          <w:szCs w:val="24"/>
        </w:rPr>
        <w:t>质量保证记录和验证数据[62]）与各个不确定度贡献</w:t>
      </w:r>
      <w:r>
        <w:rPr>
          <w:rFonts w:hint="eastAsia"/>
          <w:sz w:val="24"/>
          <w:szCs w:val="24"/>
        </w:rPr>
        <w:t>进行</w:t>
      </w:r>
      <w:r>
        <w:rPr>
          <w:sz w:val="24"/>
          <w:szCs w:val="24"/>
        </w:rPr>
        <w:t>匹配，这反过来</w:t>
      </w:r>
      <w:r>
        <w:rPr>
          <w:rFonts w:hint="eastAsia"/>
          <w:sz w:val="24"/>
          <w:szCs w:val="24"/>
        </w:rPr>
        <w:t>有助于</w:t>
      </w:r>
      <w:r>
        <w:rPr>
          <w:sz w:val="24"/>
          <w:szCs w:val="24"/>
        </w:rPr>
        <w:t>识别缺失信息，避免测量不确定度贡献的重复计算，以及识别</w:t>
      </w:r>
      <w:r>
        <w:rPr>
          <w:rFonts w:hint="eastAsia"/>
          <w:sz w:val="24"/>
          <w:szCs w:val="24"/>
        </w:rPr>
        <w:t>那些通过</w:t>
      </w:r>
      <w:r>
        <w:rPr>
          <w:sz w:val="24"/>
          <w:szCs w:val="24"/>
        </w:rPr>
        <w:t>方法性能研究</w:t>
      </w:r>
      <w:r>
        <w:rPr>
          <w:rFonts w:hint="eastAsia"/>
          <w:sz w:val="24"/>
          <w:szCs w:val="24"/>
        </w:rPr>
        <w:t>所获得的</w:t>
      </w:r>
      <w:r>
        <w:rPr>
          <w:sz w:val="24"/>
          <w:szCs w:val="24"/>
        </w:rPr>
        <w:t>信息</w:t>
      </w:r>
      <w:r>
        <w:rPr>
          <w:rFonts w:hint="eastAsia"/>
          <w:sz w:val="24"/>
          <w:szCs w:val="24"/>
        </w:rPr>
        <w:t>已</w:t>
      </w:r>
      <w:r>
        <w:rPr>
          <w:sz w:val="24"/>
          <w:szCs w:val="24"/>
        </w:rPr>
        <w:t>充分</w:t>
      </w:r>
      <w:r>
        <w:rPr>
          <w:rFonts w:hint="eastAsia"/>
          <w:sz w:val="24"/>
          <w:szCs w:val="24"/>
        </w:rPr>
        <w:t>代表</w:t>
      </w:r>
      <w:r>
        <w:rPr>
          <w:sz w:val="24"/>
          <w:szCs w:val="24"/>
        </w:rPr>
        <w:t>的贡献（特别是随机变异引起的贡献）。</w:t>
      </w:r>
    </w:p>
    <w:p w14:paraId="3767AADF">
      <w:pPr>
        <w:snapToGrid w:val="0"/>
        <w:rPr>
          <w:sz w:val="24"/>
          <w:szCs w:val="24"/>
        </w:rPr>
      </w:pPr>
      <w:r>
        <w:rPr>
          <w:sz w:val="24"/>
          <w:szCs w:val="24"/>
        </w:rPr>
        <w:t>E.1.2 因果图及其在因果分析中</w:t>
      </w:r>
      <w:r>
        <w:rPr>
          <w:rFonts w:hint="eastAsia"/>
          <w:sz w:val="24"/>
          <w:szCs w:val="24"/>
        </w:rPr>
        <w:t>应用</w:t>
      </w:r>
      <w:r>
        <w:rPr>
          <w:sz w:val="24"/>
          <w:szCs w:val="24"/>
        </w:rPr>
        <w:t>的</w:t>
      </w:r>
      <w:r>
        <w:rPr>
          <w:rFonts w:hint="eastAsia"/>
          <w:sz w:val="24"/>
          <w:szCs w:val="24"/>
        </w:rPr>
        <w:t>全面</w:t>
      </w:r>
      <w:r>
        <w:rPr>
          <w:sz w:val="24"/>
          <w:szCs w:val="24"/>
        </w:rPr>
        <w:t>描述超出了本指南的范围</w:t>
      </w:r>
      <w:r>
        <w:rPr>
          <w:rFonts w:hint="eastAsia"/>
          <w:sz w:val="24"/>
          <w:szCs w:val="24"/>
        </w:rPr>
        <w:t>。</w:t>
      </w:r>
      <w:r>
        <w:rPr>
          <w:sz w:val="24"/>
          <w:szCs w:val="24"/>
        </w:rPr>
        <w:t>然而，本</w:t>
      </w:r>
      <w:r>
        <w:rPr>
          <w:rFonts w:hint="eastAsia"/>
          <w:sz w:val="24"/>
          <w:szCs w:val="24"/>
        </w:rPr>
        <w:t>附录</w:t>
      </w:r>
      <w:r>
        <w:rPr>
          <w:sz w:val="24"/>
          <w:szCs w:val="24"/>
        </w:rPr>
        <w:t>的例子</w:t>
      </w:r>
      <w:r>
        <w:rPr>
          <w:rFonts w:hint="eastAsia"/>
          <w:sz w:val="24"/>
          <w:szCs w:val="24"/>
        </w:rPr>
        <w:t>说明</w:t>
      </w:r>
      <w:r>
        <w:rPr>
          <w:sz w:val="24"/>
          <w:szCs w:val="24"/>
        </w:rPr>
        <w:t>了</w:t>
      </w:r>
      <w:r>
        <w:rPr>
          <w:rFonts w:hint="eastAsia"/>
          <w:sz w:val="24"/>
          <w:szCs w:val="24"/>
        </w:rPr>
        <w:t>该</w:t>
      </w:r>
      <w:r>
        <w:rPr>
          <w:sz w:val="24"/>
          <w:szCs w:val="24"/>
        </w:rPr>
        <w:t>原理</w:t>
      </w:r>
      <w:r>
        <w:rPr>
          <w:rFonts w:hint="eastAsia"/>
          <w:sz w:val="24"/>
          <w:szCs w:val="24"/>
        </w:rPr>
        <w:t>在</w:t>
      </w:r>
      <w:r>
        <w:rPr>
          <w:sz w:val="24"/>
          <w:szCs w:val="24"/>
        </w:rPr>
        <w:t>构建用于不确定度评定</w:t>
      </w:r>
      <w:r>
        <w:rPr>
          <w:rFonts w:hint="eastAsia"/>
          <w:sz w:val="24"/>
          <w:szCs w:val="24"/>
        </w:rPr>
        <w:t>的</w:t>
      </w:r>
      <w:r>
        <w:rPr>
          <w:sz w:val="24"/>
          <w:szCs w:val="24"/>
        </w:rPr>
        <w:t>测量模型</w:t>
      </w:r>
      <w:r>
        <w:rPr>
          <w:rFonts w:hint="eastAsia"/>
          <w:sz w:val="24"/>
          <w:szCs w:val="24"/>
        </w:rPr>
        <w:t>中</w:t>
      </w:r>
      <w:r>
        <w:rPr>
          <w:sz w:val="24"/>
          <w:szCs w:val="24"/>
        </w:rPr>
        <w:t>的</w:t>
      </w:r>
      <w:r>
        <w:rPr>
          <w:rFonts w:hint="eastAsia"/>
          <w:sz w:val="24"/>
          <w:szCs w:val="24"/>
        </w:rPr>
        <w:t>应用</w:t>
      </w:r>
      <w:r>
        <w:rPr>
          <w:sz w:val="24"/>
          <w:szCs w:val="24"/>
        </w:rPr>
        <w:t>。</w:t>
      </w:r>
    </w:p>
    <w:p w14:paraId="1F12F0B6">
      <w:pPr>
        <w:snapToGrid w:val="0"/>
        <w:ind w:firstLine="480" w:firstLineChars="200"/>
        <w:rPr>
          <w:sz w:val="24"/>
          <w:szCs w:val="24"/>
        </w:rPr>
      </w:pPr>
      <w:r>
        <w:rPr>
          <w:sz w:val="24"/>
          <w:szCs w:val="24"/>
        </w:rPr>
        <w:t>注：Eurachem/CITAC指南[63，附件D]给出了因果分析应用</w:t>
      </w:r>
      <w:r>
        <w:rPr>
          <w:rFonts w:hint="eastAsia"/>
          <w:sz w:val="24"/>
          <w:szCs w:val="24"/>
        </w:rPr>
        <w:t>于</w:t>
      </w:r>
      <w:r>
        <w:rPr>
          <w:sz w:val="24"/>
          <w:szCs w:val="24"/>
        </w:rPr>
        <w:t>不确定度评定的一般程序。</w:t>
      </w:r>
    </w:p>
    <w:p w14:paraId="34A9410C">
      <w:pPr>
        <w:snapToGrid w:val="0"/>
        <w:ind w:firstLine="482" w:firstLineChars="200"/>
        <w:rPr>
          <w:b/>
          <w:bCs/>
          <w:sz w:val="24"/>
          <w:szCs w:val="24"/>
        </w:rPr>
      </w:pPr>
      <w:r>
        <w:rPr>
          <w:b/>
          <w:bCs/>
          <w:sz w:val="24"/>
          <w:szCs w:val="24"/>
        </w:rPr>
        <w:t>例 食品中有机磷农药残留</w:t>
      </w:r>
    </w:p>
    <w:p w14:paraId="5C313569">
      <w:pPr>
        <w:snapToGrid w:val="0"/>
        <w:ind w:firstLine="480" w:firstLineChars="200"/>
        <w:rPr>
          <w:sz w:val="24"/>
          <w:szCs w:val="24"/>
        </w:rPr>
      </w:pPr>
      <w:r>
        <w:rPr>
          <w:rFonts w:hint="eastAsia"/>
          <w:sz w:val="24"/>
          <w:szCs w:val="24"/>
        </w:rPr>
        <w:t>测定某食品</w:t>
      </w:r>
      <w:r>
        <w:rPr>
          <w:sz w:val="24"/>
          <w:szCs w:val="24"/>
        </w:rPr>
        <w:t>中有机磷农药</w:t>
      </w:r>
      <w:r>
        <w:rPr>
          <w:rFonts w:hint="eastAsia"/>
          <w:sz w:val="24"/>
          <w:szCs w:val="24"/>
        </w:rPr>
        <w:t>的</w:t>
      </w:r>
      <w:r>
        <w:rPr>
          <w:sz w:val="24"/>
          <w:szCs w:val="24"/>
        </w:rPr>
        <w:t>残留量</w:t>
      </w:r>
      <w:r>
        <w:rPr>
          <w:rFonts w:hint="eastAsia"/>
          <w:sz w:val="24"/>
          <w:szCs w:val="24"/>
        </w:rPr>
        <w:t>。具体</w:t>
      </w:r>
      <w:r>
        <w:rPr>
          <w:sz w:val="24"/>
          <w:szCs w:val="24"/>
        </w:rPr>
        <w:t>程序是从已知质量的食品中使用溶剂萃取农药</w:t>
      </w:r>
      <w:r>
        <w:rPr>
          <w:rFonts w:hint="eastAsia"/>
          <w:sz w:val="24"/>
          <w:szCs w:val="24"/>
        </w:rPr>
        <w:t>。</w:t>
      </w:r>
      <w:r>
        <w:rPr>
          <w:sz w:val="24"/>
          <w:szCs w:val="24"/>
        </w:rPr>
        <w:t>萃取</w:t>
      </w:r>
      <w:r>
        <w:rPr>
          <w:rFonts w:hint="eastAsia"/>
          <w:sz w:val="24"/>
          <w:szCs w:val="24"/>
        </w:rPr>
        <w:t>液经</w:t>
      </w:r>
      <w:r>
        <w:rPr>
          <w:sz w:val="24"/>
          <w:szCs w:val="24"/>
        </w:rPr>
        <w:t>纯化</w:t>
      </w:r>
      <w:r>
        <w:rPr>
          <w:rFonts w:hint="eastAsia"/>
          <w:sz w:val="24"/>
          <w:szCs w:val="24"/>
        </w:rPr>
        <w:t>后</w:t>
      </w:r>
      <w:r>
        <w:rPr>
          <w:sz w:val="24"/>
          <w:szCs w:val="24"/>
        </w:rPr>
        <w:t>，</w:t>
      </w:r>
      <w:r>
        <w:rPr>
          <w:rFonts w:hint="eastAsia"/>
          <w:sz w:val="24"/>
          <w:szCs w:val="24"/>
        </w:rPr>
        <w:t>定容至</w:t>
      </w:r>
      <w:r>
        <w:rPr>
          <w:sz w:val="24"/>
          <w:szCs w:val="24"/>
        </w:rPr>
        <w:t>已知</w:t>
      </w:r>
      <w:r>
        <w:rPr>
          <w:rFonts w:hint="eastAsia"/>
          <w:sz w:val="24"/>
          <w:szCs w:val="24"/>
        </w:rPr>
        <w:t>体积</w:t>
      </w:r>
      <w:r>
        <w:rPr>
          <w:sz w:val="24"/>
          <w:szCs w:val="24"/>
        </w:rPr>
        <w:t>，并使用气相色谱法测定农药的质量浓度。本例中的校准策略是使用纯参考物质溶液进行单点校准</w:t>
      </w:r>
      <w:r>
        <w:rPr>
          <w:rFonts w:hint="eastAsia"/>
          <w:sz w:val="24"/>
          <w:szCs w:val="24"/>
        </w:rPr>
        <w:t>。</w:t>
      </w:r>
      <w:r>
        <w:rPr>
          <w:sz w:val="24"/>
          <w:szCs w:val="24"/>
        </w:rPr>
        <w:t>所用测量模型为：</w:t>
      </w:r>
    </w:p>
    <w:p w14:paraId="66DAE4FE">
      <w:pPr>
        <w:snapToGrid w:val="0"/>
        <w:ind w:firstLine="480" w:firstLineChars="200"/>
        <w:jc w:val="center"/>
        <w:rPr>
          <w:sz w:val="24"/>
          <w:szCs w:val="24"/>
        </w:rPr>
      </w:pPr>
      <m:oMathPara>
        <m:oMathParaPr>
          <m:jc m:val="right"/>
        </m:oMathParaPr>
        <m:oMath>
          <m:sSub>
            <m:sSubPr>
              <m:ctrlPr>
                <w:rPr>
                  <w:rFonts w:ascii="Cambria Math" w:hAnsi="Cambria Math"/>
                  <w:i/>
                  <w:sz w:val="24"/>
                  <w:szCs w:val="24"/>
                </w:rPr>
              </m:ctrlPr>
            </m:sSubPr>
            <m:e>
              <m:r>
                <m:rPr/>
                <w:rPr>
                  <w:rFonts w:hint="eastAsia" w:ascii="Cambria Math" w:hAnsi="Cambria Math"/>
                  <w:sz w:val="24"/>
                  <w:szCs w:val="24"/>
                </w:rPr>
                <m:t>w</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r>
            <m:rPr/>
            <w:rPr>
              <w:rFonts w:hint="eastAsia" w:ascii="Cambria Math" w:hAnsi="Cambria Math"/>
              <w:sz w:val="24"/>
              <w:szCs w:val="24"/>
            </w:rPr>
            <m:t>=</m:t>
          </m:r>
          <m:f>
            <m:fPr>
              <m:ctrlPr>
                <w:rPr>
                  <w:rFonts w:ascii="Cambria Math" w:hAnsi="Cambria Math"/>
                  <w:sz w:val="24"/>
                  <w:szCs w:val="24"/>
                </w:rPr>
              </m:ctrlPr>
            </m:fPr>
            <m:num>
              <m:sSub>
                <m:sSubPr>
                  <m:ctrlPr>
                    <w:rPr>
                      <w:rFonts w:ascii="Cambria Math" w:hAnsi="Cambria Math"/>
                      <w:i/>
                      <w:sz w:val="24"/>
                      <w:szCs w:val="24"/>
                    </w:rPr>
                  </m:ctrlPr>
                </m:sSubPr>
                <m:e>
                  <m:r>
                    <m:rPr/>
                    <w:rPr>
                      <w:rFonts w:hint="eastAsia" w:ascii="Cambria Math" w:hAnsi="Cambria Math"/>
                      <w:sz w:val="24"/>
                      <w:szCs w:val="24"/>
                    </w:rPr>
                    <m:t>I</m:t>
                  </m:r>
                  <m:ctrlPr>
                    <w:rPr>
                      <w:rFonts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sSub>
                <m:sSubPr>
                  <m:ctrlPr>
                    <w:rPr>
                      <w:rFonts w:ascii="Cambria Math" w:hAnsi="Cambria Math"/>
                      <w:i/>
                      <w:sz w:val="24"/>
                      <w:szCs w:val="24"/>
                    </w:rPr>
                  </m:ctrlPr>
                </m:sSubPr>
                <m:e>
                  <m:r>
                    <m:rPr>
                      <m:sty m:val="p"/>
                    </m:rPr>
                    <w:rPr>
                      <w:rFonts w:ascii="Cambria Math" w:hAnsi="Cambria Math"/>
                      <w:sz w:val="24"/>
                      <w:szCs w:val="24"/>
                    </w:rPr>
                    <m:t>γ</m:t>
                  </m:r>
                  <m:ctrlPr>
                    <w:rPr>
                      <w:rFonts w:ascii="Cambria Math" w:hAnsi="Cambria Math"/>
                      <w:sz w:val="24"/>
                      <w:szCs w:val="24"/>
                    </w:rPr>
                  </m:ctrlPr>
                </m:e>
                <m:sub>
                  <m:r>
                    <m:rPr>
                      <m:nor/>
                      <m:sty m:val="p"/>
                    </m:rPr>
                    <w:rPr>
                      <w:rFonts w:hint="eastAsia" w:ascii="Cambria Math" w:hAnsi="Cambria Math"/>
                      <w:sz w:val="24"/>
                      <w:szCs w:val="24"/>
                    </w:rPr>
                    <m:t>ref</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V</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ctrlPr>
                <w:rPr>
                  <w:rFonts w:ascii="Cambria Math" w:hAnsi="Cambria Math"/>
                  <w:i/>
                  <w:sz w:val="24"/>
                  <w:szCs w:val="24"/>
                </w:rPr>
              </m:ctrlPr>
            </m:num>
            <m:den>
              <m:sSub>
                <m:sSubPr>
                  <m:ctrlPr>
                    <w:rPr>
                      <w:rFonts w:ascii="Cambria Math" w:hAnsi="Cambria Math"/>
                      <w:i/>
                      <w:sz w:val="24"/>
                      <w:szCs w:val="24"/>
                    </w:rPr>
                  </m:ctrlPr>
                </m:sSubPr>
                <m:e>
                  <m:r>
                    <m:rPr/>
                    <w:rPr>
                      <w:rFonts w:hint="eastAsia" w:ascii="Cambria Math" w:hAnsi="Cambria Math"/>
                      <w:sz w:val="24"/>
                      <w:szCs w:val="24"/>
                    </w:rPr>
                    <m:t>I</m:t>
                  </m:r>
                  <m:ctrlPr>
                    <w:rPr>
                      <w:rFonts w:ascii="Cambria Math" w:hAnsi="Cambria Math"/>
                      <w:i/>
                      <w:sz w:val="24"/>
                      <w:szCs w:val="24"/>
                    </w:rPr>
                  </m:ctrlPr>
                </m:e>
                <m:sub>
                  <m:r>
                    <m:rPr>
                      <m:nor/>
                      <m:sty m:val="p"/>
                    </m:rPr>
                    <w:rPr>
                      <w:rFonts w:hint="eastAsia" w:ascii="Cambria Math" w:hAnsi="Cambria Math"/>
                      <w:sz w:val="24"/>
                      <w:szCs w:val="24"/>
                    </w:rPr>
                    <m:t>ref</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R</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m</m:t>
                  </m:r>
                  <m:ctrlPr>
                    <w:rPr>
                      <w:rFonts w:hint="eastAsia" w:ascii="Cambria Math" w:hAnsi="Cambria Math"/>
                      <w:i/>
                      <w:sz w:val="24"/>
                      <w:szCs w:val="24"/>
                    </w:rPr>
                  </m:ctrlPr>
                </m:e>
                <m:sub>
                  <m:r>
                    <m:rPr>
                      <m:nor/>
                      <m:sty m:val="p"/>
                    </m:rPr>
                    <w:rPr>
                      <w:rFonts w:hint="eastAsia" w:ascii="Cambria Math" w:hAnsi="Cambria Math"/>
                      <w:sz w:val="24"/>
                      <w:szCs w:val="24"/>
                    </w:rPr>
                    <m:t>sample</m:t>
                  </m:r>
                  <m:ctrlPr>
                    <w:rPr>
                      <w:rFonts w:ascii="Cambria Math" w:hAnsi="Cambria Math"/>
                      <w:i/>
                      <w:sz w:val="24"/>
                      <w:szCs w:val="24"/>
                    </w:rPr>
                  </m:ctrlPr>
                </m:sub>
              </m:sSub>
              <m:ctrlPr>
                <w:rPr>
                  <w:rFonts w:ascii="Cambria Math" w:hAnsi="Cambria Math"/>
                  <w:i/>
                  <w:sz w:val="24"/>
                  <w:szCs w:val="24"/>
                </w:rPr>
              </m:ctrlPr>
            </m:den>
          </m:f>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m:nor/>
                  <m:sty m:val="p"/>
                </m:rPr>
                <w:rPr>
                  <w:rFonts w:ascii="Cambria Math" w:hAnsi="Cambria Math" w:cs="Cambria Math"/>
                  <w:sz w:val="24"/>
                  <w:szCs w:val="24"/>
                </w:rPr>
                <m:t>h</m:t>
              </m:r>
              <m:r>
                <m:rPr>
                  <m:nor/>
                  <m:sty m:val="p"/>
                </m:rPr>
                <w:rPr>
                  <w:rFonts w:hint="eastAsia" w:ascii="Cambria Math" w:hAnsi="Cambria Math"/>
                  <w:sz w:val="24"/>
                  <w:szCs w:val="24"/>
                </w:rPr>
                <m:t>om</m:t>
              </m:r>
              <m:ctrlPr>
                <w:rPr>
                  <w:rFonts w:ascii="Cambria Math" w:hAnsi="Cambria Math"/>
                  <w:i/>
                  <w:sz w:val="24"/>
                  <w:szCs w:val="24"/>
                </w:rPr>
              </m:ctrlPr>
            </m:sub>
          </m:sSub>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ascii="Cambria Math" w:hAnsi="Cambria Math"/>
              <w:sz w:val="24"/>
              <w:szCs w:val="24"/>
            </w:rPr>
            <m:t xml:space="preserve">                                                   </m:t>
          </m:r>
          <m:d>
            <m:dPr>
              <m:ctrlPr>
                <w:rPr>
                  <w:rFonts w:ascii="Cambria Math" w:hAnsi="Cambria Math"/>
                  <w:i/>
                  <w:sz w:val="24"/>
                  <w:szCs w:val="24"/>
                </w:rPr>
              </m:ctrlPr>
            </m:dPr>
            <m:e>
              <m:r>
                <m:rPr/>
                <w:rPr>
                  <w:rFonts w:hint="eastAsia" w:ascii="Cambria Math" w:hAnsi="Cambria Math"/>
                  <w:sz w:val="24"/>
                  <w:szCs w:val="24"/>
                </w:rPr>
                <m:t>45</m:t>
              </m:r>
              <m:ctrlPr>
                <w:rPr>
                  <w:rFonts w:ascii="Cambria Math" w:hAnsi="Cambria Math"/>
                  <w:i/>
                  <w:sz w:val="24"/>
                  <w:szCs w:val="24"/>
                </w:rPr>
              </m:ctrlPr>
            </m:e>
          </m:d>
        </m:oMath>
      </m:oMathPara>
    </w:p>
    <w:p w14:paraId="768FDB08">
      <w:pPr>
        <w:snapToGrid w:val="0"/>
        <w:rPr>
          <w:sz w:val="24"/>
          <w:szCs w:val="24"/>
        </w:rPr>
      </w:pPr>
      <w:r>
        <w:rPr>
          <w:sz w:val="24"/>
          <w:szCs w:val="24"/>
        </w:rPr>
        <w:t>其中，</w:t>
      </w:r>
    </w:p>
    <w:p w14:paraId="07D2BE4A">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w</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oMath>
      <w:r>
        <w:rPr>
          <w:sz w:val="24"/>
          <w:szCs w:val="24"/>
        </w:rPr>
        <w:t>是样品中农药的质量分数；</w:t>
      </w:r>
    </w:p>
    <w:p w14:paraId="3ADAE471">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I</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oMath>
      <w:r>
        <w:rPr>
          <w:sz w:val="24"/>
          <w:szCs w:val="24"/>
        </w:rPr>
        <w:t>是样品萃取物的峰值强度；</w:t>
      </w:r>
    </w:p>
    <w:p w14:paraId="7A7A886E">
      <w:pPr>
        <w:snapToGrid w:val="0"/>
        <w:ind w:firstLine="480" w:firstLineChars="200"/>
        <w:rPr>
          <w:sz w:val="24"/>
          <w:szCs w:val="24"/>
        </w:rPr>
      </w:pPr>
      <m:oMath>
        <m:sSub>
          <w:bookmarkStart w:id="158" w:name="OLE_LINK84"/>
          <m:sSubPr>
            <m:ctrlPr>
              <w:rPr>
                <w:rFonts w:ascii="Cambria Math" w:hAnsi="Cambria Math"/>
                <w:i/>
                <w:sz w:val="24"/>
                <w:szCs w:val="24"/>
              </w:rPr>
            </m:ctrlPr>
          </m:sSubPr>
          <m:e>
            <m:r>
              <m:rPr>
                <m:sty m:val="p"/>
              </m:rPr>
              <w:rPr>
                <w:rFonts w:ascii="Cambria Math" w:hAnsi="Cambria Math"/>
                <w:sz w:val="24"/>
                <w:szCs w:val="24"/>
              </w:rPr>
              <m:t>γ</m:t>
            </m:r>
            <m:ctrlPr>
              <w:rPr>
                <w:rFonts w:ascii="Cambria Math" w:hAnsi="Cambria Math"/>
                <w:sz w:val="24"/>
                <w:szCs w:val="24"/>
              </w:rPr>
            </m:ctrlPr>
          </m:e>
          <m:sub>
            <m:r>
              <m:rPr>
                <m:nor/>
                <m:sty m:val="p"/>
              </m:rPr>
              <w:rPr>
                <w:rFonts w:hint="eastAsia" w:ascii="Cambria Math" w:hAnsi="Cambria Math"/>
                <w:sz w:val="24"/>
                <w:szCs w:val="24"/>
              </w:rPr>
              <m:t>ref</m:t>
            </m:r>
            <m:ctrlPr>
              <w:rPr>
                <w:rFonts w:ascii="Cambria Math" w:hAnsi="Cambria Math"/>
                <w:i/>
                <w:sz w:val="24"/>
                <w:szCs w:val="24"/>
              </w:rPr>
            </m:ctrlPr>
          </m:sub>
        </m:sSub>
      </m:oMath>
      <w:bookmarkEnd w:id="158"/>
      <w:r>
        <w:rPr>
          <w:sz w:val="24"/>
          <w:szCs w:val="24"/>
        </w:rPr>
        <w:t>是参考标准的质量浓度；</w:t>
      </w:r>
    </w:p>
    <w:p w14:paraId="49D0EBCE">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V</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oMath>
      <w:r>
        <w:rPr>
          <w:sz w:val="24"/>
          <w:szCs w:val="24"/>
        </w:rPr>
        <w:t>是萃取物的最终体积；</w:t>
      </w:r>
    </w:p>
    <w:p w14:paraId="6EF323D0">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I</m:t>
            </m:r>
            <m:ctrlPr>
              <w:rPr>
                <w:rFonts w:hint="eastAsia" w:ascii="Cambria Math" w:hAnsi="Cambria Math"/>
                <w:i/>
                <w:sz w:val="24"/>
                <w:szCs w:val="24"/>
              </w:rPr>
            </m:ctrlPr>
          </m:e>
          <m:sub>
            <m:r>
              <m:rPr>
                <m:nor/>
                <m:sty m:val="p"/>
              </m:rPr>
              <w:rPr>
                <w:rFonts w:hint="eastAsia" w:ascii="Cambria Math" w:hAnsi="Cambria Math"/>
                <w:sz w:val="24"/>
                <w:szCs w:val="24"/>
              </w:rPr>
              <m:t>ref</m:t>
            </m:r>
            <m:ctrlPr>
              <w:rPr>
                <w:rFonts w:ascii="Cambria Math" w:hAnsi="Cambria Math"/>
                <w:i/>
                <w:sz w:val="24"/>
                <w:szCs w:val="24"/>
              </w:rPr>
            </m:ctrlPr>
          </m:sub>
        </m:sSub>
      </m:oMath>
      <w:r>
        <w:rPr>
          <w:sz w:val="24"/>
          <w:szCs w:val="24"/>
        </w:rPr>
        <w:t>是参考标准的峰值强度；</w:t>
      </w:r>
    </w:p>
    <w:p w14:paraId="00B1C493">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R</m:t>
            </m:r>
            <m:ctrlPr>
              <w:rPr>
                <w:rFonts w:hint="eastAsia" w:ascii="Cambria Math" w:hAnsi="Cambria Math"/>
                <w:i/>
                <w:sz w:val="24"/>
                <w:szCs w:val="24"/>
              </w:rPr>
            </m:ctrlPr>
          </m:e>
          <m:sub>
            <m:r>
              <m:rPr>
                <m:nor/>
                <m:sty m:val="p"/>
              </m:rPr>
              <w:rPr>
                <w:rFonts w:hint="eastAsia" w:ascii="Cambria Math" w:hAnsi="Cambria Math"/>
                <w:sz w:val="24"/>
                <w:szCs w:val="24"/>
              </w:rPr>
              <m:t>op</m:t>
            </m:r>
            <m:ctrlPr>
              <w:rPr>
                <w:rFonts w:ascii="Cambria Math" w:hAnsi="Cambria Math"/>
                <w:i/>
                <w:sz w:val="24"/>
                <w:szCs w:val="24"/>
              </w:rPr>
            </m:ctrlPr>
          </m:sub>
        </m:sSub>
      </m:oMath>
      <w:r>
        <w:rPr>
          <w:sz w:val="24"/>
          <w:szCs w:val="24"/>
        </w:rPr>
        <w:t>是萃取和</w:t>
      </w:r>
      <w:r>
        <w:rPr>
          <w:rFonts w:hint="eastAsia"/>
          <w:sz w:val="24"/>
          <w:szCs w:val="24"/>
        </w:rPr>
        <w:t>净化</w:t>
      </w:r>
      <w:r>
        <w:rPr>
          <w:sz w:val="24"/>
          <w:szCs w:val="24"/>
        </w:rPr>
        <w:t>（</w:t>
      </w:r>
      <w:r>
        <w:rPr>
          <w:rFonts w:hint="eastAsia"/>
          <w:sz w:val="24"/>
          <w:szCs w:val="24"/>
        </w:rPr>
        <w:t>“</w:t>
      </w:r>
      <w:r>
        <w:rPr>
          <w:sz w:val="24"/>
          <w:szCs w:val="24"/>
        </w:rPr>
        <w:t>回收</w:t>
      </w:r>
      <w:r>
        <w:rPr>
          <w:rFonts w:hint="eastAsia"/>
          <w:sz w:val="24"/>
          <w:szCs w:val="24"/>
        </w:rPr>
        <w:t>率”</w:t>
      </w:r>
      <w:r>
        <w:rPr>
          <w:sz w:val="24"/>
          <w:szCs w:val="24"/>
        </w:rPr>
        <w:t>）</w:t>
      </w:r>
      <w:r>
        <w:rPr>
          <w:rFonts w:hint="eastAsia"/>
          <w:sz w:val="24"/>
          <w:szCs w:val="24"/>
        </w:rPr>
        <w:t>中</w:t>
      </w:r>
      <w:r>
        <w:rPr>
          <w:sz w:val="24"/>
          <w:szCs w:val="24"/>
        </w:rPr>
        <w:t>损失的名义修正；</w:t>
      </w:r>
    </w:p>
    <w:p w14:paraId="3ECEDEFE">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m</m:t>
            </m:r>
            <m:ctrlPr>
              <w:rPr>
                <w:rFonts w:hint="eastAsia" w:ascii="Cambria Math" w:hAnsi="Cambria Math"/>
                <w:i/>
                <w:sz w:val="24"/>
                <w:szCs w:val="24"/>
              </w:rPr>
            </m:ctrlPr>
          </m:e>
          <m:sub>
            <m:r>
              <m:rPr>
                <m:nor/>
                <m:sty m:val="p"/>
              </m:rPr>
              <w:rPr>
                <w:rFonts w:hint="eastAsia" w:ascii="Cambria Math" w:hAnsi="Cambria Math"/>
                <w:sz w:val="24"/>
                <w:szCs w:val="24"/>
              </w:rPr>
              <m:t>sample</m:t>
            </m:r>
            <m:ctrlPr>
              <w:rPr>
                <w:rFonts w:ascii="Cambria Math" w:hAnsi="Cambria Math"/>
                <w:i/>
                <w:sz w:val="24"/>
                <w:szCs w:val="24"/>
              </w:rPr>
            </m:ctrlPr>
          </m:sub>
        </m:sSub>
      </m:oMath>
      <w:r>
        <w:rPr>
          <w:sz w:val="24"/>
          <w:szCs w:val="24"/>
        </w:rPr>
        <w:t>是所研究的子样本的质量；</w:t>
      </w:r>
    </w:p>
    <w:p w14:paraId="214D9AD5">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oMath>
      <w:r>
        <w:rPr>
          <w:sz w:val="24"/>
          <w:szCs w:val="24"/>
        </w:rPr>
        <w:t>是代表中间条件变化</w:t>
      </w:r>
      <w:r>
        <w:rPr>
          <w:rFonts w:hint="eastAsia"/>
          <w:sz w:val="24"/>
          <w:szCs w:val="24"/>
        </w:rPr>
        <w:t>效应</w:t>
      </w:r>
      <w:r>
        <w:rPr>
          <w:sz w:val="24"/>
          <w:szCs w:val="24"/>
        </w:rPr>
        <w:t>（</w:t>
      </w:r>
      <w:r>
        <w:rPr>
          <w:rFonts w:hint="eastAsia"/>
          <w:sz w:val="24"/>
          <w:szCs w:val="24"/>
        </w:rPr>
        <w:t>精密</w:t>
      </w:r>
      <w:r>
        <w:rPr>
          <w:sz w:val="24"/>
          <w:szCs w:val="24"/>
        </w:rPr>
        <w:t>度）下的因子；</w:t>
      </w:r>
    </w:p>
    <w:p w14:paraId="3939932E">
      <w:pPr>
        <w:snapToGrid w:val="0"/>
        <w:ind w:firstLine="480" w:firstLineChars="200"/>
        <w:rPr>
          <w:sz w:val="24"/>
          <w:szCs w:val="24"/>
        </w:rPr>
      </w:pPr>
      <m:oMath>
        <m:sSub>
          <m:sSubPr>
            <m:ctrlPr>
              <w:rPr>
                <w:rFonts w:ascii="Cambria Math" w:hAnsi="Cambria Math"/>
                <w:i/>
                <w:sz w:val="24"/>
                <w:szCs w:val="24"/>
              </w:rPr>
            </m:ctrlPr>
          </m:sSubPr>
          <m:e>
            <m:r>
              <m:rPr/>
              <w:rPr>
                <w:rFonts w:hint="eastAsia" w:ascii="Cambria Math" w:hAnsi="Cambria Math"/>
                <w:sz w:val="24"/>
                <w:szCs w:val="24"/>
              </w:rPr>
              <m:t>f</m:t>
            </m:r>
            <m:ctrlPr>
              <w:rPr>
                <w:rFonts w:hint="eastAsia" w:ascii="Cambria Math" w:hAnsi="Cambria Math"/>
                <w:i/>
                <w:sz w:val="24"/>
                <w:szCs w:val="24"/>
              </w:rPr>
            </m:ctrlPr>
          </m:e>
          <m:sub>
            <m:r>
              <m:rPr>
                <m:nor/>
                <m:sty m:val="p"/>
              </m:rPr>
              <w:rPr>
                <w:rFonts w:ascii="Cambria Math" w:hAnsi="Cambria Math" w:cs="Cambria Math"/>
                <w:sz w:val="24"/>
                <w:szCs w:val="24"/>
              </w:rPr>
              <m:t>h</m:t>
            </m:r>
            <m:r>
              <m:rPr>
                <m:nor/>
                <m:sty m:val="p"/>
              </m:rPr>
              <w:rPr>
                <w:rFonts w:hint="eastAsia" w:ascii="Cambria Math" w:hAnsi="Cambria Math"/>
                <w:sz w:val="24"/>
                <w:szCs w:val="24"/>
              </w:rPr>
              <m:t>om</m:t>
            </m:r>
            <m:ctrlPr>
              <w:rPr>
                <w:rFonts w:ascii="Cambria Math" w:hAnsi="Cambria Math"/>
                <w:i/>
                <w:sz w:val="24"/>
                <w:szCs w:val="24"/>
              </w:rPr>
            </m:ctrlPr>
          </m:sub>
        </m:sSub>
      </m:oMath>
      <w:r>
        <w:rPr>
          <w:sz w:val="24"/>
          <w:szCs w:val="24"/>
        </w:rPr>
        <w:t>是代表样品不均匀性</w:t>
      </w:r>
      <w:r>
        <w:rPr>
          <w:rFonts w:hint="eastAsia"/>
          <w:sz w:val="24"/>
          <w:szCs w:val="24"/>
        </w:rPr>
        <w:t>效应</w:t>
      </w:r>
      <w:r>
        <w:rPr>
          <w:sz w:val="24"/>
          <w:szCs w:val="24"/>
        </w:rPr>
        <w:t>的因子。</w:t>
      </w:r>
    </w:p>
    <w:p w14:paraId="70D00F38">
      <w:pPr>
        <w:snapToGrid w:val="0"/>
        <w:ind w:firstLine="480" w:firstLineChars="200"/>
        <w:rPr>
          <w:sz w:val="24"/>
          <w:szCs w:val="24"/>
        </w:rPr>
      </w:pPr>
      <w:r>
        <w:rPr>
          <w:sz w:val="24"/>
          <w:szCs w:val="24"/>
        </w:rPr>
        <w:t>为了</w:t>
      </w:r>
      <w:r>
        <w:rPr>
          <w:position w:val="1"/>
          <w:sz w:val="24"/>
          <w:szCs w:val="24"/>
        </w:rPr>
        <w:t>不确定度评定</w:t>
      </w:r>
      <w:r>
        <w:rPr>
          <w:rFonts w:hint="eastAsia"/>
          <w:position w:val="1"/>
          <w:sz w:val="24"/>
          <w:szCs w:val="24"/>
        </w:rPr>
        <w:t>的目的</w:t>
      </w:r>
      <w:r>
        <w:rPr>
          <w:position w:val="1"/>
          <w:sz w:val="24"/>
          <w:szCs w:val="24"/>
        </w:rPr>
        <w:t>，</w:t>
      </w:r>
      <w:r>
        <w:rPr>
          <w:i/>
          <w:iCs/>
          <w:sz w:val="24"/>
          <w:szCs w:val="24"/>
        </w:rPr>
        <w:t>f</w:t>
      </w:r>
      <w:r>
        <w:rPr>
          <w:sz w:val="24"/>
          <w:szCs w:val="24"/>
          <w:vertAlign w:val="subscript"/>
        </w:rPr>
        <w:t>hom</w:t>
      </w:r>
      <w:r>
        <w:rPr>
          <w:position w:val="1"/>
          <w:sz w:val="24"/>
          <w:szCs w:val="24"/>
        </w:rPr>
        <w:t>和</w:t>
      </w:r>
      <w:r>
        <w:rPr>
          <w:i/>
          <w:position w:val="1"/>
          <w:sz w:val="24"/>
          <w:szCs w:val="24"/>
        </w:rPr>
        <w:t>f</w:t>
      </w:r>
      <w:r>
        <w:rPr>
          <w:sz w:val="24"/>
          <w:szCs w:val="24"/>
          <w:vertAlign w:val="subscript"/>
        </w:rPr>
        <w:t>1</w:t>
      </w:r>
      <w:r>
        <w:rPr>
          <w:position w:val="1"/>
          <w:sz w:val="24"/>
          <w:szCs w:val="24"/>
        </w:rPr>
        <w:t>的估计值</w:t>
      </w:r>
      <w:r>
        <w:rPr>
          <w:rFonts w:hint="eastAsia"/>
          <w:position w:val="1"/>
          <w:sz w:val="24"/>
          <w:szCs w:val="24"/>
        </w:rPr>
        <w:t>设定为</w:t>
      </w:r>
      <w:r>
        <w:rPr>
          <w:position w:val="1"/>
          <w:sz w:val="24"/>
          <w:szCs w:val="24"/>
        </w:rPr>
        <w:t>1，其标准不确定度</w:t>
      </w:r>
      <w:r>
        <w:rPr>
          <w:rFonts w:hint="eastAsia"/>
          <w:position w:val="1"/>
          <w:sz w:val="24"/>
          <w:szCs w:val="24"/>
        </w:rPr>
        <w:t>通过</w:t>
      </w:r>
      <w:r>
        <w:rPr>
          <w:position w:val="1"/>
          <w:sz w:val="24"/>
          <w:szCs w:val="24"/>
        </w:rPr>
        <w:t>验证研究获得。同样</w:t>
      </w:r>
      <w:r>
        <w:rPr>
          <w:rFonts w:hint="eastAsia"/>
          <w:position w:val="1"/>
          <w:sz w:val="24"/>
          <w:szCs w:val="24"/>
        </w:rPr>
        <w:t>地</w:t>
      </w:r>
      <w:r>
        <w:rPr>
          <w:position w:val="1"/>
          <w:sz w:val="24"/>
          <w:szCs w:val="24"/>
        </w:rPr>
        <w:t>，回收</w:t>
      </w:r>
      <w:r>
        <w:rPr>
          <w:rFonts w:hint="eastAsia"/>
          <w:position w:val="1"/>
          <w:sz w:val="24"/>
          <w:szCs w:val="24"/>
        </w:rPr>
        <w:t>率修</w:t>
      </w:r>
      <w:r>
        <w:rPr>
          <w:position w:val="1"/>
          <w:sz w:val="24"/>
          <w:szCs w:val="24"/>
        </w:rPr>
        <w:t>正</w:t>
      </w:r>
      <w:r>
        <w:rPr>
          <w:i/>
          <w:position w:val="1"/>
          <w:sz w:val="24"/>
          <w:szCs w:val="24"/>
        </w:rPr>
        <w:t>R</w:t>
      </w:r>
      <w:r>
        <w:rPr>
          <w:sz w:val="24"/>
          <w:szCs w:val="24"/>
          <w:vertAlign w:val="subscript"/>
        </w:rPr>
        <w:t>op</w:t>
      </w:r>
      <w:r>
        <w:rPr>
          <w:position w:val="1"/>
          <w:sz w:val="24"/>
          <w:szCs w:val="24"/>
        </w:rPr>
        <w:t>及其</w:t>
      </w:r>
      <w:r>
        <w:rPr>
          <w:rFonts w:hint="eastAsia"/>
          <w:position w:val="1"/>
          <w:sz w:val="24"/>
          <w:szCs w:val="24"/>
        </w:rPr>
        <w:t>相关的</w:t>
      </w:r>
      <w:r>
        <w:rPr>
          <w:position w:val="1"/>
          <w:sz w:val="24"/>
          <w:szCs w:val="24"/>
        </w:rPr>
        <w:t>标准不确定度也</w:t>
      </w:r>
      <w:r>
        <w:rPr>
          <w:rFonts w:hint="eastAsia"/>
          <w:position w:val="1"/>
          <w:sz w:val="24"/>
          <w:szCs w:val="24"/>
        </w:rPr>
        <w:t>类似地通过</w:t>
      </w:r>
      <w:r>
        <w:rPr>
          <w:position w:val="1"/>
          <w:sz w:val="24"/>
          <w:szCs w:val="24"/>
        </w:rPr>
        <w:t>验证数据确定。</w:t>
      </w:r>
    </w:p>
    <w:p w14:paraId="78E4CA6E">
      <w:pPr>
        <w:snapToGrid w:val="0"/>
        <w:ind w:firstLine="480" w:firstLineChars="200"/>
        <w:rPr>
          <w:sz w:val="24"/>
          <w:szCs w:val="24"/>
        </w:rPr>
      </w:pPr>
      <w:r>
        <w:rPr>
          <w:sz w:val="24"/>
          <w:szCs w:val="24"/>
        </w:rPr>
        <w:t>基于测量模型</w:t>
      </w:r>
      <w:r>
        <w:fldChar w:fldCharType="begin"/>
      </w:r>
      <w:r>
        <w:instrText xml:space="preserve"> HYPERLINK \l "_bookmark40" </w:instrText>
      </w:r>
      <w:r>
        <w:fldChar w:fldCharType="separate"/>
      </w:r>
      <w:r>
        <w:rPr>
          <w:sz w:val="24"/>
          <w:szCs w:val="24"/>
        </w:rPr>
        <w:t>（45）的</w:t>
      </w:r>
      <w:r>
        <w:rPr>
          <w:sz w:val="24"/>
          <w:szCs w:val="24"/>
        </w:rPr>
        <w:fldChar w:fldCharType="end"/>
      </w:r>
      <w:r>
        <w:rPr>
          <w:sz w:val="24"/>
          <w:szCs w:val="24"/>
        </w:rPr>
        <w:t>因果图</w:t>
      </w:r>
      <w:r>
        <w:rPr>
          <w:rFonts w:hint="eastAsia"/>
          <w:sz w:val="24"/>
          <w:szCs w:val="24"/>
        </w:rPr>
        <w:t>如</w:t>
      </w:r>
      <w:r>
        <w:rPr>
          <w:sz w:val="24"/>
          <w:szCs w:val="24"/>
        </w:rPr>
        <w:t>图</w:t>
      </w:r>
      <w:r>
        <w:fldChar w:fldCharType="begin"/>
      </w:r>
      <w:r>
        <w:instrText xml:space="preserve"> HYPERLINK \l "_bookmark41" </w:instrText>
      </w:r>
      <w:r>
        <w:fldChar w:fldCharType="separate"/>
      </w:r>
      <w:r>
        <w:rPr>
          <w:sz w:val="24"/>
          <w:szCs w:val="24"/>
        </w:rPr>
        <w:t>12</w:t>
      </w:r>
      <w:r>
        <w:rPr>
          <w:sz w:val="24"/>
          <w:szCs w:val="24"/>
        </w:rPr>
        <w:fldChar w:fldCharType="end"/>
      </w:r>
      <w:r>
        <w:rPr>
          <w:rFonts w:hint="eastAsia"/>
          <w:sz w:val="24"/>
          <w:szCs w:val="24"/>
        </w:rPr>
        <w:t>所示</w:t>
      </w:r>
      <w:r>
        <w:rPr>
          <w:sz w:val="24"/>
          <w:szCs w:val="24"/>
        </w:rPr>
        <w:t>，其中与各输入量</w:t>
      </w:r>
      <w:r>
        <w:rPr>
          <w:rFonts w:hint="eastAsia"/>
          <w:sz w:val="24"/>
          <w:szCs w:val="24"/>
        </w:rPr>
        <w:t>的精密</w:t>
      </w:r>
      <w:r>
        <w:rPr>
          <w:sz w:val="24"/>
          <w:szCs w:val="24"/>
        </w:rPr>
        <w:t>度</w:t>
      </w:r>
      <w:r>
        <w:rPr>
          <w:rFonts w:hint="eastAsia"/>
          <w:sz w:val="24"/>
          <w:szCs w:val="24"/>
        </w:rPr>
        <w:t>相</w:t>
      </w:r>
      <w:r>
        <w:rPr>
          <w:sz w:val="24"/>
          <w:szCs w:val="24"/>
        </w:rPr>
        <w:t>关的项</w:t>
      </w:r>
      <w:r>
        <w:rPr>
          <w:rFonts w:hint="eastAsia"/>
          <w:sz w:val="24"/>
          <w:szCs w:val="24"/>
        </w:rPr>
        <w:t>合并</w:t>
      </w:r>
      <w:r>
        <w:rPr>
          <w:rFonts w:hint="eastAsia"/>
          <w:spacing w:val="2"/>
          <w:sz w:val="24"/>
          <w:szCs w:val="24"/>
        </w:rPr>
        <w:t>为一个单独的“</w:t>
      </w:r>
      <w:r>
        <w:rPr>
          <w:spacing w:val="5"/>
          <w:sz w:val="24"/>
          <w:szCs w:val="24"/>
        </w:rPr>
        <w:t>重复性</w:t>
      </w:r>
      <w:r>
        <w:rPr>
          <w:rFonts w:hint="eastAsia"/>
          <w:spacing w:val="5"/>
          <w:sz w:val="24"/>
          <w:szCs w:val="24"/>
        </w:rPr>
        <w:t>”</w:t>
      </w:r>
      <w:r>
        <w:rPr>
          <w:sz w:val="24"/>
          <w:szCs w:val="24"/>
        </w:rPr>
        <w:t>分支。</w:t>
      </w:r>
      <w:r>
        <w:rPr>
          <w:rFonts w:hint="eastAsia"/>
          <w:sz w:val="24"/>
          <w:szCs w:val="24"/>
        </w:rPr>
        <w:t>图中其他特征包括</w:t>
      </w:r>
      <w:r>
        <w:rPr>
          <w:sz w:val="24"/>
          <w:szCs w:val="24"/>
        </w:rPr>
        <w:t>影响参考溶液浓度</w:t>
      </w:r>
      <m:oMath>
        <m:sSub>
          <m:sSubPr>
            <m:ctrlPr>
              <w:rPr>
                <w:rFonts w:ascii="Cambria Math" w:hAnsi="Cambria Math"/>
                <w:i/>
                <w:sz w:val="24"/>
                <w:szCs w:val="24"/>
              </w:rPr>
            </m:ctrlPr>
          </m:sSubPr>
          <m:e>
            <m:r>
              <m:rPr/>
              <w:rPr>
                <w:rFonts w:ascii="Cambria Math" w:hAnsi="Cambria Math"/>
                <w:sz w:val="24"/>
                <w:szCs w:val="24"/>
              </w:rPr>
              <m:t>γ</m:t>
            </m:r>
            <m:ctrlPr>
              <w:rPr>
                <w:rFonts w:ascii="Cambria Math" w:hAnsi="Cambria Math"/>
                <w:sz w:val="24"/>
                <w:szCs w:val="24"/>
              </w:rPr>
            </m:ctrlPr>
          </m:e>
          <m:sub>
            <m:r>
              <m:rPr>
                <m:nor/>
                <m:sty m:val="p"/>
              </m:rPr>
              <w:rPr>
                <w:rFonts w:hint="eastAsia" w:ascii="Cambria Math" w:hAnsi="Cambria Math"/>
                <w:sz w:val="24"/>
                <w:szCs w:val="24"/>
              </w:rPr>
              <m:t>ref</m:t>
            </m:r>
            <m:ctrlPr>
              <w:rPr>
                <w:rFonts w:ascii="Cambria Math" w:hAnsi="Cambria Math"/>
                <w:i/>
                <w:sz w:val="24"/>
                <w:szCs w:val="24"/>
              </w:rPr>
            </m:ctrlPr>
          </m:sub>
        </m:sSub>
      </m:oMath>
      <w:r>
        <w:rPr>
          <w:sz w:val="24"/>
          <w:szCs w:val="24"/>
        </w:rPr>
        <w:t>的因子</w:t>
      </w:r>
      <w:r>
        <w:rPr>
          <w:rFonts w:hint="eastAsia"/>
          <w:sz w:val="24"/>
          <w:szCs w:val="24"/>
        </w:rPr>
        <w:t>，</w:t>
      </w:r>
      <w:r>
        <w:rPr>
          <w:sz w:val="24"/>
          <w:szCs w:val="24"/>
        </w:rPr>
        <w:t>以及</w:t>
      </w:r>
      <w:r>
        <w:rPr>
          <w:rFonts w:hint="eastAsia"/>
          <w:sz w:val="24"/>
          <w:szCs w:val="24"/>
        </w:rPr>
        <w:t>影响</w:t>
      </w:r>
      <w:r>
        <w:rPr>
          <w:sz w:val="24"/>
          <w:szCs w:val="24"/>
        </w:rPr>
        <w:t>体积和质量测定的</w:t>
      </w:r>
      <w:r>
        <w:rPr>
          <w:rFonts w:hint="eastAsia"/>
          <w:sz w:val="24"/>
          <w:szCs w:val="24"/>
        </w:rPr>
        <w:t>额外效应</w:t>
      </w:r>
      <w:r>
        <w:rPr>
          <w:sz w:val="24"/>
          <w:szCs w:val="24"/>
        </w:rPr>
        <w:t>。</w:t>
      </w:r>
    </w:p>
    <w:p w14:paraId="7C36DE29">
      <w:pPr>
        <w:snapToGrid w:val="0"/>
        <w:ind w:firstLine="500" w:firstLineChars="200"/>
        <w:rPr>
          <w:sz w:val="24"/>
          <w:szCs w:val="24"/>
        </w:rPr>
      </w:pPr>
      <w:r>
        <w:rPr>
          <w:spacing w:val="5"/>
          <w:sz w:val="24"/>
          <w:szCs w:val="24"/>
        </w:rPr>
        <w:t>注：参考文献</w:t>
      </w:r>
      <w:r>
        <w:rPr>
          <w:sz w:val="24"/>
          <w:szCs w:val="24"/>
        </w:rPr>
        <w:t>[63]</w:t>
      </w:r>
      <w:r>
        <w:rPr>
          <w:rFonts w:hint="eastAsia"/>
          <w:sz w:val="24"/>
          <w:szCs w:val="24"/>
        </w:rPr>
        <w:t>中</w:t>
      </w:r>
      <w:r>
        <w:rPr>
          <w:sz w:val="24"/>
          <w:szCs w:val="24"/>
        </w:rPr>
        <w:t>提供了有关图</w:t>
      </w:r>
      <w:r>
        <w:fldChar w:fldCharType="begin"/>
      </w:r>
      <w:r>
        <w:instrText xml:space="preserve"> HYPERLINK \l "_bookmark41" </w:instrText>
      </w:r>
      <w:r>
        <w:fldChar w:fldCharType="separate"/>
      </w:r>
      <w:r>
        <w:rPr>
          <w:sz w:val="24"/>
          <w:szCs w:val="24"/>
        </w:rPr>
        <w:t>12</w:t>
      </w:r>
      <w:r>
        <w:rPr>
          <w:sz w:val="24"/>
          <w:szCs w:val="24"/>
        </w:rPr>
        <w:fldChar w:fldCharType="end"/>
      </w:r>
      <w:r>
        <w:rPr>
          <w:sz w:val="24"/>
          <w:szCs w:val="24"/>
        </w:rPr>
        <w:t>中出现的</w:t>
      </w:r>
      <w:r>
        <w:rPr>
          <w:rFonts w:hint="eastAsia"/>
          <w:sz w:val="24"/>
          <w:szCs w:val="24"/>
        </w:rPr>
        <w:t>其他</w:t>
      </w:r>
      <w:r>
        <w:rPr>
          <w:sz w:val="24"/>
          <w:szCs w:val="24"/>
        </w:rPr>
        <w:t>项和本例其他方面的进一步信息。</w:t>
      </w:r>
    </w:p>
    <w:p w14:paraId="5FF5C301">
      <w:pPr>
        <w:snapToGrid w:val="0"/>
        <w:ind w:firstLine="480" w:firstLineChars="200"/>
        <w:jc w:val="center"/>
        <w:rPr>
          <w:sz w:val="24"/>
          <w:szCs w:val="24"/>
        </w:rPr>
      </w:pPr>
      <w:r>
        <w:rPr>
          <w:sz w:val="24"/>
          <w:szCs w:val="24"/>
        </w:rPr>
        <w:drawing>
          <wp:inline distT="0" distB="0" distL="0" distR="0">
            <wp:extent cx="5909945" cy="2631440"/>
            <wp:effectExtent l="0" t="0" r="0" b="0"/>
            <wp:docPr id="847" name="图片 92"/>
            <wp:cNvGraphicFramePr/>
            <a:graphic xmlns:a="http://schemas.openxmlformats.org/drawingml/2006/main">
              <a:graphicData uri="http://schemas.openxmlformats.org/drawingml/2006/picture">
                <pic:pic xmlns:pic="http://schemas.openxmlformats.org/drawingml/2006/picture">
                  <pic:nvPicPr>
                    <pic:cNvPr id="847" name="图片 92"/>
                    <pic:cNvPicPr/>
                  </pic:nvPicPr>
                  <pic:blipFill>
                    <a:blip r:embed="rId42">
                      <a:extLst>
                        <a:ext uri="{28A0092B-C50C-407E-A947-70E740481C1C}">
                          <a14:useLocalDpi xmlns:a14="http://schemas.microsoft.com/office/drawing/2010/main" val="0"/>
                        </a:ext>
                      </a:extLst>
                    </a:blip>
                    <a:srcRect/>
                    <a:stretch>
                      <a:fillRect/>
                    </a:stretch>
                  </pic:blipFill>
                  <pic:spPr>
                    <a:xfrm>
                      <a:off x="0" y="0"/>
                      <a:ext cx="5909945" cy="2631440"/>
                    </a:xfrm>
                    <a:prstGeom prst="rect">
                      <a:avLst/>
                    </a:prstGeom>
                    <a:noFill/>
                    <a:ln>
                      <a:noFill/>
                    </a:ln>
                  </pic:spPr>
                </pic:pic>
              </a:graphicData>
            </a:graphic>
          </wp:inline>
        </w:drawing>
      </w:r>
    </w:p>
    <w:p w14:paraId="7246DDCB">
      <w:pPr>
        <w:snapToGrid w:val="0"/>
        <w:ind w:firstLine="480" w:firstLineChars="200"/>
        <w:jc w:val="center"/>
        <w:rPr>
          <w:sz w:val="24"/>
          <w:szCs w:val="24"/>
        </w:rPr>
      </w:pPr>
      <w:r>
        <w:rPr>
          <w:sz w:val="24"/>
          <w:szCs w:val="24"/>
        </w:rPr>
        <w:t>图12：食品中有机磷农药残留量的因果图。经许可改编自参考文献[63]。</w:t>
      </w:r>
    </w:p>
    <w:p w14:paraId="23B7AC2F">
      <w:pPr>
        <w:pStyle w:val="4"/>
        <w:tabs>
          <w:tab w:val="left" w:pos="803"/>
          <w:tab w:val="left" w:pos="804"/>
        </w:tabs>
        <w:snapToGrid w:val="0"/>
        <w:spacing w:before="0" w:after="0" w:line="240" w:lineRule="auto"/>
        <w:rPr>
          <w:sz w:val="24"/>
          <w:szCs w:val="24"/>
        </w:rPr>
      </w:pPr>
      <w:bookmarkStart w:id="159" w:name="_Toc203749628"/>
      <w:r>
        <w:rPr>
          <w:b w:val="0"/>
          <w:bCs w:val="0"/>
          <w:sz w:val="24"/>
          <w:szCs w:val="24"/>
        </w:rPr>
        <w:t>E.2  5M</w:t>
      </w:r>
      <w:r>
        <w:rPr>
          <w:rFonts w:hint="eastAsia"/>
          <w:b w:val="0"/>
          <w:bCs w:val="0"/>
          <w:sz w:val="24"/>
          <w:szCs w:val="24"/>
        </w:rPr>
        <w:t>方法</w:t>
      </w:r>
      <w:bookmarkEnd w:id="159"/>
    </w:p>
    <w:p w14:paraId="58554F3B">
      <w:pPr>
        <w:snapToGrid w:val="0"/>
        <w:rPr>
          <w:sz w:val="24"/>
          <w:szCs w:val="24"/>
        </w:rPr>
      </w:pPr>
      <w:r>
        <w:rPr>
          <w:sz w:val="24"/>
          <w:szCs w:val="24"/>
        </w:rPr>
        <w:t>E.2.1 另一种综合性方法是</w:t>
      </w:r>
      <w:r>
        <w:rPr>
          <w:rFonts w:hint="eastAsia"/>
          <w:sz w:val="24"/>
          <w:szCs w:val="24"/>
        </w:rPr>
        <w:t>按5个类别（</w:t>
      </w:r>
      <w:r>
        <w:rPr>
          <w:sz w:val="24"/>
          <w:szCs w:val="24"/>
        </w:rPr>
        <w:t>如参考文献[29，144]所用</w:t>
      </w:r>
      <w:r>
        <w:rPr>
          <w:rFonts w:hint="eastAsia"/>
          <w:sz w:val="24"/>
          <w:szCs w:val="24"/>
        </w:rPr>
        <w:t>的）</w:t>
      </w:r>
      <w:r>
        <w:rPr>
          <w:sz w:val="24"/>
          <w:szCs w:val="24"/>
        </w:rPr>
        <w:t>确定可</w:t>
      </w:r>
      <w:r>
        <w:rPr>
          <w:rFonts w:hint="eastAsia"/>
          <w:sz w:val="24"/>
          <w:szCs w:val="24"/>
        </w:rPr>
        <w:t>能的误差</w:t>
      </w:r>
      <w:r>
        <w:rPr>
          <w:sz w:val="24"/>
          <w:szCs w:val="24"/>
        </w:rPr>
        <w:t>原因：</w:t>
      </w:r>
    </w:p>
    <w:p w14:paraId="5BCD6133">
      <w:pPr>
        <w:pStyle w:val="56"/>
        <w:numPr>
          <w:ilvl w:val="0"/>
          <w:numId w:val="9"/>
        </w:numPr>
        <w:autoSpaceDE w:val="0"/>
        <w:autoSpaceDN w:val="0"/>
        <w:snapToGrid w:val="0"/>
        <w:ind w:left="0" w:firstLine="480"/>
        <w:jc w:val="left"/>
        <w:rPr>
          <w:sz w:val="24"/>
          <w:szCs w:val="24"/>
        </w:rPr>
      </w:pPr>
      <w:r>
        <w:rPr>
          <w:rFonts w:hint="eastAsia"/>
          <w:sz w:val="24"/>
          <w:szCs w:val="24"/>
        </w:rPr>
        <w:t>机器（Machines）</w:t>
      </w:r>
      <w:r>
        <w:rPr>
          <w:sz w:val="24"/>
          <w:szCs w:val="24"/>
        </w:rPr>
        <w:t>：与测量过程中使用的</w:t>
      </w:r>
      <w:r>
        <w:rPr>
          <w:rFonts w:hint="eastAsia"/>
          <w:sz w:val="24"/>
          <w:szCs w:val="24"/>
        </w:rPr>
        <w:t>机器或</w:t>
      </w:r>
      <w:r>
        <w:rPr>
          <w:sz w:val="24"/>
          <w:szCs w:val="24"/>
        </w:rPr>
        <w:t>测量仪器</w:t>
      </w:r>
      <w:r>
        <w:rPr>
          <w:rFonts w:hint="eastAsia"/>
          <w:sz w:val="24"/>
          <w:szCs w:val="24"/>
        </w:rPr>
        <w:t>相</w:t>
      </w:r>
      <w:r>
        <w:rPr>
          <w:sz w:val="24"/>
          <w:szCs w:val="24"/>
        </w:rPr>
        <w:t>关的所有效应（正确度</w:t>
      </w:r>
      <w:r>
        <w:rPr>
          <w:rFonts w:hint="eastAsia"/>
          <w:sz w:val="24"/>
          <w:szCs w:val="24"/>
        </w:rPr>
        <w:t>、</w:t>
      </w:r>
      <w:r>
        <w:rPr>
          <w:sz w:val="24"/>
          <w:szCs w:val="24"/>
        </w:rPr>
        <w:t>重复性</w:t>
      </w:r>
      <w:r>
        <w:rPr>
          <w:rFonts w:hint="eastAsia"/>
          <w:sz w:val="24"/>
          <w:szCs w:val="24"/>
        </w:rPr>
        <w:t>、</w:t>
      </w:r>
      <w:r>
        <w:rPr>
          <w:sz w:val="24"/>
          <w:szCs w:val="24"/>
        </w:rPr>
        <w:t>定量</w:t>
      </w:r>
      <w:r>
        <w:rPr>
          <w:rFonts w:hint="eastAsia"/>
          <w:sz w:val="24"/>
          <w:szCs w:val="24"/>
        </w:rPr>
        <w:t>分析、</w:t>
      </w:r>
      <w:r>
        <w:rPr>
          <w:sz w:val="24"/>
          <w:szCs w:val="24"/>
        </w:rPr>
        <w:t>漂移</w:t>
      </w:r>
      <w:r>
        <w:rPr>
          <w:rFonts w:hint="eastAsia"/>
          <w:sz w:val="24"/>
          <w:szCs w:val="24"/>
        </w:rPr>
        <w:t>、</w:t>
      </w:r>
      <w:r>
        <w:rPr>
          <w:sz w:val="24"/>
          <w:szCs w:val="24"/>
        </w:rPr>
        <w:t>线性度</w:t>
      </w:r>
      <w:r>
        <w:rPr>
          <w:rFonts w:hint="eastAsia"/>
          <w:sz w:val="24"/>
          <w:szCs w:val="24"/>
        </w:rPr>
        <w:t>、</w:t>
      </w:r>
      <w:r>
        <w:rPr>
          <w:sz w:val="24"/>
          <w:szCs w:val="24"/>
        </w:rPr>
        <w:t>滞后</w:t>
      </w:r>
      <w:r>
        <w:rPr>
          <w:rFonts w:hint="eastAsia"/>
          <w:sz w:val="24"/>
          <w:szCs w:val="24"/>
        </w:rPr>
        <w:t>、</w:t>
      </w:r>
      <w:r>
        <w:rPr>
          <w:sz w:val="24"/>
          <w:szCs w:val="24"/>
        </w:rPr>
        <w:t>…）；</w:t>
      </w:r>
    </w:p>
    <w:p w14:paraId="7116C867">
      <w:pPr>
        <w:pStyle w:val="56"/>
        <w:numPr>
          <w:ilvl w:val="0"/>
          <w:numId w:val="9"/>
        </w:numPr>
        <w:autoSpaceDE w:val="0"/>
        <w:autoSpaceDN w:val="0"/>
        <w:snapToGrid w:val="0"/>
        <w:ind w:left="0" w:firstLine="536"/>
        <w:jc w:val="left"/>
        <w:rPr>
          <w:sz w:val="24"/>
          <w:szCs w:val="24"/>
        </w:rPr>
      </w:pPr>
      <w:r>
        <w:rPr>
          <w:spacing w:val="14"/>
          <w:sz w:val="24"/>
          <w:szCs w:val="24"/>
        </w:rPr>
        <w:t>方法</w:t>
      </w:r>
      <w:r>
        <w:rPr>
          <w:rFonts w:hint="eastAsia"/>
          <w:spacing w:val="14"/>
          <w:sz w:val="24"/>
          <w:szCs w:val="24"/>
        </w:rPr>
        <w:t>（Method）</w:t>
      </w:r>
      <w:r>
        <w:rPr>
          <w:spacing w:val="14"/>
          <w:sz w:val="24"/>
          <w:szCs w:val="24"/>
        </w:rPr>
        <w:t>：与测量</w:t>
      </w:r>
      <w:r>
        <w:rPr>
          <w:spacing w:val="11"/>
          <w:sz w:val="24"/>
          <w:szCs w:val="24"/>
        </w:rPr>
        <w:t>方法</w:t>
      </w:r>
      <w:r>
        <w:rPr>
          <w:rFonts w:hint="eastAsia"/>
          <w:spacing w:val="14"/>
          <w:sz w:val="24"/>
          <w:szCs w:val="24"/>
        </w:rPr>
        <w:t>相</w:t>
      </w:r>
      <w:r>
        <w:rPr>
          <w:spacing w:val="14"/>
          <w:sz w:val="24"/>
          <w:szCs w:val="24"/>
        </w:rPr>
        <w:t>关的所有效应</w:t>
      </w:r>
      <w:r>
        <w:rPr>
          <w:spacing w:val="15"/>
          <w:sz w:val="24"/>
          <w:szCs w:val="24"/>
        </w:rPr>
        <w:t>（</w:t>
      </w:r>
      <w:r>
        <w:rPr>
          <w:spacing w:val="12"/>
          <w:sz w:val="24"/>
          <w:szCs w:val="24"/>
        </w:rPr>
        <w:t>测</w:t>
      </w:r>
      <w:r>
        <w:rPr>
          <w:spacing w:val="14"/>
          <w:sz w:val="24"/>
          <w:szCs w:val="24"/>
        </w:rPr>
        <w:t>量程</w:t>
      </w:r>
      <w:r>
        <w:rPr>
          <w:spacing w:val="12"/>
          <w:sz w:val="24"/>
          <w:szCs w:val="24"/>
        </w:rPr>
        <w:t>序</w:t>
      </w:r>
      <w:r>
        <w:rPr>
          <w:spacing w:val="14"/>
          <w:sz w:val="24"/>
          <w:szCs w:val="24"/>
        </w:rPr>
        <w:t>中参</w:t>
      </w:r>
      <w:r>
        <w:rPr>
          <w:rFonts w:hint="eastAsia"/>
          <w:spacing w:val="14"/>
          <w:sz w:val="24"/>
          <w:szCs w:val="24"/>
        </w:rPr>
        <w:t>数</w:t>
      </w:r>
      <w:r>
        <w:rPr>
          <w:spacing w:val="14"/>
          <w:sz w:val="24"/>
          <w:szCs w:val="24"/>
        </w:rPr>
        <w:t>的选择</w:t>
      </w:r>
      <w:r>
        <w:rPr>
          <w:spacing w:val="11"/>
          <w:sz w:val="24"/>
          <w:szCs w:val="24"/>
        </w:rPr>
        <w:t>，</w:t>
      </w:r>
      <w:r>
        <w:rPr>
          <w:spacing w:val="14"/>
          <w:sz w:val="24"/>
          <w:szCs w:val="24"/>
        </w:rPr>
        <w:t>统计模型的系数</w:t>
      </w:r>
      <w:r>
        <w:rPr>
          <w:w w:val="105"/>
          <w:sz w:val="24"/>
          <w:szCs w:val="24"/>
        </w:rPr>
        <w:t>，…）；</w:t>
      </w:r>
    </w:p>
    <w:p w14:paraId="12130052">
      <w:pPr>
        <w:pStyle w:val="56"/>
        <w:numPr>
          <w:ilvl w:val="0"/>
          <w:numId w:val="9"/>
        </w:numPr>
        <w:autoSpaceDE w:val="0"/>
        <w:autoSpaceDN w:val="0"/>
        <w:snapToGrid w:val="0"/>
        <w:ind w:left="0" w:firstLine="480"/>
        <w:jc w:val="left"/>
        <w:rPr>
          <w:sz w:val="24"/>
          <w:szCs w:val="24"/>
        </w:rPr>
      </w:pPr>
      <w:r>
        <w:rPr>
          <w:sz w:val="24"/>
          <w:szCs w:val="24"/>
        </w:rPr>
        <w:t>环境（</w:t>
      </w:r>
      <w:r>
        <w:rPr>
          <w:rFonts w:hint="eastAsia"/>
          <w:sz w:val="24"/>
          <w:szCs w:val="24"/>
        </w:rPr>
        <w:t>Environment，</w:t>
      </w:r>
      <w:r>
        <w:rPr>
          <w:sz w:val="24"/>
          <w:szCs w:val="24"/>
        </w:rPr>
        <w:t>法语为</w:t>
      </w:r>
      <w:r>
        <w:rPr>
          <w:i/>
          <w:sz w:val="24"/>
          <w:szCs w:val="24"/>
        </w:rPr>
        <w:t>Milieu</w:t>
      </w:r>
      <w:r>
        <w:rPr>
          <w:sz w:val="24"/>
          <w:szCs w:val="24"/>
        </w:rPr>
        <w:t>）：与环境</w:t>
      </w:r>
      <w:r>
        <w:rPr>
          <w:rFonts w:hint="eastAsia"/>
          <w:sz w:val="24"/>
          <w:szCs w:val="24"/>
        </w:rPr>
        <w:t>相</w:t>
      </w:r>
      <w:r>
        <w:rPr>
          <w:sz w:val="24"/>
          <w:szCs w:val="24"/>
        </w:rPr>
        <w:t>关的所有效应（温度</w:t>
      </w:r>
      <w:r>
        <w:rPr>
          <w:rFonts w:hint="eastAsia"/>
          <w:sz w:val="24"/>
          <w:szCs w:val="24"/>
        </w:rPr>
        <w:t>、</w:t>
      </w:r>
      <w:r>
        <w:rPr>
          <w:sz w:val="24"/>
          <w:szCs w:val="24"/>
        </w:rPr>
        <w:t>压力</w:t>
      </w:r>
      <w:r>
        <w:rPr>
          <w:rFonts w:hint="eastAsia"/>
          <w:sz w:val="24"/>
          <w:szCs w:val="24"/>
        </w:rPr>
        <w:t>、</w:t>
      </w:r>
      <w:r>
        <w:rPr>
          <w:sz w:val="24"/>
          <w:szCs w:val="24"/>
        </w:rPr>
        <w:t>相对湿度</w:t>
      </w:r>
      <w:r>
        <w:rPr>
          <w:rFonts w:hint="eastAsia"/>
          <w:sz w:val="24"/>
          <w:szCs w:val="24"/>
        </w:rPr>
        <w:t>、</w:t>
      </w:r>
      <w:r>
        <w:rPr>
          <w:sz w:val="24"/>
          <w:szCs w:val="24"/>
        </w:rPr>
        <w:t>…</w:t>
      </w:r>
      <w:r>
        <w:rPr>
          <w:sz w:val="24"/>
          <w:szCs w:val="24"/>
        </w:rPr>
        <w:tab/>
      </w:r>
      <w:r>
        <w:rPr>
          <w:sz w:val="24"/>
          <w:szCs w:val="24"/>
        </w:rPr>
        <w:t>）；</w:t>
      </w:r>
    </w:p>
    <w:p w14:paraId="7E0008A7">
      <w:pPr>
        <w:pStyle w:val="56"/>
        <w:numPr>
          <w:ilvl w:val="0"/>
          <w:numId w:val="9"/>
        </w:numPr>
        <w:autoSpaceDE w:val="0"/>
        <w:autoSpaceDN w:val="0"/>
        <w:snapToGrid w:val="0"/>
        <w:ind w:left="0" w:firstLine="476"/>
        <w:jc w:val="left"/>
        <w:rPr>
          <w:sz w:val="24"/>
          <w:szCs w:val="24"/>
        </w:rPr>
      </w:pPr>
      <w:r>
        <w:rPr>
          <w:spacing w:val="-1"/>
          <w:sz w:val="24"/>
          <w:szCs w:val="24"/>
        </w:rPr>
        <w:t>材料</w:t>
      </w:r>
      <w:r>
        <w:rPr>
          <w:rFonts w:hint="eastAsia"/>
          <w:spacing w:val="-1"/>
          <w:sz w:val="24"/>
          <w:szCs w:val="24"/>
        </w:rPr>
        <w:t>（Material）</w:t>
      </w:r>
      <w:r>
        <w:rPr>
          <w:spacing w:val="-1"/>
          <w:sz w:val="24"/>
          <w:szCs w:val="24"/>
        </w:rPr>
        <w:t>：与</w:t>
      </w:r>
      <w:r>
        <w:rPr>
          <w:rFonts w:hint="eastAsia"/>
          <w:spacing w:val="-1"/>
          <w:sz w:val="24"/>
          <w:szCs w:val="24"/>
        </w:rPr>
        <w:t>待</w:t>
      </w:r>
      <w:r>
        <w:rPr>
          <w:spacing w:val="-1"/>
          <w:sz w:val="24"/>
          <w:szCs w:val="24"/>
        </w:rPr>
        <w:t>测量的项目</w:t>
      </w:r>
      <w:r>
        <w:rPr>
          <w:sz w:val="24"/>
          <w:szCs w:val="24"/>
        </w:rPr>
        <w:t>/材料</w:t>
      </w:r>
      <w:r>
        <w:rPr>
          <w:rFonts w:hint="eastAsia"/>
          <w:sz w:val="24"/>
          <w:szCs w:val="24"/>
        </w:rPr>
        <w:t>相</w:t>
      </w:r>
      <w:r>
        <w:rPr>
          <w:sz w:val="24"/>
          <w:szCs w:val="24"/>
        </w:rPr>
        <w:t>关的</w:t>
      </w:r>
      <w:r>
        <w:rPr>
          <w:spacing w:val="-1"/>
          <w:sz w:val="24"/>
          <w:szCs w:val="24"/>
        </w:rPr>
        <w:t>所有</w:t>
      </w:r>
      <w:r>
        <w:rPr>
          <w:sz w:val="24"/>
          <w:szCs w:val="24"/>
        </w:rPr>
        <w:t>效应（硬度</w:t>
      </w:r>
      <w:r>
        <w:rPr>
          <w:rFonts w:hint="eastAsia"/>
          <w:sz w:val="24"/>
          <w:szCs w:val="24"/>
        </w:rPr>
        <w:t>、</w:t>
      </w:r>
      <w:r>
        <w:rPr>
          <w:sz w:val="24"/>
          <w:szCs w:val="24"/>
        </w:rPr>
        <w:t>异质性</w:t>
      </w:r>
      <w:r>
        <w:rPr>
          <w:rFonts w:hint="eastAsia"/>
          <w:sz w:val="24"/>
          <w:szCs w:val="24"/>
        </w:rPr>
        <w:t>、</w:t>
      </w:r>
      <w:r>
        <w:rPr>
          <w:sz w:val="24"/>
          <w:szCs w:val="24"/>
        </w:rPr>
        <w:t>蚀变性</w:t>
      </w:r>
      <w:r>
        <w:rPr>
          <w:rFonts w:hint="eastAsia"/>
          <w:sz w:val="24"/>
          <w:szCs w:val="24"/>
        </w:rPr>
        <w:t>、</w:t>
      </w:r>
      <w:r>
        <w:rPr>
          <w:sz w:val="24"/>
          <w:szCs w:val="24"/>
        </w:rPr>
        <w:t>热膨胀系数</w:t>
      </w:r>
      <w:r>
        <w:rPr>
          <w:rFonts w:hint="eastAsia"/>
          <w:sz w:val="24"/>
          <w:szCs w:val="24"/>
        </w:rPr>
        <w:t>、</w:t>
      </w:r>
      <w:r>
        <w:rPr>
          <w:sz w:val="24"/>
          <w:szCs w:val="24"/>
        </w:rPr>
        <w:t>…）；</w:t>
      </w:r>
    </w:p>
    <w:p w14:paraId="6258D7B7">
      <w:pPr>
        <w:pStyle w:val="56"/>
        <w:numPr>
          <w:ilvl w:val="0"/>
          <w:numId w:val="9"/>
        </w:numPr>
        <w:autoSpaceDE w:val="0"/>
        <w:autoSpaceDN w:val="0"/>
        <w:snapToGrid w:val="0"/>
        <w:ind w:left="0" w:firstLine="480"/>
        <w:jc w:val="left"/>
        <w:rPr>
          <w:sz w:val="24"/>
          <w:szCs w:val="24"/>
        </w:rPr>
      </w:pPr>
      <w:r>
        <w:rPr>
          <w:sz w:val="24"/>
          <w:szCs w:val="24"/>
        </w:rPr>
        <w:t>人</w:t>
      </w:r>
      <w:r>
        <w:rPr>
          <w:rFonts w:hint="eastAsia"/>
          <w:sz w:val="24"/>
          <w:szCs w:val="24"/>
        </w:rPr>
        <w:t>员（Manpower）</w:t>
      </w:r>
      <w:r>
        <w:rPr>
          <w:sz w:val="24"/>
          <w:szCs w:val="24"/>
        </w:rPr>
        <w:t>：与操作者</w:t>
      </w:r>
      <w:r>
        <w:rPr>
          <w:rFonts w:hint="eastAsia"/>
          <w:sz w:val="24"/>
          <w:szCs w:val="24"/>
        </w:rPr>
        <w:t>相</w:t>
      </w:r>
      <w:r>
        <w:rPr>
          <w:sz w:val="24"/>
          <w:szCs w:val="24"/>
        </w:rPr>
        <w:t>关的所有效应（能力</w:t>
      </w:r>
      <w:r>
        <w:rPr>
          <w:rFonts w:hint="eastAsia"/>
          <w:sz w:val="24"/>
          <w:szCs w:val="24"/>
        </w:rPr>
        <w:t>、</w:t>
      </w:r>
      <w:r>
        <w:rPr>
          <w:sz w:val="24"/>
          <w:szCs w:val="24"/>
        </w:rPr>
        <w:t>手动读数</w:t>
      </w:r>
      <w:r>
        <w:rPr>
          <w:rFonts w:hint="eastAsia"/>
          <w:sz w:val="24"/>
          <w:szCs w:val="24"/>
        </w:rPr>
        <w:t>、</w:t>
      </w:r>
      <w:r>
        <w:rPr>
          <w:sz w:val="24"/>
          <w:szCs w:val="24"/>
        </w:rPr>
        <w:t>…</w:t>
      </w:r>
      <w:r>
        <w:rPr>
          <w:spacing w:val="-2"/>
          <w:sz w:val="24"/>
          <w:szCs w:val="24"/>
        </w:rPr>
        <w:t>）。</w:t>
      </w:r>
    </w:p>
    <w:p w14:paraId="05587ACD">
      <w:pPr>
        <w:snapToGrid w:val="0"/>
        <w:rPr>
          <w:sz w:val="24"/>
          <w:szCs w:val="24"/>
        </w:rPr>
      </w:pPr>
      <w:r>
        <w:rPr>
          <w:sz w:val="24"/>
          <w:szCs w:val="24"/>
        </w:rPr>
        <w:t>E.2.2</w:t>
      </w:r>
      <w:r>
        <w:rPr>
          <w:rFonts w:hint="eastAsia"/>
          <w:sz w:val="24"/>
          <w:szCs w:val="24"/>
        </w:rPr>
        <w:t xml:space="preserve"> </w:t>
      </w:r>
      <w:r>
        <w:rPr>
          <w:sz w:val="24"/>
          <w:szCs w:val="24"/>
        </w:rPr>
        <w:t>有</w:t>
      </w:r>
      <w:r>
        <w:rPr>
          <w:rFonts w:hint="eastAsia"/>
          <w:sz w:val="24"/>
          <w:szCs w:val="24"/>
        </w:rPr>
        <w:t>时，实践者可能将识别出</w:t>
      </w:r>
      <w:r>
        <w:rPr>
          <w:sz w:val="24"/>
          <w:szCs w:val="24"/>
        </w:rPr>
        <w:t>的效应归入两个类别中的任一个</w:t>
      </w:r>
      <w:r>
        <w:rPr>
          <w:rFonts w:hint="eastAsia"/>
          <w:sz w:val="24"/>
          <w:szCs w:val="24"/>
        </w:rPr>
        <w:t>，这种</w:t>
      </w:r>
      <w:r>
        <w:rPr>
          <w:sz w:val="24"/>
          <w:szCs w:val="24"/>
        </w:rPr>
        <w:t>选择</w:t>
      </w:r>
      <w:r>
        <w:rPr>
          <w:rFonts w:hint="eastAsia"/>
          <w:sz w:val="24"/>
          <w:szCs w:val="24"/>
        </w:rPr>
        <w:t>对后续的</w:t>
      </w:r>
      <w:r>
        <w:rPr>
          <w:sz w:val="24"/>
          <w:szCs w:val="24"/>
        </w:rPr>
        <w:t>不确定度评定</w:t>
      </w:r>
      <w:r>
        <w:rPr>
          <w:rFonts w:hint="eastAsia"/>
          <w:sz w:val="24"/>
          <w:szCs w:val="24"/>
        </w:rPr>
        <w:t>没有</w:t>
      </w:r>
      <w:r>
        <w:rPr>
          <w:sz w:val="24"/>
          <w:szCs w:val="24"/>
        </w:rPr>
        <w:t>影响。</w:t>
      </w:r>
    </w:p>
    <w:p w14:paraId="2E6BAC7E">
      <w:pPr>
        <w:snapToGrid w:val="0"/>
        <w:ind w:firstLine="482" w:firstLineChars="200"/>
        <w:rPr>
          <w:b/>
          <w:bCs/>
          <w:sz w:val="24"/>
          <w:szCs w:val="24"/>
        </w:rPr>
      </w:pPr>
      <w:r>
        <w:rPr>
          <w:b/>
          <w:bCs/>
          <w:sz w:val="24"/>
          <w:szCs w:val="24"/>
        </w:rPr>
        <w:t>例 绳索横截面尺寸测试</w:t>
      </w:r>
    </w:p>
    <w:p w14:paraId="73C52314">
      <w:pPr>
        <w:snapToGrid w:val="0"/>
        <w:ind w:firstLine="480" w:firstLineChars="200"/>
        <w:rPr>
          <w:sz w:val="24"/>
          <w:szCs w:val="24"/>
        </w:rPr>
      </w:pPr>
      <w:r>
        <w:rPr>
          <w:rFonts w:hint="eastAsia"/>
          <w:sz w:val="24"/>
          <w:szCs w:val="24"/>
        </w:rPr>
        <w:t>在</w:t>
      </w:r>
      <w:r>
        <w:rPr>
          <w:sz w:val="24"/>
          <w:szCs w:val="24"/>
        </w:rPr>
        <w:t>玩具安全性测试</w:t>
      </w:r>
      <w:r>
        <w:rPr>
          <w:rFonts w:hint="eastAsia"/>
          <w:sz w:val="24"/>
          <w:szCs w:val="24"/>
        </w:rPr>
        <w:t>中，如果</w:t>
      </w:r>
      <w:r>
        <w:rPr>
          <w:sz w:val="24"/>
          <w:szCs w:val="24"/>
        </w:rPr>
        <w:t>绳索</w:t>
      </w:r>
      <w:r>
        <w:rPr>
          <w:rFonts w:hint="eastAsia"/>
          <w:sz w:val="24"/>
          <w:szCs w:val="24"/>
        </w:rPr>
        <w:t>是玩具的</w:t>
      </w:r>
      <w:r>
        <w:rPr>
          <w:sz w:val="24"/>
          <w:szCs w:val="24"/>
        </w:rPr>
        <w:t>组成部分</w:t>
      </w:r>
      <w:r>
        <w:rPr>
          <w:rFonts w:hint="eastAsia"/>
          <w:sz w:val="24"/>
          <w:szCs w:val="24"/>
        </w:rPr>
        <w:t>，则需根据</w:t>
      </w:r>
      <w:r>
        <w:rPr>
          <w:sz w:val="24"/>
          <w:szCs w:val="24"/>
        </w:rPr>
        <w:t>欧洲标准[66]</w:t>
      </w:r>
      <w:r>
        <w:rPr>
          <w:rFonts w:hint="eastAsia"/>
          <w:sz w:val="24"/>
          <w:szCs w:val="24"/>
        </w:rPr>
        <w:t>执行以下</w:t>
      </w:r>
      <w:r>
        <w:rPr>
          <w:sz w:val="24"/>
          <w:szCs w:val="24"/>
        </w:rPr>
        <w:t>测量程序</w:t>
      </w:r>
      <w:r>
        <w:rPr>
          <w:rFonts w:hint="eastAsia"/>
          <w:sz w:val="24"/>
          <w:szCs w:val="24"/>
        </w:rPr>
        <w:t>。</w:t>
      </w:r>
      <w:r>
        <w:rPr>
          <w:sz w:val="24"/>
          <w:szCs w:val="24"/>
        </w:rPr>
        <w:t>在(25</w:t>
      </w:r>
      <w:r>
        <w:rPr>
          <w:sz w:val="24"/>
          <w:szCs w:val="24"/>
        </w:rPr>
        <w:sym w:font="Symbol" w:char="F0B1"/>
      </w:r>
      <w:r>
        <w:rPr>
          <w:sz w:val="24"/>
          <w:szCs w:val="24"/>
        </w:rPr>
        <w:t>2)</w:t>
      </w:r>
      <w:r>
        <w:rPr>
          <w:rFonts w:hint="eastAsia"/>
          <w:sz w:val="24"/>
          <w:szCs w:val="24"/>
        </w:rPr>
        <w:t xml:space="preserve"> </w:t>
      </w:r>
      <w:r>
        <w:rPr>
          <w:sz w:val="24"/>
          <w:szCs w:val="24"/>
        </w:rPr>
        <w:t>N的张力下，使用卡尺沿长度方向</w:t>
      </w:r>
      <w:r>
        <w:rPr>
          <w:rFonts w:hint="eastAsia"/>
          <w:sz w:val="24"/>
          <w:szCs w:val="24"/>
        </w:rPr>
        <w:t>大约</w:t>
      </w:r>
      <w:r>
        <w:rPr>
          <w:sz w:val="24"/>
          <w:szCs w:val="24"/>
        </w:rPr>
        <w:t>等间距的5个点测量绳索的最大截面尺寸。</w:t>
      </w:r>
      <w:r>
        <w:rPr>
          <w:rFonts w:hint="eastAsia"/>
          <w:sz w:val="24"/>
          <w:szCs w:val="24"/>
        </w:rPr>
        <w:t>对此方法的常规</w:t>
      </w:r>
      <w:r>
        <w:rPr>
          <w:sz w:val="24"/>
          <w:szCs w:val="24"/>
        </w:rPr>
        <w:t>解释是</w:t>
      </w:r>
      <w:r>
        <w:rPr>
          <w:rFonts w:hint="eastAsia"/>
          <w:sz w:val="24"/>
          <w:szCs w:val="24"/>
        </w:rPr>
        <w:t>：</w:t>
      </w:r>
      <w:r>
        <w:rPr>
          <w:sz w:val="24"/>
          <w:szCs w:val="24"/>
        </w:rPr>
        <w:sym w:font="Symbol" w:char="F0B1"/>
      </w:r>
      <w:r>
        <w:rPr>
          <w:sz w:val="24"/>
          <w:szCs w:val="24"/>
        </w:rPr>
        <w:t>2 N</w:t>
      </w:r>
      <w:r>
        <w:rPr>
          <w:rFonts w:hint="eastAsia"/>
          <w:sz w:val="24"/>
          <w:szCs w:val="24"/>
        </w:rPr>
        <w:t>视</w:t>
      </w:r>
      <w:r>
        <w:rPr>
          <w:sz w:val="24"/>
          <w:szCs w:val="24"/>
        </w:rPr>
        <w:t>为最大允许误差（见JCGM 200:2012，4.26），</w:t>
      </w:r>
      <w:r>
        <w:rPr>
          <w:rFonts w:hint="eastAsia"/>
          <w:sz w:val="24"/>
          <w:szCs w:val="24"/>
        </w:rPr>
        <w:t>它给出了偏</w:t>
      </w:r>
      <w:r>
        <w:rPr>
          <w:sz w:val="24"/>
          <w:szCs w:val="24"/>
        </w:rPr>
        <w:t>离25 N</w:t>
      </w:r>
      <w:r>
        <w:rPr>
          <w:rFonts w:hint="eastAsia"/>
          <w:sz w:val="24"/>
          <w:szCs w:val="24"/>
        </w:rPr>
        <w:t>的</w:t>
      </w:r>
      <w:r>
        <w:rPr>
          <w:sz w:val="24"/>
          <w:szCs w:val="24"/>
        </w:rPr>
        <w:t>允许</w:t>
      </w:r>
      <w:r>
        <w:rPr>
          <w:rFonts w:hint="eastAsia"/>
          <w:sz w:val="24"/>
          <w:szCs w:val="24"/>
        </w:rPr>
        <w:t>值</w:t>
      </w:r>
      <w:r>
        <w:rPr>
          <w:sz w:val="24"/>
          <w:szCs w:val="24"/>
        </w:rPr>
        <w:t>范围的极限，</w:t>
      </w:r>
      <w:r>
        <w:rPr>
          <w:rFonts w:hint="eastAsia"/>
          <w:sz w:val="24"/>
          <w:szCs w:val="24"/>
        </w:rPr>
        <w:t>并</w:t>
      </w:r>
      <w:r>
        <w:rPr>
          <w:sz w:val="24"/>
          <w:szCs w:val="24"/>
        </w:rPr>
        <w:t>且在这个范围内</w:t>
      </w:r>
      <w:r>
        <w:rPr>
          <w:rFonts w:hint="eastAsia"/>
          <w:sz w:val="24"/>
          <w:szCs w:val="24"/>
        </w:rPr>
        <w:t>通</w:t>
      </w:r>
      <w:r>
        <w:rPr>
          <w:sz w:val="24"/>
          <w:szCs w:val="24"/>
        </w:rPr>
        <w:t>常按矩形分布处理。被测量是精确到0.1 mm的5个观测值的平均值</w:t>
      </w:r>
      <w:r>
        <w:rPr>
          <w:rFonts w:hint="eastAsia"/>
          <w:sz w:val="24"/>
          <w:szCs w:val="24"/>
        </w:rPr>
        <w:t>，以此</w:t>
      </w:r>
      <w:r>
        <w:rPr>
          <w:sz w:val="24"/>
          <w:szCs w:val="24"/>
        </w:rPr>
        <w:t>作为横截面尺寸</w:t>
      </w:r>
      <w:r>
        <w:rPr>
          <w:rFonts w:hint="eastAsia"/>
          <w:sz w:val="24"/>
          <w:szCs w:val="24"/>
        </w:rPr>
        <w:t>的</w:t>
      </w:r>
      <w:r>
        <w:rPr>
          <w:sz w:val="24"/>
          <w:szCs w:val="24"/>
        </w:rPr>
        <w:t>近似值。图</w:t>
      </w:r>
      <w:r>
        <w:fldChar w:fldCharType="begin"/>
      </w:r>
      <w:r>
        <w:instrText xml:space="preserve"> HYPERLINK \l "_bookmark42" </w:instrText>
      </w:r>
      <w:r>
        <w:fldChar w:fldCharType="separate"/>
      </w:r>
      <w:r>
        <w:rPr>
          <w:sz w:val="24"/>
          <w:szCs w:val="24"/>
        </w:rPr>
        <w:t>13</w:t>
      </w:r>
      <w:r>
        <w:rPr>
          <w:sz w:val="24"/>
          <w:szCs w:val="24"/>
        </w:rPr>
        <w:fldChar w:fldCharType="end"/>
      </w:r>
      <w:r>
        <w:rPr>
          <w:sz w:val="24"/>
          <w:szCs w:val="24"/>
        </w:rPr>
        <w:t>所示的是</w:t>
      </w:r>
      <w:r>
        <w:rPr>
          <w:rFonts w:hint="eastAsia"/>
          <w:sz w:val="24"/>
          <w:szCs w:val="24"/>
        </w:rPr>
        <w:t>相应的</w:t>
      </w:r>
      <w:r>
        <w:rPr>
          <w:sz w:val="24"/>
          <w:szCs w:val="24"/>
        </w:rPr>
        <w:t>石川图</w:t>
      </w:r>
      <w:r>
        <w:rPr>
          <w:rFonts w:hint="eastAsia"/>
          <w:sz w:val="24"/>
          <w:szCs w:val="24"/>
        </w:rPr>
        <w:t>，表示</w:t>
      </w:r>
      <w:r>
        <w:rPr>
          <w:sz w:val="24"/>
          <w:szCs w:val="24"/>
        </w:rPr>
        <w:t>影响测量</w:t>
      </w:r>
      <w:r>
        <w:rPr>
          <w:rFonts w:hint="eastAsia"/>
          <w:sz w:val="24"/>
          <w:szCs w:val="24"/>
        </w:rPr>
        <w:t>的</w:t>
      </w:r>
      <w:r>
        <w:rPr>
          <w:sz w:val="24"/>
          <w:szCs w:val="24"/>
        </w:rPr>
        <w:t>效应。</w:t>
      </w:r>
    </w:p>
    <w:p w14:paraId="6CDFB724">
      <w:pPr>
        <w:snapToGrid w:val="0"/>
        <w:ind w:firstLine="480" w:firstLineChars="200"/>
        <w:jc w:val="center"/>
        <w:rPr>
          <w:sz w:val="24"/>
          <w:szCs w:val="24"/>
        </w:rPr>
      </w:pPr>
      <w:r>
        <w:rPr>
          <w:sz w:val="24"/>
          <w:szCs w:val="24"/>
        </w:rPr>
        <w:drawing>
          <wp:inline distT="0" distB="0" distL="0" distR="0">
            <wp:extent cx="3044190" cy="1840230"/>
            <wp:effectExtent l="0" t="0" r="0" b="0"/>
            <wp:docPr id="846" name="image7.png"/>
            <wp:cNvGraphicFramePr/>
            <a:graphic xmlns:a="http://schemas.openxmlformats.org/drawingml/2006/main">
              <a:graphicData uri="http://schemas.openxmlformats.org/drawingml/2006/picture">
                <pic:pic xmlns:pic="http://schemas.openxmlformats.org/drawingml/2006/picture">
                  <pic:nvPicPr>
                    <pic:cNvPr id="846" name="image7.png"/>
                    <pic:cNvPicPr/>
                  </pic:nvPicPr>
                  <pic:blipFill>
                    <a:blip r:embed="rId43">
                      <a:extLst>
                        <a:ext uri="{28A0092B-C50C-407E-A947-70E740481C1C}">
                          <a14:useLocalDpi xmlns:a14="http://schemas.microsoft.com/office/drawing/2010/main" val="0"/>
                        </a:ext>
                      </a:extLst>
                    </a:blip>
                    <a:srcRect/>
                    <a:stretch>
                      <a:fillRect/>
                    </a:stretch>
                  </pic:blipFill>
                  <pic:spPr>
                    <a:xfrm>
                      <a:off x="0" y="0"/>
                      <a:ext cx="3044190" cy="1840230"/>
                    </a:xfrm>
                    <a:prstGeom prst="rect">
                      <a:avLst/>
                    </a:prstGeom>
                    <a:noFill/>
                    <a:ln>
                      <a:noFill/>
                    </a:ln>
                  </pic:spPr>
                </pic:pic>
              </a:graphicData>
            </a:graphic>
          </wp:inline>
        </w:drawing>
      </w:r>
    </w:p>
    <w:p w14:paraId="5D81CA1A">
      <w:pPr>
        <w:snapToGrid w:val="0"/>
        <w:ind w:firstLine="476" w:firstLineChars="200"/>
        <w:jc w:val="center"/>
        <w:rPr>
          <w:sz w:val="24"/>
          <w:szCs w:val="24"/>
        </w:rPr>
      </w:pPr>
      <w:r>
        <w:rPr>
          <w:spacing w:val="-1"/>
          <w:sz w:val="24"/>
          <w:szCs w:val="24"/>
        </w:rPr>
        <w:t>图</w:t>
      </w:r>
      <w:r>
        <w:rPr>
          <w:sz w:val="24"/>
          <w:szCs w:val="24"/>
        </w:rPr>
        <w:t>13：绳索横截面尺寸测量案例的石川图，按机器</w:t>
      </w:r>
      <w:r>
        <w:rPr>
          <w:rFonts w:hint="eastAsia"/>
          <w:sz w:val="24"/>
          <w:szCs w:val="24"/>
        </w:rPr>
        <w:t>、</w:t>
      </w:r>
      <w:r>
        <w:rPr>
          <w:sz w:val="24"/>
          <w:szCs w:val="24"/>
        </w:rPr>
        <w:t>方法、环境、材料、人</w:t>
      </w:r>
      <w:r>
        <w:rPr>
          <w:rFonts w:hint="eastAsia"/>
          <w:sz w:val="24"/>
          <w:szCs w:val="24"/>
        </w:rPr>
        <w:t>员</w:t>
      </w:r>
      <w:r>
        <w:rPr>
          <w:sz w:val="24"/>
          <w:szCs w:val="24"/>
        </w:rPr>
        <w:t>5</w:t>
      </w:r>
      <w:r>
        <w:rPr>
          <w:rFonts w:hint="eastAsia"/>
          <w:sz w:val="24"/>
          <w:szCs w:val="24"/>
        </w:rPr>
        <w:t>个类别的</w:t>
      </w:r>
      <w:r>
        <w:rPr>
          <w:sz w:val="24"/>
          <w:szCs w:val="24"/>
        </w:rPr>
        <w:t>函数来组织</w:t>
      </w:r>
    </w:p>
    <w:p w14:paraId="5733222F">
      <w:pPr>
        <w:snapToGrid w:val="0"/>
        <w:ind w:firstLine="480" w:firstLineChars="200"/>
        <w:jc w:val="center"/>
        <w:rPr>
          <w:sz w:val="24"/>
          <w:szCs w:val="24"/>
        </w:rPr>
      </w:pPr>
    </w:p>
    <w:p w14:paraId="5FB33DA3">
      <w:pPr>
        <w:pStyle w:val="4"/>
        <w:tabs>
          <w:tab w:val="left" w:pos="803"/>
          <w:tab w:val="left" w:pos="804"/>
        </w:tabs>
        <w:snapToGrid w:val="0"/>
        <w:spacing w:before="0" w:after="0" w:line="240" w:lineRule="auto"/>
        <w:rPr>
          <w:b w:val="0"/>
          <w:bCs w:val="0"/>
          <w:sz w:val="24"/>
          <w:szCs w:val="24"/>
          <w:lang w:val="zh-CN"/>
        </w:rPr>
      </w:pPr>
      <w:bookmarkStart w:id="160" w:name="_Toc203749629"/>
      <w:r>
        <w:rPr>
          <w:b w:val="0"/>
          <w:bCs w:val="0"/>
          <w:sz w:val="24"/>
          <w:szCs w:val="24"/>
        </w:rPr>
        <w:t>E.3 测量系统分析</w:t>
      </w:r>
      <w:r>
        <w:rPr>
          <w:rFonts w:hint="eastAsia"/>
          <w:b w:val="0"/>
          <w:bCs w:val="0"/>
          <w:sz w:val="24"/>
          <w:szCs w:val="24"/>
        </w:rPr>
        <w:t>（</w:t>
      </w:r>
      <w:r>
        <w:rPr>
          <w:b w:val="0"/>
          <w:bCs w:val="0"/>
          <w:sz w:val="24"/>
          <w:szCs w:val="24"/>
        </w:rPr>
        <w:t>MSA</w:t>
      </w:r>
      <w:r>
        <w:rPr>
          <w:rFonts w:hint="eastAsia"/>
          <w:b w:val="0"/>
          <w:bCs w:val="0"/>
          <w:sz w:val="24"/>
          <w:szCs w:val="24"/>
        </w:rPr>
        <w:t>）</w:t>
      </w:r>
      <w:bookmarkEnd w:id="160"/>
    </w:p>
    <w:p w14:paraId="7A508AE0">
      <w:pPr>
        <w:snapToGrid w:val="0"/>
        <w:rPr>
          <w:sz w:val="24"/>
          <w:szCs w:val="24"/>
        </w:rPr>
      </w:pPr>
      <w:r>
        <w:rPr>
          <w:sz w:val="24"/>
          <w:szCs w:val="24"/>
        </w:rPr>
        <w:t>E.3.1 测量系统可以描述为硬件、软件、程序和方法、人力、环境条件、相关设备</w:t>
      </w:r>
      <w:r>
        <w:rPr>
          <w:rFonts w:hint="eastAsia"/>
          <w:sz w:val="24"/>
          <w:szCs w:val="24"/>
        </w:rPr>
        <w:t>，以及用该</w:t>
      </w:r>
      <w:r>
        <w:rPr>
          <w:sz w:val="24"/>
          <w:szCs w:val="24"/>
        </w:rPr>
        <w:t>系统测量的</w:t>
      </w:r>
      <w:r>
        <w:rPr>
          <w:rFonts w:hint="eastAsia"/>
          <w:sz w:val="24"/>
          <w:szCs w:val="24"/>
        </w:rPr>
        <w:t>对象</w:t>
      </w:r>
      <w:r>
        <w:rPr>
          <w:sz w:val="24"/>
          <w:szCs w:val="24"/>
        </w:rPr>
        <w:t>的集合。在测量系统的实际</w:t>
      </w:r>
      <w:r>
        <w:rPr>
          <w:rFonts w:hint="eastAsia"/>
          <w:sz w:val="24"/>
          <w:szCs w:val="24"/>
        </w:rPr>
        <w:t>运行</w:t>
      </w:r>
      <w:r>
        <w:rPr>
          <w:sz w:val="24"/>
          <w:szCs w:val="24"/>
        </w:rPr>
        <w:t>中，</w:t>
      </w:r>
      <w:r>
        <w:rPr>
          <w:rFonts w:hint="eastAsia"/>
          <w:sz w:val="24"/>
          <w:szCs w:val="24"/>
        </w:rPr>
        <w:t>该</w:t>
      </w:r>
      <w:r>
        <w:rPr>
          <w:sz w:val="24"/>
          <w:szCs w:val="24"/>
        </w:rPr>
        <w:t>集合中的</w:t>
      </w:r>
      <w:r>
        <w:rPr>
          <w:rFonts w:hint="eastAsia"/>
          <w:sz w:val="24"/>
          <w:szCs w:val="24"/>
        </w:rPr>
        <w:t>每</w:t>
      </w:r>
      <w:r>
        <w:rPr>
          <w:sz w:val="24"/>
          <w:szCs w:val="24"/>
        </w:rPr>
        <w:t>个元素综合起来</w:t>
      </w:r>
      <w:r>
        <w:rPr>
          <w:rFonts w:hint="eastAsia"/>
          <w:sz w:val="24"/>
          <w:szCs w:val="24"/>
        </w:rPr>
        <w:t>会</w:t>
      </w:r>
      <w:r>
        <w:rPr>
          <w:sz w:val="24"/>
          <w:szCs w:val="24"/>
        </w:rPr>
        <w:t>导致</w:t>
      </w:r>
      <w:r>
        <w:rPr>
          <w:rFonts w:hint="eastAsia"/>
          <w:sz w:val="24"/>
          <w:szCs w:val="24"/>
        </w:rPr>
        <w:t>对</w:t>
      </w:r>
      <w:r>
        <w:rPr>
          <w:sz w:val="24"/>
          <w:szCs w:val="24"/>
        </w:rPr>
        <w:t>物体的测量</w:t>
      </w:r>
      <w:r>
        <w:rPr>
          <w:rFonts w:hint="eastAsia"/>
          <w:sz w:val="24"/>
          <w:szCs w:val="24"/>
        </w:rPr>
        <w:t>之间</w:t>
      </w:r>
      <w:r>
        <w:rPr>
          <w:sz w:val="24"/>
          <w:szCs w:val="24"/>
        </w:rPr>
        <w:t>产生</w:t>
      </w:r>
      <w:r>
        <w:rPr>
          <w:rFonts w:hint="eastAsia"/>
          <w:sz w:val="24"/>
          <w:szCs w:val="24"/>
        </w:rPr>
        <w:t>变异</w:t>
      </w:r>
      <w:r>
        <w:rPr>
          <w:sz w:val="24"/>
          <w:szCs w:val="24"/>
        </w:rPr>
        <w:t>，</w:t>
      </w:r>
      <w:r>
        <w:rPr>
          <w:rFonts w:hint="eastAsia"/>
          <w:sz w:val="24"/>
          <w:szCs w:val="24"/>
        </w:rPr>
        <w:t>而</w:t>
      </w:r>
      <w:r>
        <w:rPr>
          <w:sz w:val="24"/>
          <w:szCs w:val="24"/>
        </w:rPr>
        <w:t>这种</w:t>
      </w:r>
      <w:r>
        <w:rPr>
          <w:rFonts w:hint="eastAsia"/>
          <w:sz w:val="24"/>
          <w:szCs w:val="24"/>
        </w:rPr>
        <w:t>变异在</w:t>
      </w:r>
      <w:r>
        <w:rPr>
          <w:sz w:val="24"/>
          <w:szCs w:val="24"/>
        </w:rPr>
        <w:t>系统完美的</w:t>
      </w:r>
      <w:r>
        <w:rPr>
          <w:rFonts w:hint="eastAsia"/>
          <w:sz w:val="24"/>
          <w:szCs w:val="24"/>
        </w:rPr>
        <w:t>情况下</w:t>
      </w:r>
      <w:r>
        <w:rPr>
          <w:sz w:val="24"/>
          <w:szCs w:val="24"/>
        </w:rPr>
        <w:t>是不会</w:t>
      </w:r>
      <w:r>
        <w:rPr>
          <w:rFonts w:hint="eastAsia"/>
          <w:sz w:val="24"/>
          <w:szCs w:val="24"/>
        </w:rPr>
        <w:t>存在的</w:t>
      </w:r>
      <w:r>
        <w:rPr>
          <w:sz w:val="24"/>
          <w:szCs w:val="24"/>
        </w:rPr>
        <w:t>。测量系统</w:t>
      </w:r>
      <w:r>
        <w:rPr>
          <w:rFonts w:hint="eastAsia"/>
          <w:sz w:val="24"/>
          <w:szCs w:val="24"/>
        </w:rPr>
        <w:t>可能在</w:t>
      </w:r>
      <w:r>
        <w:rPr>
          <w:sz w:val="24"/>
          <w:szCs w:val="24"/>
        </w:rPr>
        <w:t>这些元素中</w:t>
      </w:r>
      <w:r>
        <w:rPr>
          <w:rFonts w:hint="eastAsia"/>
          <w:sz w:val="24"/>
          <w:szCs w:val="24"/>
        </w:rPr>
        <w:t>每个具有不同程度的表现</w:t>
      </w:r>
      <w:r>
        <w:rPr>
          <w:sz w:val="24"/>
          <w:szCs w:val="24"/>
        </w:rPr>
        <w:t>，其中一个或多个可能是引起</w:t>
      </w:r>
      <w:r>
        <w:rPr>
          <w:rFonts w:hint="eastAsia"/>
          <w:sz w:val="24"/>
          <w:szCs w:val="24"/>
        </w:rPr>
        <w:t>此类变异</w:t>
      </w:r>
      <w:r>
        <w:rPr>
          <w:sz w:val="24"/>
          <w:szCs w:val="24"/>
        </w:rPr>
        <w:t>的主要贡献者[10]。</w:t>
      </w:r>
    </w:p>
    <w:p w14:paraId="7EECAC75">
      <w:pPr>
        <w:snapToGrid w:val="0"/>
        <w:rPr>
          <w:sz w:val="24"/>
          <w:szCs w:val="24"/>
        </w:rPr>
      </w:pPr>
      <w:r>
        <w:rPr>
          <w:sz w:val="24"/>
          <w:szCs w:val="24"/>
        </w:rPr>
        <w:t>E.3.2 进行MSA研究的一个主要目标是评估可能</w:t>
      </w:r>
      <w:r>
        <w:rPr>
          <w:rFonts w:hint="eastAsia"/>
          <w:sz w:val="24"/>
          <w:szCs w:val="24"/>
        </w:rPr>
        <w:t>存在</w:t>
      </w:r>
      <w:r>
        <w:rPr>
          <w:sz w:val="24"/>
          <w:szCs w:val="24"/>
        </w:rPr>
        <w:t>的几个</w:t>
      </w:r>
      <w:r>
        <w:rPr>
          <w:rFonts w:hint="eastAsia"/>
          <w:sz w:val="24"/>
          <w:szCs w:val="24"/>
        </w:rPr>
        <w:t>方差分量</w:t>
      </w:r>
      <w:r>
        <w:rPr>
          <w:sz w:val="24"/>
          <w:szCs w:val="24"/>
        </w:rPr>
        <w:t>。每</w:t>
      </w:r>
      <w:r>
        <w:rPr>
          <w:rFonts w:hint="eastAsia"/>
          <w:sz w:val="24"/>
          <w:szCs w:val="24"/>
        </w:rPr>
        <w:t>一</w:t>
      </w:r>
      <w:r>
        <w:rPr>
          <w:sz w:val="24"/>
          <w:szCs w:val="24"/>
        </w:rPr>
        <w:t>个元素</w:t>
      </w:r>
      <w:r>
        <w:rPr>
          <w:rFonts w:hint="eastAsia"/>
          <w:sz w:val="24"/>
          <w:szCs w:val="24"/>
        </w:rPr>
        <w:t>——对象</w:t>
      </w:r>
      <w:r>
        <w:rPr>
          <w:sz w:val="24"/>
          <w:szCs w:val="24"/>
        </w:rPr>
        <w:t>、仪器、操作者、环境和测量方法（图14</w:t>
      </w:r>
      <w:r>
        <w:fldChar w:fldCharType="begin"/>
      </w:r>
      <w:r>
        <w:instrText xml:space="preserve"> HYPERLINK \l "_bookmark43" </w:instrText>
      </w:r>
      <w:r>
        <w:fldChar w:fldCharType="separate"/>
      </w:r>
      <w:r>
        <w:rPr>
          <w:sz w:val="24"/>
          <w:szCs w:val="24"/>
        </w:rPr>
        <w:t>）</w:t>
      </w:r>
      <w:r>
        <w:rPr>
          <w:sz w:val="24"/>
          <w:szCs w:val="24"/>
        </w:rPr>
        <w:fldChar w:fldCharType="end"/>
      </w:r>
      <w:r>
        <w:rPr>
          <w:rFonts w:hint="eastAsia"/>
          <w:sz w:val="24"/>
          <w:szCs w:val="24"/>
        </w:rPr>
        <w:t>——都将有其自身的方差分量，</w:t>
      </w:r>
      <w:r>
        <w:rPr>
          <w:sz w:val="24"/>
          <w:szCs w:val="24"/>
        </w:rPr>
        <w:t>对</w:t>
      </w:r>
      <w:r>
        <w:rPr>
          <w:rFonts w:hint="eastAsia"/>
          <w:sz w:val="24"/>
          <w:szCs w:val="24"/>
        </w:rPr>
        <w:t>总变异做出贡献</w:t>
      </w:r>
      <w:r>
        <w:rPr>
          <w:sz w:val="24"/>
          <w:szCs w:val="24"/>
        </w:rPr>
        <w:t>。</w:t>
      </w:r>
    </w:p>
    <w:p w14:paraId="58A0F2B9">
      <w:pPr>
        <w:snapToGrid w:val="0"/>
        <w:jc w:val="center"/>
        <w:rPr>
          <w:sz w:val="24"/>
          <w:szCs w:val="24"/>
        </w:rPr>
      </w:pPr>
      <w:r>
        <w:rPr>
          <w:sz w:val="24"/>
          <w:szCs w:val="24"/>
        </w:rPr>
        <w:drawing>
          <wp:inline distT="0" distB="0" distL="0" distR="0">
            <wp:extent cx="3624580" cy="1903730"/>
            <wp:effectExtent l="0" t="0" r="0" b="1270"/>
            <wp:docPr id="845" name="图片 91"/>
            <wp:cNvGraphicFramePr/>
            <a:graphic xmlns:a="http://schemas.openxmlformats.org/drawingml/2006/main">
              <a:graphicData uri="http://schemas.openxmlformats.org/drawingml/2006/picture">
                <pic:pic xmlns:pic="http://schemas.openxmlformats.org/drawingml/2006/picture">
                  <pic:nvPicPr>
                    <pic:cNvPr id="845" name="图片 91"/>
                    <pic:cNvPicPr/>
                  </pic:nvPicPr>
                  <pic:blipFill>
                    <a:blip r:embed="rId44">
                      <a:extLst>
                        <a:ext uri="{28A0092B-C50C-407E-A947-70E740481C1C}">
                          <a14:useLocalDpi xmlns:a14="http://schemas.microsoft.com/office/drawing/2010/main" val="0"/>
                        </a:ext>
                      </a:extLst>
                    </a:blip>
                    <a:srcRect/>
                    <a:stretch>
                      <a:fillRect/>
                    </a:stretch>
                  </pic:blipFill>
                  <pic:spPr>
                    <a:xfrm>
                      <a:off x="0" y="0"/>
                      <a:ext cx="3627972" cy="1906034"/>
                    </a:xfrm>
                    <a:prstGeom prst="rect">
                      <a:avLst/>
                    </a:prstGeom>
                    <a:noFill/>
                    <a:ln>
                      <a:noFill/>
                    </a:ln>
                  </pic:spPr>
                </pic:pic>
              </a:graphicData>
            </a:graphic>
          </wp:inline>
        </w:drawing>
      </w:r>
    </w:p>
    <w:p w14:paraId="318C848A">
      <w:pPr>
        <w:snapToGrid w:val="0"/>
        <w:jc w:val="center"/>
        <w:rPr>
          <w:sz w:val="24"/>
          <w:szCs w:val="24"/>
        </w:rPr>
      </w:pPr>
      <w:r>
        <w:rPr>
          <w:w w:val="95"/>
          <w:sz w:val="24"/>
          <w:szCs w:val="24"/>
        </w:rPr>
        <w:t>图14：测量系统分析</w:t>
      </w:r>
    </w:p>
    <w:p w14:paraId="76C57A18">
      <w:pPr>
        <w:pStyle w:val="9"/>
        <w:snapToGrid w:val="0"/>
        <w:spacing w:after="0"/>
        <w:ind w:firstLine="480" w:firstLineChars="200"/>
        <w:jc w:val="center"/>
        <w:rPr>
          <w:sz w:val="24"/>
          <w:szCs w:val="24"/>
        </w:rPr>
      </w:pPr>
    </w:p>
    <w:p w14:paraId="10E9F45D">
      <w:pPr>
        <w:snapToGrid w:val="0"/>
        <w:rPr>
          <w:sz w:val="24"/>
          <w:szCs w:val="24"/>
        </w:rPr>
      </w:pPr>
      <w:bookmarkStart w:id="161" w:name="_bookmark43"/>
      <w:bookmarkEnd w:id="161"/>
      <w:r>
        <w:rPr>
          <w:sz w:val="24"/>
          <w:szCs w:val="24"/>
        </w:rPr>
        <w:t>E.3.3 统计学方法允许对MSA中的</w:t>
      </w:r>
      <w:r>
        <w:rPr>
          <w:rFonts w:hint="eastAsia"/>
          <w:sz w:val="24"/>
          <w:szCs w:val="24"/>
        </w:rPr>
        <w:t>方差分量</w:t>
      </w:r>
      <w:r>
        <w:rPr>
          <w:sz w:val="24"/>
          <w:szCs w:val="24"/>
        </w:rPr>
        <w:t>进行估计。分析</w:t>
      </w:r>
      <w:r>
        <w:rPr>
          <w:rFonts w:hint="eastAsia"/>
          <w:sz w:val="24"/>
          <w:szCs w:val="24"/>
        </w:rPr>
        <w:t>人员</w:t>
      </w:r>
      <w:r>
        <w:rPr>
          <w:sz w:val="24"/>
          <w:szCs w:val="24"/>
        </w:rPr>
        <w:t>有时可能只对其中一个</w:t>
      </w:r>
      <w:r>
        <w:rPr>
          <w:rFonts w:hint="eastAsia"/>
          <w:sz w:val="24"/>
          <w:szCs w:val="24"/>
        </w:rPr>
        <w:t>分量</w:t>
      </w:r>
      <w:r>
        <w:rPr>
          <w:sz w:val="24"/>
          <w:szCs w:val="24"/>
        </w:rPr>
        <w:t>感兴趣，如重复性</w:t>
      </w:r>
      <w:r>
        <w:rPr>
          <w:rFonts w:hint="eastAsia"/>
          <w:sz w:val="24"/>
          <w:szCs w:val="24"/>
        </w:rPr>
        <w:t>。</w:t>
      </w:r>
      <w:r>
        <w:rPr>
          <w:sz w:val="24"/>
          <w:szCs w:val="24"/>
        </w:rPr>
        <w:t>其他情况下</w:t>
      </w:r>
      <w:r>
        <w:rPr>
          <w:rFonts w:hint="eastAsia"/>
          <w:sz w:val="24"/>
          <w:szCs w:val="24"/>
        </w:rPr>
        <w:t>，</w:t>
      </w:r>
      <w:r>
        <w:rPr>
          <w:sz w:val="24"/>
          <w:szCs w:val="24"/>
        </w:rPr>
        <w:t>可能对两个或</w:t>
      </w:r>
      <w:r>
        <w:rPr>
          <w:rFonts w:hint="eastAsia"/>
          <w:sz w:val="24"/>
          <w:szCs w:val="24"/>
        </w:rPr>
        <w:t>更</w:t>
      </w:r>
      <w:r>
        <w:rPr>
          <w:sz w:val="24"/>
          <w:szCs w:val="24"/>
        </w:rPr>
        <w:t>多</w:t>
      </w:r>
      <w:r>
        <w:rPr>
          <w:rFonts w:hint="eastAsia"/>
          <w:sz w:val="24"/>
          <w:szCs w:val="24"/>
        </w:rPr>
        <w:t>分量</w:t>
      </w:r>
      <w:r>
        <w:rPr>
          <w:sz w:val="24"/>
          <w:szCs w:val="24"/>
        </w:rPr>
        <w:t>感兴趣。</w:t>
      </w:r>
      <w:r>
        <w:rPr>
          <w:rFonts w:hint="eastAsia"/>
          <w:sz w:val="24"/>
          <w:szCs w:val="24"/>
        </w:rPr>
        <w:t>取决于</w:t>
      </w:r>
      <w:r>
        <w:rPr>
          <w:sz w:val="24"/>
          <w:szCs w:val="24"/>
        </w:rPr>
        <w:t>MSA研究的设计，</w:t>
      </w:r>
      <w:r>
        <w:rPr>
          <w:rFonts w:hint="eastAsia"/>
          <w:sz w:val="24"/>
          <w:szCs w:val="24"/>
        </w:rPr>
        <w:t>方差分量</w:t>
      </w:r>
      <w:r>
        <w:rPr>
          <w:sz w:val="24"/>
          <w:szCs w:val="24"/>
        </w:rPr>
        <w:t>可以独立评估，也可以</w:t>
      </w:r>
      <w:r>
        <w:rPr>
          <w:rFonts w:hint="eastAsia"/>
          <w:sz w:val="24"/>
          <w:szCs w:val="24"/>
        </w:rPr>
        <w:t>组合成一个综合度量</w:t>
      </w:r>
      <w:r>
        <w:rPr>
          <w:sz w:val="24"/>
          <w:szCs w:val="24"/>
        </w:rPr>
        <w:t>[10]。</w:t>
      </w:r>
    </w:p>
    <w:p w14:paraId="7A50612F">
      <w:pPr>
        <w:snapToGrid w:val="0"/>
        <w:rPr>
          <w:sz w:val="24"/>
          <w:szCs w:val="24"/>
        </w:rPr>
      </w:pPr>
      <w:r>
        <w:rPr>
          <w:sz w:val="24"/>
          <w:szCs w:val="24"/>
        </w:rPr>
        <w:t xml:space="preserve">E.3.4 </w:t>
      </w:r>
      <w:r>
        <w:rPr>
          <w:rFonts w:hint="eastAsia"/>
          <w:sz w:val="24"/>
          <w:szCs w:val="24"/>
        </w:rPr>
        <w:t>当用于</w:t>
      </w:r>
      <w:r>
        <w:rPr>
          <w:sz w:val="24"/>
          <w:szCs w:val="24"/>
        </w:rPr>
        <w:t>基于MSA计算测量不确定度传播</w:t>
      </w:r>
      <w:r>
        <w:rPr>
          <w:rFonts w:hint="eastAsia"/>
          <w:sz w:val="24"/>
          <w:szCs w:val="24"/>
        </w:rPr>
        <w:t>时，</w:t>
      </w:r>
      <w:r>
        <w:rPr>
          <w:sz w:val="24"/>
          <w:szCs w:val="24"/>
        </w:rPr>
        <w:t>因果图</w:t>
      </w:r>
      <w:r>
        <w:rPr>
          <w:rFonts w:hint="eastAsia"/>
          <w:sz w:val="24"/>
          <w:szCs w:val="24"/>
        </w:rPr>
        <w:t>的绘制原则是</w:t>
      </w:r>
      <w:r>
        <w:rPr>
          <w:sz w:val="24"/>
          <w:szCs w:val="24"/>
        </w:rPr>
        <w:t>测量系统的每个元素（图14</w:t>
      </w:r>
      <w:r>
        <w:fldChar w:fldCharType="begin"/>
      </w:r>
      <w:r>
        <w:instrText xml:space="preserve"> HYPERLINK \l "_bookmark43" </w:instrText>
      </w:r>
      <w:r>
        <w:fldChar w:fldCharType="separate"/>
      </w:r>
      <w:r>
        <w:rPr>
          <w:sz w:val="24"/>
          <w:szCs w:val="24"/>
        </w:rPr>
        <w:t>）</w:t>
      </w:r>
      <w:r>
        <w:rPr>
          <w:sz w:val="24"/>
          <w:szCs w:val="24"/>
        </w:rPr>
        <w:fldChar w:fldCharType="end"/>
      </w:r>
      <w:r>
        <w:rPr>
          <w:spacing w:val="10"/>
          <w:sz w:val="24"/>
          <w:szCs w:val="24"/>
        </w:rPr>
        <w:t>在相应的</w:t>
      </w:r>
      <w:r>
        <w:rPr>
          <w:rFonts w:hint="eastAsia"/>
          <w:spacing w:val="10"/>
          <w:sz w:val="24"/>
          <w:szCs w:val="24"/>
        </w:rPr>
        <w:t>“</w:t>
      </w:r>
      <w:r>
        <w:rPr>
          <w:spacing w:val="14"/>
          <w:sz w:val="24"/>
          <w:szCs w:val="24"/>
        </w:rPr>
        <w:t>鱼骨图</w:t>
      </w:r>
      <w:r>
        <w:rPr>
          <w:rFonts w:hint="eastAsia"/>
          <w:spacing w:val="14"/>
          <w:sz w:val="24"/>
          <w:szCs w:val="24"/>
        </w:rPr>
        <w:t>”</w:t>
      </w:r>
      <w:r>
        <w:rPr>
          <w:spacing w:val="3"/>
          <w:sz w:val="24"/>
          <w:szCs w:val="24"/>
        </w:rPr>
        <w:t>或石川图中用一个箭头或一根</w:t>
      </w:r>
      <w:r>
        <w:rPr>
          <w:rFonts w:hint="eastAsia"/>
          <w:sz w:val="24"/>
          <w:szCs w:val="24"/>
        </w:rPr>
        <w:t>“</w:t>
      </w:r>
      <w:r>
        <w:rPr>
          <w:sz w:val="24"/>
          <w:szCs w:val="24"/>
        </w:rPr>
        <w:t>骨头</w:t>
      </w:r>
      <w:r>
        <w:rPr>
          <w:rFonts w:hint="eastAsia"/>
          <w:sz w:val="24"/>
          <w:szCs w:val="24"/>
        </w:rPr>
        <w:t>”</w:t>
      </w:r>
      <w:r>
        <w:rPr>
          <w:sz w:val="24"/>
          <w:szCs w:val="24"/>
        </w:rPr>
        <w:t>表示，如图15所示。</w:t>
      </w:r>
    </w:p>
    <w:p w14:paraId="78AD3A43">
      <w:pPr>
        <w:snapToGrid w:val="0"/>
        <w:jc w:val="center"/>
        <w:rPr>
          <w:sz w:val="24"/>
          <w:szCs w:val="24"/>
        </w:rPr>
      </w:pPr>
      <w:r>
        <w:rPr>
          <w:sz w:val="24"/>
          <w:szCs w:val="24"/>
        </w:rPr>
        <w:drawing>
          <wp:inline distT="0" distB="0" distL="0" distR="0">
            <wp:extent cx="5909945" cy="4705985"/>
            <wp:effectExtent l="0" t="0" r="0" b="0"/>
            <wp:docPr id="844" name="图片 90"/>
            <wp:cNvGraphicFramePr/>
            <a:graphic xmlns:a="http://schemas.openxmlformats.org/drawingml/2006/main">
              <a:graphicData uri="http://schemas.openxmlformats.org/drawingml/2006/picture">
                <pic:pic xmlns:pic="http://schemas.openxmlformats.org/drawingml/2006/picture">
                  <pic:nvPicPr>
                    <pic:cNvPr id="844" name="图片 90"/>
                    <pic:cNvPicPr/>
                  </pic:nvPicPr>
                  <pic:blipFill>
                    <a:blip r:embed="rId45">
                      <a:extLst>
                        <a:ext uri="{28A0092B-C50C-407E-A947-70E740481C1C}">
                          <a14:useLocalDpi xmlns:a14="http://schemas.microsoft.com/office/drawing/2010/main" val="0"/>
                        </a:ext>
                      </a:extLst>
                    </a:blip>
                    <a:srcRect/>
                    <a:stretch>
                      <a:fillRect/>
                    </a:stretch>
                  </pic:blipFill>
                  <pic:spPr>
                    <a:xfrm>
                      <a:off x="0" y="0"/>
                      <a:ext cx="5909945" cy="4705985"/>
                    </a:xfrm>
                    <a:prstGeom prst="rect">
                      <a:avLst/>
                    </a:prstGeom>
                    <a:noFill/>
                    <a:ln>
                      <a:noFill/>
                    </a:ln>
                  </pic:spPr>
                </pic:pic>
              </a:graphicData>
            </a:graphic>
          </wp:inline>
        </w:drawing>
      </w:r>
    </w:p>
    <w:p w14:paraId="28A115A7">
      <w:pPr>
        <w:snapToGrid w:val="0"/>
        <w:jc w:val="center"/>
        <w:rPr>
          <w:sz w:val="24"/>
          <w:szCs w:val="24"/>
        </w:rPr>
      </w:pPr>
      <w:r>
        <w:rPr>
          <w:w w:val="95"/>
          <w:sz w:val="24"/>
          <w:szCs w:val="24"/>
        </w:rPr>
        <w:t>图15：测量系统分析[32］</w:t>
      </w:r>
    </w:p>
    <w:p w14:paraId="46C85E24">
      <w:pPr>
        <w:snapToGrid w:val="0"/>
        <w:ind w:firstLine="480" w:firstLineChars="200"/>
        <w:jc w:val="center"/>
        <w:rPr>
          <w:sz w:val="24"/>
          <w:szCs w:val="24"/>
        </w:rPr>
      </w:pPr>
    </w:p>
    <w:p w14:paraId="0FD066F2">
      <w:pPr>
        <w:pStyle w:val="49"/>
        <w:numPr>
          <w:ilvl w:val="0"/>
          <w:numId w:val="0"/>
        </w:numPr>
        <w:snapToGrid w:val="0"/>
        <w:spacing w:before="0" w:beforeLines="0" w:after="0" w:afterLines="0"/>
        <w:ind w:left="420" w:leftChars="200"/>
        <w:rPr>
          <w:rFonts w:ascii="Times New Roman" w:eastAsia="宋体"/>
          <w:b/>
          <w:bCs/>
          <w:sz w:val="24"/>
          <w:szCs w:val="24"/>
        </w:rPr>
        <w:sectPr>
          <w:pgSz w:w="11906" w:h="16838"/>
          <w:pgMar w:top="1440" w:right="1800" w:bottom="1440" w:left="1800" w:header="851" w:footer="992" w:gutter="0"/>
          <w:pgNumType w:start="0"/>
          <w:cols w:space="720" w:num="1"/>
          <w:docGrid w:type="lines" w:linePitch="312" w:charSpace="0"/>
        </w:sectPr>
      </w:pPr>
    </w:p>
    <w:p w14:paraId="4909F98D">
      <w:pPr>
        <w:pStyle w:val="49"/>
        <w:numPr>
          <w:ilvl w:val="0"/>
          <w:numId w:val="0"/>
        </w:numPr>
        <w:snapToGrid w:val="0"/>
        <w:spacing w:before="0" w:beforeLines="0" w:after="0" w:afterLines="0"/>
        <w:rPr>
          <w:rFonts w:ascii="Times New Roman" w:eastAsia="宋体"/>
          <w:b/>
          <w:bCs/>
          <w:sz w:val="32"/>
          <w:szCs w:val="32"/>
        </w:rPr>
      </w:pPr>
      <w:bookmarkStart w:id="162" w:name="_Toc203749630"/>
      <w:r>
        <w:rPr>
          <w:rFonts w:hint="eastAsia" w:ascii="Times New Roman" w:eastAsia="宋体"/>
          <w:b/>
          <w:bCs/>
          <w:sz w:val="32"/>
          <w:szCs w:val="32"/>
        </w:rPr>
        <w:t>附录</w:t>
      </w:r>
      <w:r>
        <w:rPr>
          <w:rFonts w:ascii="Times New Roman" w:eastAsia="宋体"/>
          <w:b/>
          <w:bCs/>
          <w:sz w:val="32"/>
          <w:szCs w:val="32"/>
        </w:rPr>
        <w:t>F 测量模型线性化及其充分性</w:t>
      </w:r>
      <w:r>
        <w:rPr>
          <w:rFonts w:hint="eastAsia" w:ascii="Times New Roman" w:eastAsia="宋体"/>
          <w:b/>
          <w:bCs/>
          <w:sz w:val="32"/>
          <w:szCs w:val="32"/>
        </w:rPr>
        <w:t>检验</w:t>
      </w:r>
      <w:bookmarkEnd w:id="162"/>
    </w:p>
    <w:p w14:paraId="1EB77370">
      <w:pPr>
        <w:pStyle w:val="44"/>
        <w:ind w:firstLine="420"/>
      </w:pPr>
    </w:p>
    <w:p w14:paraId="7ED441A9">
      <w:pPr>
        <w:snapToGrid w:val="0"/>
        <w:rPr>
          <w:sz w:val="24"/>
          <w:szCs w:val="24"/>
        </w:rPr>
      </w:pPr>
      <w:r>
        <w:rPr>
          <w:sz w:val="24"/>
          <w:szCs w:val="24"/>
        </w:rPr>
        <w:t xml:space="preserve">F.1 </w:t>
      </w:r>
      <w:r>
        <w:rPr>
          <w:w w:val="105"/>
          <w:position w:val="2"/>
          <w:sz w:val="24"/>
          <w:szCs w:val="24"/>
        </w:rPr>
        <w:t>本</w:t>
      </w:r>
      <w:r>
        <w:rPr>
          <w:rFonts w:hint="eastAsia"/>
          <w:w w:val="105"/>
          <w:position w:val="2"/>
          <w:sz w:val="24"/>
          <w:szCs w:val="24"/>
        </w:rPr>
        <w:t>附录</w:t>
      </w:r>
      <w:r>
        <w:rPr>
          <w:w w:val="105"/>
          <w:position w:val="2"/>
          <w:sz w:val="24"/>
          <w:szCs w:val="24"/>
        </w:rPr>
        <w:t>考虑的是非线性模型在</w:t>
      </w:r>
      <m:oMath>
        <m:sSub>
          <m:sSubPr>
            <m:ctrlPr>
              <w:rPr>
                <w:rFonts w:ascii="Cambria Math" w:hAnsi="Cambria Math"/>
                <w:i/>
                <w:iCs/>
                <w:sz w:val="24"/>
                <w:szCs w:val="24"/>
              </w:rPr>
            </m:ctrlPr>
          </m:sSubPr>
          <m:e>
            <m:r>
              <m:rPr/>
              <w:rPr>
                <w:rFonts w:ascii="Cambria Math" w:hAnsi="Cambria Math"/>
                <w:sz w:val="24"/>
                <w:szCs w:val="24"/>
              </w:rPr>
              <m:t>X</m:t>
            </m:r>
            <m:ctrlPr>
              <w:rPr>
                <w:rFonts w:ascii="Cambria Math" w:hAnsi="Cambria Math"/>
                <w:i/>
                <w:iCs/>
                <w:sz w:val="24"/>
                <w:szCs w:val="24"/>
              </w:rPr>
            </m:ctrlPr>
          </m:e>
          <m:sub>
            <m:r>
              <m:rPr/>
              <w:rPr>
                <w:rFonts w:ascii="Cambria Math" w:hAnsi="Cambria Math"/>
                <w:sz w:val="24"/>
                <w:szCs w:val="24"/>
              </w:rPr>
              <m:t>1</m:t>
            </m:r>
            <m:ctrlPr>
              <w:rPr>
                <w:rFonts w:ascii="Cambria Math" w:hAnsi="Cambria Math"/>
                <w:i/>
                <w:iCs/>
                <w:sz w:val="24"/>
                <w:szCs w:val="24"/>
              </w:rPr>
            </m:ctrlPr>
          </m:sub>
        </m:sSub>
        <m:r>
          <m:rPr/>
          <w:rPr>
            <w:rFonts w:ascii="Cambria Math" w:hAnsi="Cambria Math"/>
            <w:sz w:val="24"/>
            <w:szCs w:val="24"/>
          </w:rPr>
          <m:t>,...,</m:t>
        </m:r>
        <m:sSub>
          <m:sSubPr>
            <m:ctrlPr>
              <w:rPr>
                <w:rFonts w:ascii="Cambria Math" w:hAnsi="Cambria Math"/>
                <w:i/>
                <w:iCs/>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iCs/>
                <w:sz w:val="24"/>
                <w:szCs w:val="24"/>
              </w:rPr>
            </m:ctrlPr>
          </m:sub>
        </m:sSub>
      </m:oMath>
      <w:r>
        <w:rPr>
          <w:w w:val="105"/>
          <w:position w:val="2"/>
          <w:sz w:val="24"/>
          <w:szCs w:val="24"/>
        </w:rPr>
        <w:t>的估计值</w:t>
      </w:r>
      <w:r>
        <w:rPr>
          <w:i/>
          <w:iCs/>
          <w:sz w:val="24"/>
          <w:szCs w:val="24"/>
        </w:rPr>
        <w:t xml:space="preserve"> </w:t>
      </w:r>
      <m:oMath>
        <m:sSub>
          <m:sSubPr>
            <m:ctrlPr>
              <w:rPr>
                <w:rFonts w:ascii="Cambria Math" w:hAnsi="Cambria Math"/>
                <w:i/>
                <w:iCs/>
                <w:sz w:val="24"/>
                <w:szCs w:val="24"/>
              </w:rPr>
            </m:ctrlPr>
          </m:sSubPr>
          <m:e>
            <m:r>
              <m:rPr/>
              <w:rPr>
                <w:rFonts w:ascii="Cambria Math" w:hAnsi="Cambria Math"/>
                <w:sz w:val="24"/>
                <w:szCs w:val="24"/>
              </w:rPr>
              <m:t>x</m:t>
            </m:r>
            <m:ctrlPr>
              <w:rPr>
                <w:rFonts w:ascii="Cambria Math" w:hAnsi="Cambria Math"/>
                <w:i/>
                <w:iCs/>
                <w:sz w:val="24"/>
                <w:szCs w:val="24"/>
              </w:rPr>
            </m:ctrlPr>
          </m:e>
          <m:sub>
            <m:r>
              <m:rPr/>
              <w:rPr>
                <w:rFonts w:ascii="Cambria Math" w:hAnsi="Cambria Math"/>
                <w:sz w:val="24"/>
                <w:szCs w:val="24"/>
              </w:rPr>
              <m:t>1</m:t>
            </m:r>
            <m:ctrlPr>
              <w:rPr>
                <w:rFonts w:ascii="Cambria Math" w:hAnsi="Cambria Math"/>
                <w:i/>
                <w:iCs/>
                <w:sz w:val="24"/>
                <w:szCs w:val="24"/>
              </w:rPr>
            </m:ctrlPr>
          </m:sub>
        </m:sSub>
        <m:r>
          <m:rPr/>
          <w:rPr>
            <w:rFonts w:ascii="Cambria Math" w:hAnsi="Cambria Math"/>
            <w:sz w:val="24"/>
            <w:szCs w:val="24"/>
          </w:rPr>
          <m:t>,...,</m:t>
        </m:r>
        <m:sSub>
          <m:sSubPr>
            <m:ctrlPr>
              <w:rPr>
                <w:rFonts w:ascii="Cambria Math" w:hAnsi="Cambria Math"/>
                <w:i/>
                <w:iCs/>
                <w:sz w:val="24"/>
                <w:szCs w:val="24"/>
              </w:rPr>
            </m:ctrlPr>
          </m:sSubPr>
          <m:e>
            <m:r>
              <m:rPr/>
              <w:rPr>
                <w:rFonts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iCs/>
                <w:sz w:val="24"/>
                <w:szCs w:val="24"/>
              </w:rPr>
            </m:ctrlPr>
          </m:sub>
        </m:sSub>
      </m:oMath>
      <w:r>
        <w:rPr>
          <w:w w:val="105"/>
          <w:position w:val="2"/>
          <w:sz w:val="24"/>
          <w:szCs w:val="24"/>
        </w:rPr>
        <w:t>附近的线性化（见</w:t>
      </w:r>
      <w:r>
        <w:fldChar w:fldCharType="begin"/>
      </w:r>
      <w:r>
        <w:instrText xml:space="preserve"> HYPERLINK \l "_bookmark1" </w:instrText>
      </w:r>
      <w:r>
        <w:fldChar w:fldCharType="separate"/>
      </w:r>
      <w:r>
        <w:rPr>
          <w:w w:val="105"/>
          <w:position w:val="2"/>
          <w:sz w:val="24"/>
          <w:szCs w:val="24"/>
        </w:rPr>
        <w:t>13.1.4</w:t>
      </w:r>
      <w:r>
        <w:rPr>
          <w:w w:val="105"/>
          <w:position w:val="2"/>
          <w:sz w:val="24"/>
          <w:szCs w:val="24"/>
        </w:rPr>
        <w:fldChar w:fldCharType="end"/>
      </w:r>
      <w:r>
        <w:rPr>
          <w:w w:val="105"/>
          <w:position w:val="2"/>
          <w:sz w:val="24"/>
          <w:szCs w:val="24"/>
        </w:rPr>
        <w:t>）。</w:t>
      </w:r>
      <w:r>
        <w:rPr>
          <w:position w:val="2"/>
          <w:sz w:val="24"/>
          <w:szCs w:val="24"/>
        </w:rPr>
        <w:t>线性化的测量模型采用以下形式：</w:t>
      </w:r>
    </w:p>
    <w:p w14:paraId="2FE7F684">
      <w:pPr>
        <w:snapToGrid w:val="0"/>
        <w:ind w:firstLine="480" w:firstLineChars="200"/>
        <w:jc w:val="right"/>
        <w:rPr>
          <w:sz w:val="24"/>
          <w:szCs w:val="24"/>
        </w:rPr>
      </w:pPr>
      <m:oMathPara>
        <m:oMath>
          <m:r>
            <m:rPr/>
            <w:rPr>
              <w:rFonts w:hint="eastAsia" w:ascii="Cambria Math" w:hAnsi="Cambria Math"/>
              <w:sz w:val="24"/>
              <w:szCs w:val="24"/>
            </w:rPr>
            <m:t>Y</m:t>
          </m:r>
          <w:bookmarkStart w:id="163" w:name="OLE_LINK88"/>
          <m:r>
            <m:rPr>
              <m:sty m:val="p"/>
            </m:rPr>
            <w:rPr>
              <w:rFonts w:hint="eastAsia" w:ascii="Cambria Math" w:hAnsi="Cambria Math"/>
              <w:sz w:val="24"/>
              <w:szCs w:val="24"/>
            </w:rPr>
            <m:t>≈</m:t>
          </m:r>
          <w:bookmarkEnd w:id="163"/>
          <m:r>
            <m:rPr>
              <m:sty m:val="p"/>
            </m:rPr>
            <w:rPr>
              <w:rFonts w:hint="eastAsia" w:ascii="Cambria Math" w:hAnsi="Cambria Math"/>
              <w:sz w:val="24"/>
              <w:szCs w:val="24"/>
            </w:rPr>
            <m:t>y+</m:t>
          </m:r>
          <m:sSub>
            <m:sSubPr>
              <m:ctrlPr>
                <w:rPr>
                  <w:rFonts w:ascii="Cambria Math" w:hAnsi="Cambria Math"/>
                  <w:i/>
                  <w:sz w:val="24"/>
                  <w:szCs w:val="24"/>
                </w:rPr>
              </m:ctrlPr>
            </m:sSubPr>
            <m:e>
              <m:r>
                <m:rPr/>
                <w:rPr>
                  <w:rFonts w:hint="eastAsia"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c</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N</m:t>
                  </m:r>
                  <m:ctrlPr>
                    <w:rPr>
                      <w:rFonts w:ascii="Cambria Math" w:hAnsi="Cambria Math"/>
                      <w:i/>
                      <w:sz w:val="24"/>
                      <w:szCs w:val="24"/>
                    </w:rPr>
                  </m:ctrlPr>
                </m:sub>
              </m:sSub>
              <m:r>
                <m:rPr/>
                <w:rPr>
                  <w:rFonts w:ascii="Cambria Math" w:hAnsi="Cambria Math" w:cs="Cambria Math"/>
                  <w:sz w:val="24"/>
                  <w:szCs w:val="24"/>
                </w:rPr>
                <m:t>−</m:t>
              </m:r>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m:t>
          </m:r>
          <m:r>
            <m:rPr/>
            <w:rPr>
              <w:rFonts w:ascii="Cambria Math" w:hAnsi="Cambria Math"/>
              <w:sz w:val="24"/>
              <w:szCs w:val="24"/>
            </w:rPr>
            <m:t xml:space="preserve">                                                      </m:t>
          </m:r>
          <m:d>
            <m:dPr>
              <m:ctrlPr>
                <w:rPr>
                  <w:rFonts w:ascii="Cambria Math" w:hAnsi="Cambria Math"/>
                  <w:i/>
                  <w:sz w:val="24"/>
                  <w:szCs w:val="24"/>
                </w:rPr>
              </m:ctrlPr>
            </m:dPr>
            <m:e>
              <m:r>
                <m:rPr/>
                <w:rPr>
                  <w:rFonts w:hint="eastAsia" w:ascii="Cambria Math" w:hAnsi="Cambria Math"/>
                  <w:sz w:val="24"/>
                  <w:szCs w:val="24"/>
                </w:rPr>
                <m:t>46</m:t>
              </m:r>
              <m:ctrlPr>
                <w:rPr>
                  <w:rFonts w:ascii="Cambria Math" w:hAnsi="Cambria Math"/>
                  <w:i/>
                  <w:sz w:val="24"/>
                  <w:szCs w:val="24"/>
                </w:rPr>
              </m:ctrlPr>
            </m:e>
          </m:d>
        </m:oMath>
      </m:oMathPara>
    </w:p>
    <w:p w14:paraId="70E9052F">
      <w:pPr>
        <w:snapToGrid w:val="0"/>
        <w:rPr>
          <w:sz w:val="24"/>
          <w:szCs w:val="24"/>
        </w:rPr>
      </w:pPr>
      <w:r>
        <w:rPr>
          <w:sz w:val="24"/>
          <w:szCs w:val="24"/>
        </w:rPr>
        <w:t>其中</w:t>
      </w:r>
      <w:r>
        <w:rPr>
          <w:rFonts w:hint="eastAsia"/>
          <w:sz w:val="24"/>
          <w:szCs w:val="24"/>
        </w:rPr>
        <w:t>，</w:t>
      </w:r>
      <w:r>
        <w:rPr>
          <w:i/>
          <w:iCs/>
          <w:sz w:val="24"/>
          <w:szCs w:val="24"/>
        </w:rPr>
        <w:t>Y</w:t>
      </w:r>
      <w:r>
        <w:rPr>
          <w:sz w:val="24"/>
          <w:szCs w:val="24"/>
        </w:rPr>
        <w:t>的估计值为</w:t>
      </w:r>
      <w:r>
        <w:rPr>
          <w:rFonts w:hint="eastAsia"/>
          <w:sz w:val="24"/>
          <w:szCs w:val="24"/>
        </w:rPr>
        <w:t>：</w:t>
      </w:r>
      <w:r>
        <w:rPr>
          <w:i/>
          <w:iCs/>
          <w:sz w:val="24"/>
          <w:szCs w:val="24"/>
        </w:rPr>
        <w:t xml:space="preserve">y </w:t>
      </w:r>
      <w:r>
        <w:rPr>
          <w:sz w:val="24"/>
          <w:szCs w:val="24"/>
        </w:rPr>
        <w:t xml:space="preserve">= </w:t>
      </w:r>
      <w:r>
        <w:rPr>
          <w:i/>
          <w:iCs/>
          <w:sz w:val="24"/>
          <w:szCs w:val="24"/>
        </w:rPr>
        <w:t xml:space="preserve">f </w:t>
      </w:r>
      <w:r>
        <w:rPr>
          <w:sz w:val="24"/>
          <w:szCs w:val="24"/>
        </w:rPr>
        <w:t>(</w:t>
      </w:r>
      <w:r>
        <w:rPr>
          <w:i/>
          <w:iCs/>
          <w:sz w:val="24"/>
          <w:szCs w:val="24"/>
        </w:rPr>
        <w:t>x</w:t>
      </w:r>
      <w:r>
        <w:rPr>
          <w:sz w:val="24"/>
          <w:szCs w:val="24"/>
          <w:vertAlign w:val="subscript"/>
        </w:rPr>
        <w:t>1</w:t>
      </w:r>
      <w:r>
        <w:rPr>
          <w:sz w:val="24"/>
          <w:szCs w:val="24"/>
        </w:rPr>
        <w:t xml:space="preserve">, . . . , </w:t>
      </w:r>
      <w:r>
        <w:rPr>
          <w:i/>
          <w:iCs/>
          <w:sz w:val="24"/>
          <w:szCs w:val="24"/>
        </w:rPr>
        <w:t>x</w:t>
      </w:r>
      <w:r>
        <w:rPr>
          <w:i/>
          <w:iCs/>
          <w:sz w:val="24"/>
          <w:szCs w:val="24"/>
          <w:vertAlign w:val="subscript"/>
        </w:rPr>
        <w:t>N</w:t>
      </w:r>
      <w:r>
        <w:rPr>
          <w:sz w:val="24"/>
          <w:szCs w:val="24"/>
        </w:rPr>
        <w:t>)</w:t>
      </w:r>
    </w:p>
    <w:p w14:paraId="3678D71B">
      <w:pPr>
        <w:snapToGrid w:val="0"/>
        <w:ind w:firstLine="480" w:firstLineChars="200"/>
        <w:rPr>
          <w:sz w:val="24"/>
          <w:szCs w:val="24"/>
        </w:rPr>
      </w:pPr>
      <w:r>
        <w:rPr>
          <w:sz w:val="24"/>
          <w:szCs w:val="24"/>
        </w:rPr>
        <w:t>在式</w:t>
      </w:r>
      <w:r>
        <w:fldChar w:fldCharType="begin"/>
      </w:r>
      <w:r>
        <w:instrText xml:space="preserve"> HYPERLINK \l "_bookmark46" </w:instrText>
      </w:r>
      <w:r>
        <w:fldChar w:fldCharType="separate"/>
      </w:r>
      <w:r>
        <w:rPr>
          <w:sz w:val="24"/>
          <w:szCs w:val="24"/>
        </w:rPr>
        <w:t>（46）</w:t>
      </w:r>
      <w:r>
        <w:rPr>
          <w:sz w:val="24"/>
          <w:szCs w:val="24"/>
        </w:rPr>
        <w:fldChar w:fldCharType="end"/>
      </w:r>
      <w:r>
        <w:rPr>
          <w:sz w:val="24"/>
          <w:szCs w:val="24"/>
        </w:rPr>
        <w:t>中</w:t>
      </w:r>
      <w:r>
        <w:fldChar w:fldCharType="begin"/>
      </w:r>
      <w:r>
        <w:instrText xml:space="preserve"> HYPERLINK \l "_bookmark46" </w:instrText>
      </w:r>
      <w:r>
        <w:fldChar w:fldCharType="separate"/>
      </w:r>
      <w:r>
        <w:rPr>
          <w:sz w:val="24"/>
          <w:szCs w:val="24"/>
        </w:rPr>
        <w:t>，</w:t>
      </w:r>
      <w:r>
        <w:rPr>
          <w:sz w:val="24"/>
          <w:szCs w:val="24"/>
        </w:rPr>
        <w:fldChar w:fldCharType="end"/>
      </w:r>
      <w:r>
        <w:rPr>
          <w:i/>
          <w:iCs/>
          <w:sz w:val="24"/>
          <w:szCs w:val="24"/>
        </w:rPr>
        <w:t>c</w:t>
      </w:r>
      <w:r>
        <w:rPr>
          <w:sz w:val="24"/>
          <w:szCs w:val="24"/>
          <w:vertAlign w:val="subscript"/>
        </w:rPr>
        <w:t>1</w:t>
      </w:r>
      <w:r>
        <w:rPr>
          <w:sz w:val="24"/>
          <w:szCs w:val="24"/>
        </w:rPr>
        <w:t>, ...</w:t>
      </w:r>
      <w:r>
        <w:rPr>
          <w:rFonts w:hint="eastAsia"/>
          <w:sz w:val="24"/>
          <w:szCs w:val="24"/>
        </w:rPr>
        <w:t xml:space="preserve"> , </w:t>
      </w:r>
      <w:r>
        <w:rPr>
          <w:i/>
          <w:iCs/>
          <w:sz w:val="24"/>
          <w:szCs w:val="24"/>
        </w:rPr>
        <w:t>c</w:t>
      </w:r>
      <w:r>
        <w:rPr>
          <w:i/>
          <w:iCs/>
          <w:sz w:val="24"/>
          <w:szCs w:val="24"/>
          <w:vertAlign w:val="subscript"/>
        </w:rPr>
        <w:t>N</w:t>
      </w:r>
      <w:r>
        <w:rPr>
          <w:sz w:val="24"/>
          <w:szCs w:val="24"/>
        </w:rPr>
        <w:t>是测量函数</w:t>
      </w:r>
      <w:r>
        <w:rPr>
          <w:i/>
          <w:iCs/>
          <w:sz w:val="24"/>
          <w:szCs w:val="24"/>
        </w:rPr>
        <w:t xml:space="preserve">f </w:t>
      </w:r>
      <w:r>
        <w:rPr>
          <w:sz w:val="24"/>
          <w:szCs w:val="24"/>
        </w:rPr>
        <w:t>(</w:t>
      </w:r>
      <w:r>
        <w:rPr>
          <w:i/>
          <w:iCs/>
          <w:sz w:val="24"/>
          <w:szCs w:val="24"/>
        </w:rPr>
        <w:t>x</w:t>
      </w:r>
      <w:r>
        <w:rPr>
          <w:sz w:val="24"/>
          <w:szCs w:val="24"/>
          <w:vertAlign w:val="subscript"/>
        </w:rPr>
        <w:t>1</w:t>
      </w:r>
      <w:r>
        <w:rPr>
          <w:sz w:val="24"/>
          <w:szCs w:val="24"/>
        </w:rPr>
        <w:t xml:space="preserve">, ... , </w:t>
      </w:r>
      <w:r>
        <w:rPr>
          <w:i/>
          <w:iCs/>
          <w:sz w:val="24"/>
          <w:szCs w:val="24"/>
        </w:rPr>
        <w:t>x</w:t>
      </w:r>
      <w:r>
        <w:rPr>
          <w:i/>
          <w:iCs/>
          <w:sz w:val="24"/>
          <w:szCs w:val="24"/>
          <w:vertAlign w:val="subscript"/>
        </w:rPr>
        <w:t>N</w:t>
      </w:r>
      <w:r>
        <w:rPr>
          <w:sz w:val="24"/>
          <w:szCs w:val="24"/>
        </w:rPr>
        <w:t>)对</w:t>
      </w:r>
      <w:r>
        <w:rPr>
          <w:i/>
          <w:iCs/>
          <w:sz w:val="24"/>
          <w:szCs w:val="24"/>
        </w:rPr>
        <w:t>X</w:t>
      </w:r>
      <w:r>
        <w:rPr>
          <w:sz w:val="24"/>
          <w:szCs w:val="24"/>
          <w:vertAlign w:val="subscript"/>
        </w:rPr>
        <w:t>1</w:t>
      </w:r>
      <w:r>
        <w:rPr>
          <w:sz w:val="24"/>
          <w:szCs w:val="24"/>
        </w:rPr>
        <w:t xml:space="preserve">, ... , </w:t>
      </w:r>
      <w:r>
        <w:rPr>
          <w:i/>
          <w:iCs/>
          <w:sz w:val="24"/>
          <w:szCs w:val="24"/>
        </w:rPr>
        <w:t>X</w:t>
      </w:r>
      <w:r>
        <w:rPr>
          <w:i/>
          <w:iCs/>
          <w:sz w:val="24"/>
          <w:szCs w:val="24"/>
          <w:vertAlign w:val="subscript"/>
        </w:rPr>
        <w:t>N</w:t>
      </w:r>
      <w:r>
        <w:rPr>
          <w:w w:val="105"/>
          <w:position w:val="2"/>
          <w:sz w:val="24"/>
          <w:szCs w:val="24"/>
        </w:rPr>
        <w:t>的</w:t>
      </w:r>
      <w:r>
        <w:rPr>
          <w:sz w:val="24"/>
          <w:szCs w:val="24"/>
        </w:rPr>
        <w:t>偏导数在</w:t>
      </w:r>
      <w:r>
        <w:rPr>
          <w:i/>
          <w:iCs/>
          <w:sz w:val="24"/>
          <w:szCs w:val="24"/>
        </w:rPr>
        <w:t>x</w:t>
      </w:r>
      <w:r>
        <w:rPr>
          <w:sz w:val="24"/>
          <w:szCs w:val="24"/>
          <w:vertAlign w:val="subscript"/>
        </w:rPr>
        <w:t>1</w:t>
      </w:r>
      <w:r>
        <w:rPr>
          <w:sz w:val="24"/>
          <w:szCs w:val="24"/>
        </w:rPr>
        <w:t xml:space="preserve">, ... , </w:t>
      </w:r>
      <w:r>
        <w:rPr>
          <w:i/>
          <w:iCs/>
          <w:sz w:val="24"/>
          <w:szCs w:val="24"/>
        </w:rPr>
        <w:t>x</w:t>
      </w:r>
      <w:r>
        <w:rPr>
          <w:i/>
          <w:iCs/>
          <w:sz w:val="24"/>
          <w:szCs w:val="24"/>
          <w:vertAlign w:val="subscript"/>
        </w:rPr>
        <w:t>N</w:t>
      </w:r>
      <w:r>
        <w:rPr>
          <w:rFonts w:hint="eastAsia"/>
          <w:sz w:val="24"/>
          <w:szCs w:val="24"/>
        </w:rPr>
        <w:t>处的值</w:t>
      </w:r>
      <w:r>
        <w:rPr>
          <w:sz w:val="24"/>
          <w:szCs w:val="24"/>
        </w:rPr>
        <w:t>。方程</w:t>
      </w:r>
      <w:r>
        <w:fldChar w:fldCharType="begin"/>
      </w:r>
      <w:r>
        <w:instrText xml:space="preserve"> HYPERLINK \l "_bookmark46" </w:instrText>
      </w:r>
      <w:r>
        <w:fldChar w:fldCharType="separate"/>
      </w:r>
      <w:r>
        <w:rPr>
          <w:sz w:val="24"/>
          <w:szCs w:val="24"/>
        </w:rPr>
        <w:t>(46)</w:t>
      </w:r>
      <w:r>
        <w:rPr>
          <w:sz w:val="24"/>
          <w:szCs w:val="24"/>
        </w:rPr>
        <w:fldChar w:fldCharType="end"/>
      </w:r>
      <w:r>
        <w:rPr>
          <w:sz w:val="24"/>
          <w:szCs w:val="24"/>
        </w:rPr>
        <w:t>可直接</w:t>
      </w:r>
      <w:r>
        <w:rPr>
          <w:rFonts w:hint="eastAsia"/>
          <w:sz w:val="24"/>
          <w:szCs w:val="24"/>
        </w:rPr>
        <w:t>推广到</w:t>
      </w:r>
      <w:r>
        <w:rPr>
          <w:sz w:val="24"/>
          <w:szCs w:val="24"/>
        </w:rPr>
        <w:t>多变量和隐式模型，以及涉及复</w:t>
      </w:r>
      <w:r>
        <w:rPr>
          <w:rFonts w:hint="eastAsia"/>
          <w:sz w:val="24"/>
          <w:szCs w:val="24"/>
        </w:rPr>
        <w:t>数</w:t>
      </w:r>
      <w:r>
        <w:rPr>
          <w:sz w:val="24"/>
          <w:szCs w:val="24"/>
        </w:rPr>
        <w:t>量的模型(见JCGM 102:2011)。</w:t>
      </w:r>
    </w:p>
    <w:p w14:paraId="54E10A8A">
      <w:pPr>
        <w:snapToGrid w:val="0"/>
        <w:rPr>
          <w:sz w:val="24"/>
          <w:szCs w:val="24"/>
        </w:rPr>
      </w:pPr>
      <w:r>
        <w:rPr>
          <w:sz w:val="24"/>
          <w:szCs w:val="24"/>
        </w:rPr>
        <w:t xml:space="preserve">F.2 </w:t>
      </w:r>
      <w:r>
        <w:rPr>
          <w:rFonts w:hint="eastAsia"/>
          <w:sz w:val="24"/>
          <w:szCs w:val="24"/>
        </w:rPr>
        <w:t>关于</w:t>
      </w:r>
      <w:r>
        <w:rPr>
          <w:sz w:val="24"/>
          <w:szCs w:val="24"/>
        </w:rPr>
        <w:t>验证不确定度传播律应用于非线性测量模型时</w:t>
      </w:r>
      <w:r>
        <w:rPr>
          <w:rFonts w:hint="eastAsia"/>
          <w:sz w:val="24"/>
          <w:szCs w:val="24"/>
        </w:rPr>
        <w:t>的</w:t>
      </w:r>
      <w:r>
        <w:rPr>
          <w:sz w:val="24"/>
          <w:szCs w:val="24"/>
        </w:rPr>
        <w:t>使用指南</w:t>
      </w:r>
      <w:r>
        <w:rPr>
          <w:rFonts w:hint="eastAsia"/>
          <w:sz w:val="24"/>
          <w:szCs w:val="24"/>
        </w:rPr>
        <w:t>，请参见</w:t>
      </w:r>
      <w:r>
        <w:rPr>
          <w:sz w:val="24"/>
          <w:szCs w:val="24"/>
        </w:rPr>
        <w:t>JCGM 101:2008和JCGM 102:2011</w:t>
      </w:r>
      <w:r>
        <w:rPr>
          <w:rFonts w:hint="eastAsia"/>
          <w:sz w:val="24"/>
          <w:szCs w:val="24"/>
        </w:rPr>
        <w:t>。该验证</w:t>
      </w:r>
      <w:r>
        <w:rPr>
          <w:sz w:val="24"/>
          <w:szCs w:val="24"/>
        </w:rPr>
        <w:t>涉及蒙特卡洛方法。检</w:t>
      </w:r>
      <w:r>
        <w:rPr>
          <w:rFonts w:hint="eastAsia"/>
          <w:sz w:val="24"/>
          <w:szCs w:val="24"/>
        </w:rPr>
        <w:t>验</w:t>
      </w:r>
      <w:r>
        <w:rPr>
          <w:sz w:val="24"/>
          <w:szCs w:val="24"/>
        </w:rPr>
        <w:t>线性</w:t>
      </w:r>
      <w:r>
        <w:rPr>
          <w:rFonts w:hint="eastAsia"/>
          <w:sz w:val="24"/>
          <w:szCs w:val="24"/>
        </w:rPr>
        <w:t>化是否充分</w:t>
      </w:r>
      <w:r>
        <w:rPr>
          <w:sz w:val="24"/>
          <w:szCs w:val="24"/>
        </w:rPr>
        <w:t>的一种</w:t>
      </w:r>
      <w:r>
        <w:rPr>
          <w:rFonts w:hint="eastAsia"/>
          <w:sz w:val="24"/>
          <w:szCs w:val="24"/>
        </w:rPr>
        <w:t>更</w:t>
      </w:r>
      <w:r>
        <w:rPr>
          <w:sz w:val="24"/>
          <w:szCs w:val="24"/>
        </w:rPr>
        <w:t>简单但</w:t>
      </w:r>
      <w:r>
        <w:rPr>
          <w:rFonts w:hint="eastAsia"/>
          <w:sz w:val="24"/>
          <w:szCs w:val="24"/>
        </w:rPr>
        <w:t>严谨性稍差</w:t>
      </w:r>
      <w:r>
        <w:rPr>
          <w:sz w:val="24"/>
          <w:szCs w:val="24"/>
        </w:rPr>
        <w:t>的方法</w:t>
      </w:r>
      <w:r>
        <w:rPr>
          <w:rFonts w:hint="eastAsia"/>
          <w:sz w:val="24"/>
          <w:szCs w:val="24"/>
        </w:rPr>
        <w:t>如下</w:t>
      </w:r>
      <w:r>
        <w:rPr>
          <w:sz w:val="24"/>
          <w:szCs w:val="24"/>
        </w:rPr>
        <w:t>：</w:t>
      </w:r>
    </w:p>
    <w:p w14:paraId="585E20E8">
      <w:pPr>
        <w:snapToGrid w:val="0"/>
        <w:ind w:firstLine="480" w:firstLineChars="200"/>
        <w:rPr>
          <w:sz w:val="24"/>
          <w:szCs w:val="24"/>
        </w:rPr>
      </w:pPr>
      <w:r>
        <w:rPr>
          <w:sz w:val="24"/>
          <w:szCs w:val="24"/>
        </w:rPr>
        <w:t>1、依次对每个输入量</w:t>
      </w:r>
      <m:oMath>
        <m:sSub>
          <m:sSubPr>
            <m:ctrlPr>
              <w:rPr>
                <w:rFonts w:ascii="Cambria Math" w:hAnsi="Cambria Math"/>
                <w:i/>
                <w:iCs/>
                <w:sz w:val="24"/>
                <w:szCs w:val="24"/>
              </w:rPr>
            </m:ctrlPr>
          </m:sSubPr>
          <m:e>
            <m:r>
              <m:rPr/>
              <w:rPr>
                <w:rFonts w:ascii="Cambria Math" w:hAnsi="Cambria Math"/>
                <w:sz w:val="24"/>
                <w:szCs w:val="24"/>
              </w:rPr>
              <m:t>X</m:t>
            </m:r>
            <m:ctrlPr>
              <w:rPr>
                <w:rFonts w:ascii="Cambria Math" w:hAnsi="Cambria Math"/>
                <w:i/>
                <w:iCs/>
                <w:sz w:val="24"/>
                <w:szCs w:val="24"/>
              </w:rPr>
            </m:ctrlPr>
          </m:e>
          <m:sub>
            <m:r>
              <m:rPr/>
              <w:rPr>
                <w:rFonts w:ascii="Cambria Math" w:hAnsi="Cambria Math"/>
                <w:sz w:val="24"/>
                <w:szCs w:val="24"/>
              </w:rPr>
              <m:t>i</m:t>
            </m:r>
            <m:ctrlPr>
              <w:rPr>
                <w:rFonts w:ascii="Cambria Math" w:hAnsi="Cambria Math"/>
                <w:i/>
                <w:iCs/>
                <w:sz w:val="24"/>
                <w:szCs w:val="24"/>
              </w:rPr>
            </m:ctrlPr>
          </m:sub>
        </m:sSub>
      </m:oMath>
      <w:r>
        <w:rPr>
          <w:sz w:val="24"/>
          <w:szCs w:val="24"/>
        </w:rPr>
        <w:t>，构</w:t>
      </w:r>
      <w:r>
        <w:rPr>
          <w:rFonts w:hint="eastAsia"/>
          <w:sz w:val="24"/>
          <w:szCs w:val="24"/>
        </w:rPr>
        <w:t>建</w:t>
      </w:r>
      <m:oMath>
        <m:sSubSup>
          <m:sSubSupPr>
            <m:ctrlPr>
              <w:rPr>
                <w:rFonts w:ascii="Cambria Math" w:hAnsi="Cambria Math"/>
                <w:i/>
                <w:sz w:val="24"/>
                <w:szCs w:val="24"/>
              </w:rPr>
            </m:ctrlPr>
          </m:sSubSup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up>
            <m:r>
              <m:rPr/>
              <w:rPr>
                <w:rFonts w:hint="eastAsia" w:ascii="Cambria Math" w:hAnsi="Cambria Math"/>
                <w:sz w:val="24"/>
                <w:szCs w:val="24"/>
              </w:rPr>
              <m:t>+</m:t>
            </m:r>
            <m:ctrlPr>
              <w:rPr>
                <w:rFonts w:ascii="Cambria Math" w:hAnsi="Cambria Math"/>
                <w:i/>
                <w:sz w:val="24"/>
                <w:szCs w:val="24"/>
              </w:rPr>
            </m:ctrlPr>
          </m:sup>
        </m:sSubSup>
      </m:oMath>
      <w:r>
        <w:rPr>
          <w:sz w:val="24"/>
          <w:szCs w:val="24"/>
        </w:rPr>
        <w:t>，</w:t>
      </w:r>
      <w:bookmarkStart w:id="164" w:name="OLE_LINK85"/>
      <w:r>
        <w:rPr>
          <w:rFonts w:hint="eastAsia"/>
          <w:sz w:val="24"/>
          <w:szCs w:val="24"/>
        </w:rPr>
        <w:t>即测量函数</w:t>
      </w:r>
      <m:oMath>
        <m:r>
          <m:rPr/>
          <w:rPr>
            <w:rFonts w:ascii="Cambria Math" w:hAnsi="Cambria Math"/>
            <w:sz w:val="24"/>
            <w:szCs w:val="24"/>
          </w:rPr>
          <m:t>f</m:t>
        </m:r>
      </m:oMath>
      <w:r>
        <w:rPr>
          <w:rFonts w:hint="eastAsia"/>
          <w:sz w:val="24"/>
          <w:szCs w:val="24"/>
        </w:rPr>
        <w:t>在除了</w:t>
      </w:r>
      <w:r>
        <w:rPr>
          <w:sz w:val="24"/>
          <w:szCs w:val="24"/>
        </w:rPr>
        <w:t>第</w:t>
      </w:r>
      <w:r>
        <w:rPr>
          <w:i/>
          <w:iCs/>
          <w:sz w:val="24"/>
          <w:szCs w:val="24"/>
        </w:rPr>
        <w:t>i</w:t>
      </w:r>
      <w:r>
        <w:rPr>
          <w:sz w:val="24"/>
          <w:szCs w:val="24"/>
        </w:rPr>
        <w:t>个输入</w:t>
      </w:r>
      <w:r>
        <w:rPr>
          <w:rFonts w:hint="eastAsia"/>
          <w:sz w:val="24"/>
          <w:szCs w:val="24"/>
        </w:rPr>
        <w:t>量之外的其他输入量估计值处求得的值，其中第</w:t>
      </w:r>
      <w:r>
        <w:rPr>
          <w:i/>
          <w:iCs/>
          <w:sz w:val="24"/>
          <w:szCs w:val="24"/>
        </w:rPr>
        <w:t>i</w:t>
      </w:r>
      <w:r>
        <w:rPr>
          <w:rFonts w:hint="eastAsia"/>
          <w:sz w:val="24"/>
          <w:szCs w:val="24"/>
        </w:rPr>
        <w:t>个输入量替换为</w:t>
      </w:r>
      <w:r>
        <w:rPr>
          <w:i/>
          <w:iCs/>
          <w:sz w:val="24"/>
          <w:szCs w:val="24"/>
        </w:rPr>
        <w:t>x</w:t>
      </w:r>
      <w:r>
        <w:rPr>
          <w:i/>
          <w:iCs/>
          <w:sz w:val="24"/>
          <w:szCs w:val="24"/>
          <w:vertAlign w:val="subscript"/>
        </w:rPr>
        <w:t>i</w:t>
      </w:r>
      <w:r>
        <w:rPr>
          <w:sz w:val="24"/>
          <w:szCs w:val="24"/>
        </w:rPr>
        <w:t xml:space="preserve"> </w:t>
      </w:r>
      <w:r>
        <w:rPr>
          <w:sz w:val="24"/>
          <w:szCs w:val="24"/>
        </w:rPr>
        <w:sym w:font="Symbol" w:char="F02B"/>
      </w:r>
      <w:r>
        <w:rPr>
          <w:sz w:val="24"/>
          <w:szCs w:val="24"/>
        </w:rPr>
        <w:t xml:space="preserve"> </w:t>
      </w:r>
      <w:r>
        <w:rPr>
          <w:i/>
          <w:iCs/>
          <w:sz w:val="24"/>
          <w:szCs w:val="24"/>
        </w:rPr>
        <w:t>u</w:t>
      </w:r>
      <w:r>
        <w:rPr>
          <w:sz w:val="24"/>
          <w:szCs w:val="24"/>
        </w:rPr>
        <w:t>(</w:t>
      </w:r>
      <w:r>
        <w:rPr>
          <w:i/>
          <w:iCs/>
          <w:sz w:val="24"/>
          <w:szCs w:val="24"/>
        </w:rPr>
        <w:t>x</w:t>
      </w:r>
      <w:r>
        <w:rPr>
          <w:i/>
          <w:iCs/>
          <w:sz w:val="24"/>
          <w:szCs w:val="24"/>
          <w:vertAlign w:val="subscript"/>
        </w:rPr>
        <w:t>i</w:t>
      </w:r>
      <w:r>
        <w:rPr>
          <w:sz w:val="24"/>
          <w:szCs w:val="24"/>
        </w:rPr>
        <w:t>)；</w:t>
      </w:r>
      <w:bookmarkEnd w:id="164"/>
    </w:p>
    <w:p w14:paraId="2E2136C7">
      <w:pPr>
        <w:snapToGrid w:val="0"/>
        <w:ind w:firstLine="480" w:firstLineChars="200"/>
        <w:rPr>
          <w:sz w:val="24"/>
          <w:szCs w:val="24"/>
        </w:rPr>
      </w:pPr>
      <w:r>
        <w:rPr>
          <w:sz w:val="24"/>
          <w:szCs w:val="24"/>
        </w:rPr>
        <w:t>2、</w:t>
      </w:r>
      <w:r>
        <w:rPr>
          <w:rFonts w:hint="eastAsia"/>
          <w:sz w:val="24"/>
          <w:szCs w:val="24"/>
        </w:rPr>
        <w:t>同步骤</w:t>
      </w:r>
      <w:r>
        <w:rPr>
          <w:sz w:val="24"/>
          <w:szCs w:val="24"/>
        </w:rPr>
        <w:t>，</w:t>
      </w:r>
      <w:r>
        <w:rPr>
          <w:rFonts w:hint="eastAsia"/>
          <w:sz w:val="24"/>
          <w:szCs w:val="24"/>
        </w:rPr>
        <w:t>依此构建</w:t>
      </w:r>
      <m:oMath>
        <m:sSubSup>
          <m:sSubSupPr>
            <m:ctrlPr>
              <w:rPr>
                <w:rFonts w:ascii="Cambria Math" w:hAnsi="Cambria Math"/>
                <w:i/>
                <w:sz w:val="24"/>
                <w:szCs w:val="24"/>
              </w:rPr>
            </m:ctrlPr>
          </m:sSubSupPr>
          <m:e>
            <m:r>
              <m:rPr/>
              <w:rPr>
                <w:rFonts w:hint="eastAsia" w:ascii="Cambria Math" w:hAnsi="Cambria Math"/>
                <w:sz w:val="24"/>
                <w:szCs w:val="24"/>
              </w:rPr>
              <m:t>f</m:t>
            </m:r>
            <m:ctrlPr>
              <w:rPr>
                <w:rFonts w:hint="eastAsia"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up>
            <m:r>
              <m:rPr/>
              <w:rPr>
                <w:rFonts w:ascii="Cambria Math" w:hAnsi="Cambria Math" w:cs="Cambria Math"/>
                <w:sz w:val="24"/>
                <w:szCs w:val="24"/>
              </w:rPr>
              <m:t>−</m:t>
            </m:r>
            <m:ctrlPr>
              <w:rPr>
                <w:rFonts w:ascii="Cambria Math" w:hAnsi="Cambria Math"/>
                <w:i/>
                <w:sz w:val="24"/>
                <w:szCs w:val="24"/>
              </w:rPr>
            </m:ctrlPr>
          </m:sup>
        </m:sSubSup>
      </m:oMath>
      <w:r>
        <w:rPr>
          <w:sz w:val="24"/>
          <w:szCs w:val="24"/>
        </w:rPr>
        <w:t>，</w:t>
      </w:r>
      <w:r>
        <w:rPr>
          <w:rFonts w:hint="eastAsia"/>
          <w:sz w:val="24"/>
          <w:szCs w:val="24"/>
        </w:rPr>
        <w:t>即测量函数</w:t>
      </w:r>
      <m:oMath>
        <m:r>
          <m:rPr/>
          <w:rPr>
            <w:rFonts w:ascii="Cambria Math" w:hAnsi="Cambria Math"/>
            <w:sz w:val="24"/>
            <w:szCs w:val="24"/>
          </w:rPr>
          <m:t>f</m:t>
        </m:r>
      </m:oMath>
      <w:r>
        <w:rPr>
          <w:rFonts w:hint="eastAsia"/>
          <w:sz w:val="24"/>
          <w:szCs w:val="24"/>
        </w:rPr>
        <w:t>在除了</w:t>
      </w:r>
      <w:r>
        <w:rPr>
          <w:sz w:val="24"/>
          <w:szCs w:val="24"/>
        </w:rPr>
        <w:t>第</w:t>
      </w:r>
      <w:r>
        <w:rPr>
          <w:i/>
          <w:iCs/>
          <w:sz w:val="24"/>
          <w:szCs w:val="24"/>
        </w:rPr>
        <w:t>i</w:t>
      </w:r>
      <w:r>
        <w:rPr>
          <w:sz w:val="24"/>
          <w:szCs w:val="24"/>
        </w:rPr>
        <w:t>个输入</w:t>
      </w:r>
      <w:r>
        <w:rPr>
          <w:rFonts w:hint="eastAsia"/>
          <w:sz w:val="24"/>
          <w:szCs w:val="24"/>
        </w:rPr>
        <w:t>量之外的其他输入量估计值处求得的值，其中第</w:t>
      </w:r>
      <w:r>
        <w:rPr>
          <w:i/>
          <w:iCs/>
          <w:sz w:val="24"/>
          <w:szCs w:val="24"/>
        </w:rPr>
        <w:t>i</w:t>
      </w:r>
      <w:r>
        <w:rPr>
          <w:rFonts w:hint="eastAsia"/>
          <w:sz w:val="24"/>
          <w:szCs w:val="24"/>
        </w:rPr>
        <w:t>个输入量替换为</w:t>
      </w:r>
      <w:r>
        <w:rPr>
          <w:i/>
          <w:iCs/>
          <w:sz w:val="24"/>
          <w:szCs w:val="24"/>
        </w:rPr>
        <w:t>x</w:t>
      </w:r>
      <w:r>
        <w:rPr>
          <w:i/>
          <w:iCs/>
          <w:sz w:val="24"/>
          <w:szCs w:val="24"/>
          <w:vertAlign w:val="subscript"/>
        </w:rPr>
        <w:t>i</w:t>
      </w:r>
      <w:r>
        <w:rPr>
          <w:sz w:val="24"/>
          <w:szCs w:val="24"/>
        </w:rPr>
        <w:t xml:space="preserve"> </w:t>
      </w:r>
      <w:r>
        <w:rPr>
          <w:sz w:val="24"/>
          <w:szCs w:val="24"/>
        </w:rPr>
        <w:sym w:font="Symbol" w:char="F02D"/>
      </w:r>
      <w:r>
        <w:rPr>
          <w:sz w:val="24"/>
          <w:szCs w:val="24"/>
        </w:rPr>
        <w:t xml:space="preserve"> </w:t>
      </w:r>
      <w:r>
        <w:rPr>
          <w:i/>
          <w:iCs/>
          <w:sz w:val="24"/>
          <w:szCs w:val="24"/>
        </w:rPr>
        <w:t>u</w:t>
      </w:r>
      <w:r>
        <w:rPr>
          <w:sz w:val="24"/>
          <w:szCs w:val="24"/>
        </w:rPr>
        <w:t>(</w:t>
      </w:r>
      <w:r>
        <w:rPr>
          <w:i/>
          <w:iCs/>
          <w:sz w:val="24"/>
          <w:szCs w:val="24"/>
        </w:rPr>
        <w:t>x</w:t>
      </w:r>
      <w:r>
        <w:rPr>
          <w:i/>
          <w:iCs/>
          <w:sz w:val="24"/>
          <w:szCs w:val="24"/>
          <w:vertAlign w:val="subscript"/>
        </w:rPr>
        <w:t>i</w:t>
      </w:r>
      <w:r>
        <w:rPr>
          <w:sz w:val="24"/>
          <w:szCs w:val="24"/>
        </w:rPr>
        <w:t>)；</w:t>
      </w:r>
    </w:p>
    <w:p w14:paraId="4B3F499B">
      <w:pPr>
        <w:snapToGrid w:val="0"/>
        <w:ind w:firstLine="480" w:firstLineChars="200"/>
        <w:rPr>
          <w:sz w:val="24"/>
          <w:szCs w:val="24"/>
        </w:rPr>
      </w:pPr>
      <w:r>
        <w:rPr>
          <w:sz w:val="24"/>
          <w:szCs w:val="24"/>
        </w:rPr>
        <w:t>3、相应地，</w:t>
      </w:r>
      <w:r>
        <w:rPr>
          <w:rFonts w:hint="eastAsia"/>
          <w:sz w:val="24"/>
          <w:szCs w:val="24"/>
        </w:rPr>
        <w:t>在</w:t>
      </w:r>
      <w:r>
        <w:rPr>
          <w:sz w:val="24"/>
          <w:szCs w:val="24"/>
        </w:rPr>
        <w:t>这2</w:t>
      </w:r>
      <w:r>
        <w:rPr>
          <w:rFonts w:hint="eastAsia"/>
          <w:i/>
          <w:iCs/>
          <w:sz w:val="24"/>
          <w:szCs w:val="24"/>
        </w:rPr>
        <w:t>N</w:t>
      </w:r>
      <w:r>
        <w:rPr>
          <w:sz w:val="24"/>
          <w:szCs w:val="24"/>
        </w:rPr>
        <w:t>种情况下</w:t>
      </w:r>
      <w:r>
        <w:rPr>
          <w:rFonts w:hint="eastAsia"/>
          <w:sz w:val="24"/>
          <w:szCs w:val="24"/>
        </w:rPr>
        <w:t>，评估</w:t>
      </w:r>
      <w:r>
        <w:rPr>
          <w:sz w:val="24"/>
          <w:szCs w:val="24"/>
        </w:rPr>
        <w:t>线性化模型</w:t>
      </w:r>
      <w:r>
        <w:fldChar w:fldCharType="begin"/>
      </w:r>
      <w:r>
        <w:instrText xml:space="preserve"> HYPERLINK \l "_bookmark0" </w:instrText>
      </w:r>
      <w:r>
        <w:fldChar w:fldCharType="separate"/>
      </w:r>
      <w:r>
        <w:rPr>
          <w:sz w:val="24"/>
          <w:szCs w:val="24"/>
        </w:rPr>
        <w:t>（</w:t>
      </w:r>
      <w:r>
        <w:rPr>
          <w:sz w:val="24"/>
          <w:szCs w:val="24"/>
        </w:rPr>
        <w:fldChar w:fldCharType="end"/>
      </w:r>
      <w:r>
        <w:fldChar w:fldCharType="begin"/>
      </w:r>
      <w:r>
        <w:instrText xml:space="preserve"> HYPERLINK \l "_bookmark0" </w:instrText>
      </w:r>
      <w:r>
        <w:fldChar w:fldCharType="separate"/>
      </w:r>
      <w:r>
        <w:rPr>
          <w:sz w:val="24"/>
          <w:szCs w:val="24"/>
        </w:rPr>
        <w:t>27</w:t>
      </w:r>
      <w:r>
        <w:rPr>
          <w:sz w:val="24"/>
          <w:szCs w:val="24"/>
        </w:rPr>
        <w:fldChar w:fldCharType="end"/>
      </w:r>
      <w:r>
        <w:rPr>
          <w:sz w:val="24"/>
          <w:szCs w:val="24"/>
        </w:rPr>
        <w:t>）；</w:t>
      </w:r>
    </w:p>
    <w:p w14:paraId="55F7ACED">
      <w:pPr>
        <w:snapToGrid w:val="0"/>
        <w:ind w:firstLine="480" w:firstLineChars="200"/>
        <w:rPr>
          <w:sz w:val="24"/>
          <w:szCs w:val="24"/>
        </w:rPr>
      </w:pPr>
      <w:r>
        <w:rPr>
          <w:sz w:val="24"/>
          <w:szCs w:val="24"/>
        </w:rPr>
        <w:t>4、如果线性化模型与非线性模型</w:t>
      </w:r>
      <w:r>
        <w:rPr>
          <w:rFonts w:hint="eastAsia"/>
          <w:sz w:val="24"/>
          <w:szCs w:val="24"/>
        </w:rPr>
        <w:t>之间</w:t>
      </w:r>
      <w:r>
        <w:rPr>
          <w:sz w:val="24"/>
          <w:szCs w:val="24"/>
        </w:rPr>
        <w:t>所有偏差的大小</w:t>
      </w:r>
      <w:r>
        <w:rPr>
          <w:rFonts w:hint="eastAsia"/>
          <w:sz w:val="24"/>
          <w:szCs w:val="24"/>
        </w:rPr>
        <w:t>对于</w:t>
      </w:r>
      <w:r>
        <w:rPr>
          <w:sz w:val="24"/>
          <w:szCs w:val="24"/>
        </w:rPr>
        <w:t>应用</w:t>
      </w:r>
      <w:r>
        <w:rPr>
          <w:rFonts w:hint="eastAsia"/>
          <w:sz w:val="24"/>
          <w:szCs w:val="24"/>
        </w:rPr>
        <w:t>来说</w:t>
      </w:r>
      <w:r>
        <w:rPr>
          <w:sz w:val="24"/>
          <w:szCs w:val="24"/>
        </w:rPr>
        <w:t>都足够小的话，那么线性化模型就适于进行不确定</w:t>
      </w:r>
      <w:r>
        <w:rPr>
          <w:rFonts w:hint="eastAsia"/>
          <w:sz w:val="24"/>
          <w:szCs w:val="24"/>
        </w:rPr>
        <w:t>度</w:t>
      </w:r>
      <w:r>
        <w:rPr>
          <w:sz w:val="24"/>
          <w:szCs w:val="24"/>
        </w:rPr>
        <w:t>评定。</w:t>
      </w:r>
    </w:p>
    <w:p w14:paraId="19B1F656">
      <w:pPr>
        <w:snapToGrid w:val="0"/>
        <w:ind w:firstLine="480" w:firstLineChars="200"/>
        <w:rPr>
          <w:sz w:val="24"/>
          <w:szCs w:val="24"/>
        </w:rPr>
      </w:pPr>
      <w:r>
        <w:rPr>
          <w:i/>
          <w:iCs/>
          <w:sz w:val="24"/>
          <w:szCs w:val="24"/>
        </w:rPr>
        <w:t>f</w:t>
      </w:r>
      <w:r>
        <w:rPr>
          <w:sz w:val="24"/>
          <w:szCs w:val="24"/>
        </w:rPr>
        <w:t>的2</w:t>
      </w:r>
      <w:r>
        <w:rPr>
          <w:i/>
          <w:iCs/>
          <w:sz w:val="24"/>
          <w:szCs w:val="24"/>
        </w:rPr>
        <w:t>N</w:t>
      </w:r>
      <w:r>
        <w:rPr>
          <w:sz w:val="24"/>
          <w:szCs w:val="24"/>
        </w:rPr>
        <w:t>个计算值可用</w:t>
      </w:r>
      <w:r>
        <w:rPr>
          <w:rFonts w:hint="eastAsia"/>
          <w:sz w:val="24"/>
          <w:szCs w:val="24"/>
        </w:rPr>
        <w:t>作在</w:t>
      </w:r>
      <w:r>
        <w:rPr>
          <w:sz w:val="24"/>
          <w:szCs w:val="24"/>
        </w:rPr>
        <w:t>输入量估计值</w:t>
      </w:r>
      <w:r>
        <w:rPr>
          <w:rFonts w:hint="eastAsia"/>
          <w:sz w:val="24"/>
          <w:szCs w:val="24"/>
        </w:rPr>
        <w:t>下</w:t>
      </w:r>
      <w:r>
        <w:rPr>
          <w:i/>
          <w:iCs/>
          <w:sz w:val="24"/>
          <w:szCs w:val="24"/>
        </w:rPr>
        <w:t>f</w:t>
      </w:r>
      <w:r>
        <w:rPr>
          <w:sz w:val="24"/>
          <w:szCs w:val="24"/>
        </w:rPr>
        <w:t>对</w:t>
      </w:r>
      <w:r>
        <w:rPr>
          <w:i/>
          <w:iCs/>
          <w:sz w:val="24"/>
          <w:szCs w:val="24"/>
        </w:rPr>
        <w:t>X</w:t>
      </w:r>
      <w:r>
        <w:rPr>
          <w:i/>
          <w:iCs/>
          <w:sz w:val="24"/>
          <w:szCs w:val="24"/>
          <w:vertAlign w:val="subscript"/>
        </w:rPr>
        <w:t>i</w:t>
      </w:r>
      <w:r>
        <w:rPr>
          <w:sz w:val="24"/>
          <w:szCs w:val="24"/>
        </w:rPr>
        <w:t>偏导数</w:t>
      </w:r>
      <w:r>
        <w:rPr>
          <w:rFonts w:hint="eastAsia"/>
          <w:sz w:val="24"/>
          <w:szCs w:val="24"/>
        </w:rPr>
        <w:t>的近似值</w:t>
      </w:r>
      <w:r>
        <w:rPr>
          <w:sz w:val="24"/>
          <w:szCs w:val="24"/>
        </w:rPr>
        <w:t>，</w:t>
      </w:r>
      <w:r>
        <w:rPr>
          <w:rFonts w:hint="eastAsia"/>
          <w:sz w:val="24"/>
          <w:szCs w:val="24"/>
        </w:rPr>
        <w:t>因而</w:t>
      </w:r>
      <w:r>
        <w:rPr>
          <w:sz w:val="24"/>
          <w:szCs w:val="24"/>
        </w:rPr>
        <w:t>灵敏系数为：</w:t>
      </w:r>
    </w:p>
    <w:p w14:paraId="5B440CD8">
      <w:pPr>
        <w:snapToGrid w:val="0"/>
        <w:ind w:firstLine="480" w:firstLineChars="200"/>
        <w:jc w:val="center"/>
        <w:rPr>
          <w:sz w:val="24"/>
          <w:szCs w:val="24"/>
        </w:rPr>
      </w:pPr>
      <m:oMathPara>
        <m:oMathParaPr>
          <m:jc m:val="right"/>
        </m:oMathParaPr>
        <m:oMath>
          <m:sSub>
            <m:sSubPr>
              <m:ctrlPr>
                <w:rPr>
                  <w:rFonts w:ascii="Cambria Math" w:hAnsi="Cambria Math"/>
                  <w:i/>
                  <w:sz w:val="24"/>
                  <w:szCs w:val="24"/>
                </w:rPr>
              </m:ctrlPr>
            </m:sSubPr>
            <m:e>
              <m:r>
                <m:rPr/>
                <w:rPr>
                  <w:rFonts w:hint="eastAsia" w:ascii="Cambria Math" w:hAnsi="Cambria Math"/>
                  <w:sz w:val="24"/>
                  <w:szCs w:val="24"/>
                </w:rPr>
                <m:t>c</m:t>
              </m:r>
              <m:ctrlPr>
                <w:rPr>
                  <w:rFonts w:hint="eastAsia" w:ascii="Cambria Math" w:hAnsi="Cambria Math"/>
                  <w:i/>
                  <w:sz w:val="24"/>
                  <w:szCs w:val="24"/>
                </w:rPr>
              </m:ctrlPr>
            </m:e>
            <m:sub>
              <m:r>
                <m:rPr/>
                <w:rPr>
                  <w:rFonts w:hint="eastAsia" w:ascii="Cambria Math" w:hAnsi="Cambria Math"/>
                  <w:sz w:val="24"/>
                  <w:szCs w:val="24"/>
                </w:rPr>
                <m:t>1</m:t>
              </m:r>
              <m:ctrlPr>
                <w:rPr>
                  <w:rFonts w:ascii="Cambria Math" w:hAnsi="Cambria Math"/>
                  <w:i/>
                  <w:sz w:val="24"/>
                  <w:szCs w:val="24"/>
                </w:rPr>
              </m:ctrlPr>
            </m:sub>
          </m:sSub>
          <m:r>
            <m:rPr>
              <m:sty m:val="p"/>
            </m:rPr>
            <w:rPr>
              <w:rFonts w:hint="eastAsia" w:ascii="Cambria Math" w:hAnsi="Cambria Math"/>
              <w:sz w:val="24"/>
              <w:szCs w:val="24"/>
            </w:rPr>
            <m:t>≈</m:t>
          </m:r>
          <m:f>
            <m:fPr>
              <m:ctrlPr>
                <w:rPr>
                  <w:rFonts w:ascii="Cambria Math" w:hAnsi="Cambria Math"/>
                  <w:sz w:val="24"/>
                  <w:szCs w:val="24"/>
                </w:rPr>
              </m:ctrlPr>
            </m:fPr>
            <m:num>
              <m:sSubSup>
                <m:sSubSupPr>
                  <m:ctrlPr>
                    <w:rPr>
                      <w:rFonts w:ascii="Cambria Math" w:hAnsi="Cambria Math"/>
                      <w:i/>
                      <w:sz w:val="24"/>
                      <w:szCs w:val="24"/>
                    </w:rPr>
                  </m:ctrlPr>
                </m:sSubSupPr>
                <m:e>
                  <m:r>
                    <m:rPr/>
                    <w:rPr>
                      <w:rFonts w:hint="eastAsia" w:ascii="Cambria Math" w:hAnsi="Cambria Math"/>
                      <w:sz w:val="24"/>
                      <w:szCs w:val="24"/>
                    </w:rPr>
                    <m:t>f</m:t>
                  </m:r>
                  <m:ctrlPr>
                    <w:rPr>
                      <w:rFonts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up>
                  <m:r>
                    <m:rPr/>
                    <w:rPr>
                      <w:rFonts w:hint="eastAsia" w:ascii="Cambria Math" w:hAnsi="Cambria Math"/>
                      <w:sz w:val="24"/>
                      <w:szCs w:val="24"/>
                    </w:rPr>
                    <m:t>+</m:t>
                  </m:r>
                  <m:ctrlPr>
                    <w:rPr>
                      <w:rFonts w:ascii="Cambria Math" w:hAnsi="Cambria Math"/>
                      <w:i/>
                      <w:sz w:val="24"/>
                      <w:szCs w:val="24"/>
                    </w:rPr>
                  </m:ctrlPr>
                </m:sup>
              </m:sSubSup>
              <m:r>
                <m:rPr/>
                <w:rPr>
                  <w:rFonts w:ascii="Cambria Math" w:hAnsi="Cambria Math" w:cs="Cambria Math"/>
                  <w:sz w:val="24"/>
                  <w:szCs w:val="24"/>
                </w:rPr>
                <m:t>−</m:t>
              </m:r>
              <m:sSubSup>
                <m:sSubSupPr>
                  <m:ctrlPr>
                    <w:rPr>
                      <w:rFonts w:ascii="Cambria Math" w:hAnsi="Cambria Math"/>
                      <w:i/>
                      <w:sz w:val="24"/>
                      <w:szCs w:val="24"/>
                    </w:rPr>
                  </m:ctrlPr>
                </m:sSubSupPr>
                <m:e>
                  <m:r>
                    <m:rPr/>
                    <w:rPr>
                      <w:rFonts w:hint="eastAsia" w:ascii="Cambria Math" w:hAnsi="Cambria Math"/>
                      <w:sz w:val="24"/>
                      <w:szCs w:val="24"/>
                    </w:rPr>
                    <m:t>f</m:t>
                  </m:r>
                  <m:ctrlPr>
                    <w:rPr>
                      <w:rFonts w:ascii="Cambria Math" w:hAnsi="Cambria Math" w:cs="Cambria Math"/>
                      <w:i/>
                      <w:sz w:val="24"/>
                      <w:szCs w:val="24"/>
                    </w:rPr>
                  </m:ctrlPr>
                </m:e>
                <m:sub>
                  <m:r>
                    <m:rPr/>
                    <w:rPr>
                      <w:rFonts w:hint="eastAsia" w:ascii="Cambria Math" w:hAnsi="Cambria Math"/>
                      <w:sz w:val="24"/>
                      <w:szCs w:val="24"/>
                    </w:rPr>
                    <m:t>i</m:t>
                  </m:r>
                  <m:ctrlPr>
                    <w:rPr>
                      <w:rFonts w:ascii="Cambria Math" w:hAnsi="Cambria Math"/>
                      <w:i/>
                      <w:sz w:val="24"/>
                      <w:szCs w:val="24"/>
                    </w:rPr>
                  </m:ctrlPr>
                </m:sub>
                <m:sup>
                  <m:r>
                    <m:rPr/>
                    <w:rPr>
                      <w:rFonts w:ascii="Cambria Math" w:hAnsi="Cambria Math" w:cs="Cambria Math"/>
                      <w:sz w:val="24"/>
                      <w:szCs w:val="24"/>
                    </w:rPr>
                    <m:t>−</m:t>
                  </m:r>
                  <m:ctrlPr>
                    <w:rPr>
                      <w:rFonts w:ascii="Cambria Math" w:hAnsi="Cambria Math"/>
                      <w:i/>
                      <w:sz w:val="24"/>
                      <w:szCs w:val="24"/>
                    </w:rPr>
                  </m:ctrlPr>
                </m:sup>
              </m:sSubSup>
              <m:ctrlPr>
                <w:rPr>
                  <w:rFonts w:ascii="Cambria Math" w:hAnsi="Cambria Math"/>
                  <w:i/>
                  <w:sz w:val="24"/>
                  <w:szCs w:val="24"/>
                </w:rPr>
              </m:ctrlPr>
            </m:num>
            <m:den>
              <m:r>
                <m:rPr/>
                <w:rPr>
                  <w:rFonts w:hint="eastAsia" w:ascii="Cambria Math" w:hAnsi="Cambria Math"/>
                  <w:sz w:val="24"/>
                  <w:szCs w:val="24"/>
                </w:rPr>
                <m:t>2u</m:t>
              </m:r>
              <m:d>
                <m:dPr>
                  <m:ctrlPr>
                    <w:rPr>
                      <w:rFonts w:ascii="Cambria Math" w:hAnsi="Cambria Math"/>
                      <w:i/>
                      <w:sz w:val="24"/>
                      <w:szCs w:val="24"/>
                    </w:rPr>
                  </m:ctrlPr>
                </m:dPr>
                <m:e>
                  <m:sSub>
                    <m:sSubPr>
                      <m:ctrlPr>
                        <w:rPr>
                          <w:rFonts w:ascii="Cambria Math" w:hAnsi="Cambria Math"/>
                          <w:i/>
                          <w:sz w:val="24"/>
                          <w:szCs w:val="24"/>
                        </w:rPr>
                      </m:ctrlPr>
                    </m:sSubPr>
                    <m:e>
                      <m:r>
                        <m:rPr/>
                        <w:rPr>
                          <w:rFonts w:hint="eastAsia" w:ascii="Cambria Math" w:hAnsi="Cambria Math"/>
                          <w:sz w:val="24"/>
                          <w:szCs w:val="24"/>
                        </w:rPr>
                        <m:t>x</m:t>
                      </m:r>
                      <m:ctrlPr>
                        <w:rPr>
                          <w:rFonts w:ascii="Cambria Math" w:hAnsi="Cambria Math"/>
                          <w:i/>
                          <w:sz w:val="24"/>
                          <w:szCs w:val="24"/>
                        </w:rPr>
                      </m:ctrlPr>
                    </m:e>
                    <m:sub>
                      <m:r>
                        <m:rPr/>
                        <w:rPr>
                          <w:rFonts w:hint="eastAsia" w:ascii="Cambria Math" w:hAnsi="Cambria Math"/>
                          <w:sz w:val="24"/>
                          <w:szCs w:val="24"/>
                        </w:rPr>
                        <m:t>i</m:t>
                      </m:r>
                      <m:ctrlPr>
                        <w:rPr>
                          <w:rFonts w:ascii="Cambria Math" w:hAnsi="Cambria Math"/>
                          <w:i/>
                          <w:sz w:val="24"/>
                          <w:szCs w:val="24"/>
                        </w:rPr>
                      </m:ctrlPr>
                    </m:sub>
                  </m:sSub>
                  <m:ctrlPr>
                    <w:rPr>
                      <w:rFonts w:ascii="Cambria Math" w:hAnsi="Cambria Math"/>
                      <w:i/>
                      <w:sz w:val="24"/>
                      <w:szCs w:val="24"/>
                    </w:rPr>
                  </m:ctrlPr>
                </m:e>
              </m:d>
              <m:ctrlPr>
                <w:rPr>
                  <w:rFonts w:ascii="Cambria Math" w:hAnsi="Cambria Math"/>
                  <w:i/>
                  <w:sz w:val="24"/>
                  <w:szCs w:val="24"/>
                </w:rPr>
              </m:ctrlPr>
            </m:den>
          </m:f>
          <m:r>
            <m:rPr/>
            <w:rPr>
              <w:rFonts w:hint="eastAsia" w:ascii="Cambria Math" w:hAnsi="Cambria Math"/>
              <w:sz w:val="24"/>
              <w:szCs w:val="24"/>
            </w:rPr>
            <m:t>,i=1,</m:t>
          </m:r>
          <m:r>
            <m:rPr>
              <m:sty m:val="p"/>
            </m:rPr>
            <w:rPr>
              <w:rFonts w:hint="eastAsia" w:ascii="Cambria Math" w:hAnsi="Cambria Math"/>
              <w:sz w:val="24"/>
              <w:szCs w:val="24"/>
            </w:rPr>
            <m:t>…</m:t>
          </m:r>
          <m:r>
            <m:rPr/>
            <w:rPr>
              <w:rFonts w:hint="eastAsia" w:ascii="Cambria Math" w:hAnsi="Cambria Math"/>
              <w:sz w:val="24"/>
              <w:szCs w:val="24"/>
            </w:rPr>
            <m:t>,N.</m:t>
          </m:r>
          <m:r>
            <m:rPr/>
            <w:rPr>
              <w:rFonts w:ascii="Cambria Math" w:hAnsi="Cambria Math"/>
              <w:sz w:val="24"/>
              <w:szCs w:val="24"/>
            </w:rPr>
            <m:t xml:space="preserve">                                                    </m:t>
          </m:r>
          <m:d>
            <m:dPr>
              <m:ctrlPr>
                <w:rPr>
                  <w:rFonts w:ascii="Cambria Math" w:hAnsi="Cambria Math"/>
                  <w:i/>
                  <w:sz w:val="24"/>
                  <w:szCs w:val="24"/>
                </w:rPr>
              </m:ctrlPr>
            </m:dPr>
            <m:e>
              <m:r>
                <m:rPr/>
                <w:rPr>
                  <w:rFonts w:hint="eastAsia" w:ascii="Cambria Math" w:hAnsi="Cambria Math"/>
                  <w:sz w:val="24"/>
                  <w:szCs w:val="24"/>
                </w:rPr>
                <m:t>47</m:t>
              </m:r>
              <m:ctrlPr>
                <w:rPr>
                  <w:rFonts w:ascii="Cambria Math" w:hAnsi="Cambria Math"/>
                  <w:i/>
                  <w:sz w:val="24"/>
                  <w:szCs w:val="24"/>
                </w:rPr>
              </m:ctrlPr>
            </m:e>
          </m:d>
        </m:oMath>
      </m:oMathPara>
    </w:p>
    <w:p w14:paraId="5CAD9EDF">
      <w:pPr>
        <w:snapToGrid w:val="0"/>
        <w:ind w:firstLine="480" w:firstLineChars="200"/>
        <w:rPr>
          <w:sz w:val="24"/>
          <w:szCs w:val="24"/>
        </w:rPr>
      </w:pPr>
      <w:r>
        <w:rPr>
          <w:sz w:val="24"/>
          <w:szCs w:val="24"/>
        </w:rPr>
        <w:t>注1 如果测量函数</w:t>
      </w:r>
      <w:r>
        <w:rPr>
          <w:i/>
          <w:iCs/>
          <w:sz w:val="24"/>
          <w:szCs w:val="24"/>
        </w:rPr>
        <w:t>f</w:t>
      </w:r>
      <w:r>
        <w:rPr>
          <w:sz w:val="24"/>
          <w:szCs w:val="24"/>
        </w:rPr>
        <w:t>对</w:t>
      </w:r>
      <w:r>
        <w:rPr>
          <w:i/>
          <w:iCs/>
          <w:sz w:val="24"/>
          <w:szCs w:val="24"/>
        </w:rPr>
        <w:t>x</w:t>
      </w:r>
      <w:r>
        <w:rPr>
          <w:i/>
          <w:iCs/>
          <w:sz w:val="24"/>
          <w:szCs w:val="24"/>
          <w:vertAlign w:val="subscript"/>
        </w:rPr>
        <w:t>i</w:t>
      </w:r>
      <w:r>
        <w:rPr>
          <w:rFonts w:hint="eastAsia"/>
          <w:sz w:val="24"/>
          <w:szCs w:val="24"/>
        </w:rPr>
        <w:t>呈</w:t>
      </w:r>
      <w:r>
        <w:rPr>
          <w:sz w:val="24"/>
          <w:szCs w:val="24"/>
        </w:rPr>
        <w:t>线性或二次</w:t>
      </w:r>
      <w:r>
        <w:rPr>
          <w:rFonts w:hint="eastAsia"/>
          <w:sz w:val="24"/>
          <w:szCs w:val="24"/>
        </w:rPr>
        <w:t>关系</w:t>
      </w:r>
      <w:r>
        <w:rPr>
          <w:sz w:val="24"/>
          <w:szCs w:val="24"/>
        </w:rPr>
        <w:t>，则式(47)是精确的，否则，公式中的数值误差与</w:t>
      </w:r>
      <w:r>
        <w:rPr>
          <w:i/>
          <w:iCs/>
          <w:sz w:val="24"/>
          <w:szCs w:val="24"/>
        </w:rPr>
        <w:t>u</w:t>
      </w:r>
      <w:r>
        <w:rPr>
          <w:sz w:val="24"/>
          <w:szCs w:val="24"/>
          <w:vertAlign w:val="superscript"/>
        </w:rPr>
        <w:t>2</w:t>
      </w:r>
      <w:r>
        <w:rPr>
          <w:sz w:val="24"/>
          <w:szCs w:val="24"/>
        </w:rPr>
        <w:t>(</w:t>
      </w:r>
      <w:r>
        <w:rPr>
          <w:i/>
          <w:iCs/>
          <w:sz w:val="24"/>
          <w:szCs w:val="24"/>
        </w:rPr>
        <w:t>x</w:t>
      </w:r>
      <w:r>
        <w:rPr>
          <w:i/>
          <w:iCs/>
          <w:sz w:val="24"/>
          <w:szCs w:val="24"/>
          <w:vertAlign w:val="subscript"/>
        </w:rPr>
        <w:t>i</w:t>
      </w:r>
      <w:r>
        <w:rPr>
          <w:sz w:val="24"/>
          <w:szCs w:val="24"/>
        </w:rPr>
        <w:t>)成正比。</w:t>
      </w:r>
    </w:p>
    <w:p w14:paraId="0BB4BA24">
      <w:pPr>
        <w:snapToGrid w:val="0"/>
        <w:ind w:firstLine="480" w:firstLineChars="200"/>
        <w:rPr>
          <w:sz w:val="24"/>
          <w:szCs w:val="24"/>
        </w:rPr>
      </w:pPr>
      <w:r>
        <w:rPr>
          <w:sz w:val="24"/>
          <w:szCs w:val="24"/>
        </w:rPr>
        <w:t>注2 式</w:t>
      </w:r>
      <w:r>
        <w:fldChar w:fldCharType="begin"/>
      </w:r>
      <w:r>
        <w:instrText xml:space="preserve"> HYPERLINK \l "_bookmark47" </w:instrText>
      </w:r>
      <w:r>
        <w:fldChar w:fldCharType="separate"/>
      </w:r>
      <w:r>
        <w:rPr>
          <w:sz w:val="24"/>
          <w:szCs w:val="24"/>
        </w:rPr>
        <w:t>(47)</w:t>
      </w:r>
      <w:r>
        <w:rPr>
          <w:sz w:val="24"/>
          <w:szCs w:val="24"/>
        </w:rPr>
        <w:fldChar w:fldCharType="end"/>
      </w:r>
      <w:r>
        <w:rPr>
          <w:sz w:val="24"/>
          <w:szCs w:val="24"/>
        </w:rPr>
        <w:t>不适用于具有精确值</w:t>
      </w:r>
      <w:r>
        <w:rPr>
          <w:rFonts w:hint="eastAsia"/>
          <w:sz w:val="24"/>
          <w:szCs w:val="24"/>
        </w:rPr>
        <w:t>，</w:t>
      </w:r>
      <w:r>
        <w:rPr>
          <w:sz w:val="24"/>
          <w:szCs w:val="24"/>
        </w:rPr>
        <w:t>即标准不确定度为零的量。</w:t>
      </w:r>
    </w:p>
    <w:p w14:paraId="2F55A47C">
      <w:pPr>
        <w:snapToGrid w:val="0"/>
        <w:ind w:firstLine="480" w:firstLineChars="200"/>
        <w:rPr>
          <w:sz w:val="24"/>
          <w:szCs w:val="24"/>
        </w:rPr>
      </w:pPr>
      <w:r>
        <w:rPr>
          <w:sz w:val="24"/>
          <w:szCs w:val="24"/>
        </w:rPr>
        <w:t>注3 Kragten提出</w:t>
      </w:r>
      <w:r>
        <w:rPr>
          <w:rFonts w:hint="eastAsia"/>
          <w:sz w:val="24"/>
          <w:szCs w:val="24"/>
        </w:rPr>
        <w:t>了一个</w:t>
      </w:r>
      <w:r>
        <w:rPr>
          <w:sz w:val="24"/>
          <w:szCs w:val="24"/>
        </w:rPr>
        <w:t>与此密切相关的方法[108]。</w:t>
      </w:r>
    </w:p>
    <w:p w14:paraId="039405BD">
      <w:pPr>
        <w:snapToGrid w:val="0"/>
        <w:ind w:firstLine="482" w:firstLineChars="200"/>
        <w:rPr>
          <w:b/>
          <w:bCs/>
          <w:sz w:val="24"/>
          <w:szCs w:val="24"/>
        </w:rPr>
      </w:pPr>
      <w:r>
        <w:rPr>
          <w:b/>
          <w:bCs/>
          <w:sz w:val="24"/>
          <w:szCs w:val="24"/>
        </w:rPr>
        <w:t>例 陶瓷器皿中的镉释放量（另见10.4.3的例2）</w:t>
      </w:r>
    </w:p>
    <w:p w14:paraId="60ACCB38">
      <w:pPr>
        <w:snapToGrid w:val="0"/>
        <w:ind w:firstLine="480" w:firstLineChars="200"/>
        <w:rPr>
          <w:sz w:val="24"/>
          <w:szCs w:val="24"/>
        </w:rPr>
      </w:pPr>
      <w:r>
        <w:rPr>
          <w:sz w:val="24"/>
          <w:szCs w:val="24"/>
        </w:rPr>
        <w:t>将式</w:t>
      </w:r>
      <w:r>
        <w:fldChar w:fldCharType="begin"/>
      </w:r>
      <w:r>
        <w:instrText xml:space="preserve"> HYPERLINK \l "_bookmark47" </w:instrText>
      </w:r>
      <w:r>
        <w:fldChar w:fldCharType="separate"/>
      </w:r>
      <w:r>
        <w:rPr>
          <w:sz w:val="24"/>
          <w:szCs w:val="24"/>
        </w:rPr>
        <w:t>(47)</w:t>
      </w:r>
      <w:r>
        <w:rPr>
          <w:sz w:val="24"/>
          <w:szCs w:val="24"/>
        </w:rPr>
        <w:fldChar w:fldCharType="end"/>
      </w:r>
      <w:r>
        <w:rPr>
          <w:sz w:val="24"/>
          <w:szCs w:val="24"/>
        </w:rPr>
        <w:t>应用于陶瓷器皿中镉释放量的测量模型(23)，除</w:t>
      </w:r>
      <w:r>
        <w:rPr>
          <w:i/>
          <w:iCs/>
          <w:sz w:val="24"/>
          <w:szCs w:val="24"/>
        </w:rPr>
        <w:t>a</w:t>
      </w:r>
      <w:r>
        <w:rPr>
          <w:sz w:val="24"/>
          <w:szCs w:val="24"/>
          <w:vertAlign w:val="subscript"/>
        </w:rPr>
        <w:t>V</w:t>
      </w:r>
      <w:r>
        <w:rPr>
          <w:sz w:val="24"/>
          <w:szCs w:val="24"/>
        </w:rPr>
        <w:t>和</w:t>
      </w:r>
      <w:r>
        <w:rPr>
          <w:i/>
          <w:iCs/>
          <w:sz w:val="24"/>
          <w:szCs w:val="24"/>
        </w:rPr>
        <w:t>d</w:t>
      </w:r>
      <w:r>
        <w:rPr>
          <w:sz w:val="24"/>
          <w:szCs w:val="24"/>
        </w:rPr>
        <w:t>以外</w:t>
      </w:r>
      <w:r>
        <w:rPr>
          <w:rFonts w:hint="eastAsia"/>
          <w:sz w:val="24"/>
          <w:szCs w:val="24"/>
        </w:rPr>
        <w:t>的</w:t>
      </w:r>
      <w:r>
        <w:rPr>
          <w:sz w:val="24"/>
          <w:szCs w:val="24"/>
        </w:rPr>
        <w:t>所有输入量</w:t>
      </w:r>
      <w:r>
        <w:rPr>
          <w:rFonts w:hint="eastAsia"/>
          <w:sz w:val="24"/>
          <w:szCs w:val="24"/>
        </w:rPr>
        <w:t>均可得到</w:t>
      </w:r>
      <w:r>
        <w:rPr>
          <w:sz w:val="24"/>
          <w:szCs w:val="24"/>
        </w:rPr>
        <w:t>精确</w:t>
      </w:r>
      <w:r>
        <w:rPr>
          <w:rFonts w:hint="eastAsia"/>
          <w:sz w:val="24"/>
          <w:szCs w:val="24"/>
        </w:rPr>
        <w:t>的</w:t>
      </w:r>
      <w:r>
        <w:rPr>
          <w:sz w:val="24"/>
          <w:szCs w:val="24"/>
        </w:rPr>
        <w:t>灵敏系数</w:t>
      </w:r>
      <w:r>
        <w:rPr>
          <w:rFonts w:hint="eastAsia"/>
          <w:sz w:val="24"/>
          <w:szCs w:val="24"/>
        </w:rPr>
        <w:t>，因为该模型对这些量都是</w:t>
      </w:r>
      <w:r>
        <w:rPr>
          <w:sz w:val="24"/>
          <w:szCs w:val="24"/>
        </w:rPr>
        <w:t>线性的。</w:t>
      </w:r>
      <w:r>
        <w:rPr>
          <w:rFonts w:hint="eastAsia"/>
          <w:sz w:val="24"/>
          <w:szCs w:val="24"/>
        </w:rPr>
        <w:t>采</w:t>
      </w:r>
      <w:r>
        <w:rPr>
          <w:sz w:val="24"/>
          <w:szCs w:val="24"/>
        </w:rPr>
        <w:t>用估计值</w:t>
      </w:r>
      <m:oMath>
        <m:sSub>
          <m:sSubPr>
            <m:ctrlPr>
              <w:rPr>
                <w:rFonts w:ascii="Cambria Math" w:hAnsi="Cambria Math"/>
                <w:i/>
                <w:sz w:val="24"/>
                <w:szCs w:val="24"/>
              </w:rPr>
            </m:ctrlPr>
          </m:sSubPr>
          <m:e>
            <m:acc>
              <m:accPr>
                <m:ctrlPr>
                  <w:rPr>
                    <w:rFonts w:ascii="Cambria Math" w:hAnsi="Cambria Math"/>
                    <w:sz w:val="24"/>
                    <w:szCs w:val="24"/>
                  </w:rPr>
                </m:ctrlPr>
              </m:accPr>
              <m:e>
                <m:r>
                  <m:rPr/>
                  <w:rPr>
                    <w:rFonts w:hint="eastAsia" w:ascii="Cambria Math" w:hAnsi="Cambria Math"/>
                    <w:sz w:val="24"/>
                    <w:szCs w:val="24"/>
                  </w:rPr>
                  <m:t>a</m:t>
                </m:r>
                <m:ctrlPr>
                  <w:rPr>
                    <w:rFonts w:ascii="Cambria Math" w:hAnsi="Cambria Math"/>
                    <w:sz w:val="24"/>
                    <w:szCs w:val="24"/>
                  </w:rPr>
                </m:ctrlPr>
              </m:e>
            </m:acc>
            <m:ctrlPr>
              <w:rPr>
                <w:rFonts w:hint="eastAsia" w:ascii="Cambria Math" w:hAnsi="Cambria Math"/>
                <w:i/>
                <w:sz w:val="24"/>
                <w:szCs w:val="24"/>
              </w:rPr>
            </m:ctrlPr>
          </m:e>
          <m:sub>
            <m:r>
              <m:rPr/>
              <w:rPr>
                <w:rFonts w:hint="eastAsia" w:ascii="Cambria Math" w:hAnsi="Cambria Math"/>
                <w:sz w:val="24"/>
                <w:szCs w:val="24"/>
              </w:rPr>
              <m:t>V</m:t>
            </m:r>
            <m:ctrlPr>
              <w:rPr>
                <w:rFonts w:ascii="Cambria Math" w:hAnsi="Cambria Math"/>
                <w:i/>
                <w:sz w:val="24"/>
                <w:szCs w:val="24"/>
              </w:rPr>
            </m:ctrlPr>
          </m:sub>
        </m:sSub>
        <m:r>
          <m:rPr/>
          <w:rPr>
            <w:rFonts w:hint="eastAsia" w:ascii="Cambria Math" w:hAnsi="Cambria Math"/>
            <w:sz w:val="24"/>
            <w:szCs w:val="24"/>
          </w:rPr>
          <m:t>=5.73</m:t>
        </m:r>
        <m:sSup>
          <m:sSupPr>
            <m:ctrlPr>
              <w:rPr>
                <w:rFonts w:ascii="Cambria Math" w:hAnsi="Cambria Math"/>
                <w:i/>
                <w:sz w:val="24"/>
                <w:szCs w:val="24"/>
              </w:rPr>
            </m:ctrlPr>
          </m:sSupPr>
          <m:e>
            <m:r>
              <m:rPr>
                <m:nor/>
                <m:sty m:val="p"/>
              </m:rPr>
              <w:rPr>
                <w:rFonts w:ascii="Cambria Math" w:hAnsi="Cambria Math"/>
                <w:sz w:val="24"/>
                <w:szCs w:val="24"/>
              </w:rPr>
              <m:t>dm</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oMath>
      <w:r>
        <w:rPr>
          <w:rFonts w:hint="eastAsia"/>
          <w:sz w:val="24"/>
          <w:szCs w:val="24"/>
        </w:rPr>
        <w:t>及其</w:t>
      </w:r>
      <w:r>
        <w:rPr>
          <w:sz w:val="24"/>
          <w:szCs w:val="24"/>
        </w:rPr>
        <w:t>相对标准不确定度</w:t>
      </w:r>
      <m:oMath>
        <m:sSub>
          <m:sSubPr>
            <m:ctrlPr>
              <w:rPr>
                <w:rFonts w:ascii="Cambria Math" w:hAnsi="Cambria Math"/>
                <w:i/>
                <w:sz w:val="24"/>
                <w:szCs w:val="24"/>
              </w:rPr>
            </m:ctrlPr>
          </m:sSubPr>
          <m:e>
            <m:r>
              <m:rPr/>
              <w:rPr>
                <w:rFonts w:hint="eastAsia" w:ascii="Cambria Math" w:hAnsi="Cambria Math"/>
                <w:sz w:val="24"/>
                <w:szCs w:val="24"/>
              </w:rPr>
              <m:t>u</m:t>
            </m:r>
            <m:ctrlPr>
              <w:rPr>
                <w:rFonts w:hint="eastAsia" w:ascii="Cambria Math" w:hAnsi="Cambria Math"/>
                <w:i/>
                <w:sz w:val="24"/>
                <w:szCs w:val="24"/>
              </w:rPr>
            </m:ctrlPr>
          </m:e>
          <m:sub>
            <m:r>
              <m:rPr>
                <m:nor/>
                <m:sty m:val="p"/>
              </m:rPr>
              <w:rPr>
                <w:rFonts w:hint="eastAsia" w:ascii="Cambria Math" w:hAnsi="Cambria Math"/>
                <w:sz w:val="24"/>
                <w:szCs w:val="24"/>
              </w:rPr>
              <m:t>rel</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acc>
                  <m:accPr>
                    <m:ctrlPr>
                      <w:rPr>
                        <w:rFonts w:ascii="Cambria Math" w:hAnsi="Cambria Math"/>
                        <w:sz w:val="24"/>
                        <w:szCs w:val="24"/>
                      </w:rPr>
                    </m:ctrlPr>
                  </m:accPr>
                  <m:e>
                    <m:r>
                      <m:rPr/>
                      <w:rPr>
                        <w:rFonts w:hint="eastAsia" w:ascii="Cambria Math" w:hAnsi="Cambria Math"/>
                        <w:sz w:val="24"/>
                        <w:szCs w:val="24"/>
                      </w:rPr>
                      <m:t>a</m:t>
                    </m:r>
                    <m:ctrlPr>
                      <w:rPr>
                        <w:rFonts w:ascii="Cambria Math" w:hAnsi="Cambria Math"/>
                        <w:sz w:val="24"/>
                        <w:szCs w:val="24"/>
                      </w:rPr>
                    </m:ctrlPr>
                  </m:e>
                </m:acc>
                <m:ctrlPr>
                  <w:rPr>
                    <w:rFonts w:ascii="Cambria Math" w:hAnsi="Cambria Math"/>
                    <w:i/>
                    <w:sz w:val="24"/>
                    <w:szCs w:val="24"/>
                  </w:rPr>
                </m:ctrlPr>
              </m:e>
              <m:sub>
                <m:r>
                  <m:rPr/>
                  <w:rPr>
                    <w:rFonts w:hint="eastAsia" w:ascii="Cambria Math" w:hAnsi="Cambria Math"/>
                    <w:sz w:val="24"/>
                    <w:szCs w:val="24"/>
                  </w:rPr>
                  <m:t>V</m:t>
                </m:r>
                <m:ctrlPr>
                  <w:rPr>
                    <w:rFonts w:ascii="Cambria Math" w:hAnsi="Cambria Math"/>
                    <w:i/>
                    <w:sz w:val="24"/>
                    <w:szCs w:val="24"/>
                  </w:rPr>
                </m:ctrlPr>
              </m:sub>
            </m:sSub>
            <m:ctrlPr>
              <w:rPr>
                <w:rFonts w:ascii="Cambria Math" w:hAnsi="Cambria Math"/>
                <w:i/>
                <w:sz w:val="24"/>
                <w:szCs w:val="24"/>
              </w:rPr>
            </m:ctrlPr>
          </m:e>
        </m:d>
        <m:r>
          <m:rPr/>
          <w:rPr>
            <w:rFonts w:hint="eastAsia" w:ascii="Cambria Math" w:hAnsi="Cambria Math"/>
            <w:sz w:val="24"/>
            <w:szCs w:val="24"/>
          </w:rPr>
          <m:t>=0.033</m:t>
        </m:r>
        <m:sSup>
          <m:sSupPr>
            <m:ctrlPr>
              <w:rPr>
                <w:rFonts w:ascii="Cambria Math" w:hAnsi="Cambria Math"/>
                <w:i/>
                <w:sz w:val="24"/>
                <w:szCs w:val="24"/>
              </w:rPr>
            </m:ctrlPr>
          </m:sSupPr>
          <m:e>
            <m:r>
              <m:rPr>
                <m:nor/>
                <m:sty m:val="p"/>
              </m:rPr>
              <w:rPr>
                <w:rFonts w:hint="eastAsia" w:ascii="Cambria Math" w:hAnsi="Cambria Math"/>
                <w:sz w:val="24"/>
                <w:szCs w:val="24"/>
              </w:rPr>
              <m:t>dm</m:t>
            </m:r>
            <m:ctrlPr>
              <w:rPr>
                <w:rFonts w:ascii="Cambria Math" w:hAnsi="Cambria Math"/>
                <w:i/>
                <w:sz w:val="24"/>
                <w:szCs w:val="24"/>
              </w:rPr>
            </m:ctrlPr>
          </m:e>
          <m:sup>
            <m:r>
              <m:rPr/>
              <w:rPr>
                <w:rFonts w:hint="eastAsia" w:ascii="Cambria Math" w:hAnsi="Cambria Math"/>
                <w:sz w:val="24"/>
                <w:szCs w:val="24"/>
              </w:rPr>
              <m:t>2</m:t>
            </m:r>
            <m:ctrlPr>
              <w:rPr>
                <w:rFonts w:ascii="Cambria Math" w:hAnsi="Cambria Math"/>
                <w:i/>
                <w:sz w:val="24"/>
                <w:szCs w:val="24"/>
              </w:rPr>
            </m:ctrlPr>
          </m:sup>
        </m:sSup>
      </m:oMath>
      <w:r>
        <w:rPr>
          <w:sz w:val="24"/>
          <w:szCs w:val="24"/>
        </w:rPr>
        <w:t>，该公式得出的相应灵敏系数的数值近似为</w:t>
      </w:r>
      <w:r>
        <w:rPr>
          <w:sz w:val="24"/>
          <w:szCs w:val="24"/>
        </w:rPr>
        <w:sym w:font="Symbol" w:char="F02D"/>
      </w:r>
      <w:r>
        <w:rPr>
          <w:sz w:val="24"/>
          <w:szCs w:val="24"/>
        </w:rPr>
        <w:t>0.002 632，与</w:t>
      </w:r>
      <w:r>
        <w:rPr>
          <w:rFonts w:hint="eastAsia"/>
          <w:sz w:val="24"/>
          <w:szCs w:val="24"/>
        </w:rPr>
        <w:t>通过形式</w:t>
      </w:r>
      <w:r>
        <w:rPr>
          <w:sz w:val="24"/>
          <w:szCs w:val="24"/>
        </w:rPr>
        <w:t>求导后获得的实际值</w:t>
      </w:r>
      <w:r>
        <w:rPr>
          <w:sz w:val="24"/>
          <w:szCs w:val="24"/>
        </w:rPr>
        <w:sym w:font="Symbol" w:char="F02D"/>
      </w:r>
      <w:r>
        <w:rPr>
          <w:sz w:val="24"/>
          <w:szCs w:val="24"/>
        </w:rPr>
        <w:t>0.002 629相比，二者在</w:t>
      </w:r>
      <w:r>
        <w:rPr>
          <w:rFonts w:hint="eastAsia"/>
          <w:sz w:val="24"/>
          <w:szCs w:val="24"/>
        </w:rPr>
        <w:t>3</w:t>
      </w:r>
      <w:r>
        <w:rPr>
          <w:sz w:val="24"/>
          <w:szCs w:val="24"/>
        </w:rPr>
        <w:t>位有效数字</w:t>
      </w:r>
      <w:r>
        <w:rPr>
          <w:rFonts w:hint="eastAsia"/>
          <w:sz w:val="24"/>
          <w:szCs w:val="24"/>
        </w:rPr>
        <w:t>上</w:t>
      </w:r>
      <w:r>
        <w:rPr>
          <w:sz w:val="24"/>
          <w:szCs w:val="24"/>
        </w:rPr>
        <w:t>是一致的。由于</w:t>
      </w:r>
      <w:r>
        <w:rPr>
          <w:i/>
          <w:iCs/>
          <w:sz w:val="24"/>
          <w:szCs w:val="24"/>
        </w:rPr>
        <w:t>d</w:t>
      </w:r>
      <w:r>
        <w:rPr>
          <w:rFonts w:hint="eastAsia"/>
          <w:sz w:val="24"/>
          <w:szCs w:val="24"/>
        </w:rPr>
        <w:t>具有</w:t>
      </w:r>
      <w:r>
        <w:rPr>
          <w:sz w:val="24"/>
          <w:szCs w:val="24"/>
        </w:rPr>
        <w:t>精确值，</w:t>
      </w:r>
      <w:r>
        <w:rPr>
          <w:rFonts w:hint="eastAsia"/>
          <w:sz w:val="24"/>
          <w:szCs w:val="24"/>
        </w:rPr>
        <w:t>所以其灵敏</w:t>
      </w:r>
      <w:r>
        <w:rPr>
          <w:sz w:val="24"/>
          <w:szCs w:val="24"/>
        </w:rPr>
        <w:t>系数为零。</w:t>
      </w:r>
    </w:p>
    <w:p w14:paraId="5FFD1FF3">
      <w:pPr>
        <w:pStyle w:val="44"/>
        <w:spacing w:before="240" w:after="240" w:line="360" w:lineRule="auto"/>
        <w:ind w:firstLine="0" w:firstLineChars="0"/>
        <w:rPr>
          <w:rFonts w:ascii="Times New Roman" w:eastAsia="黑体"/>
          <w:sz w:val="24"/>
          <w:szCs w:val="24"/>
        </w:rPr>
      </w:pPr>
    </w:p>
    <w:bookmarkEnd w:id="17"/>
    <w:bookmarkEnd w:id="18"/>
    <w:p w14:paraId="0CBF89BE">
      <w:pPr>
        <w:spacing w:line="360" w:lineRule="auto"/>
        <w:jc w:val="center"/>
        <w:rPr>
          <w:rFonts w:eastAsia="黑体"/>
          <w:sz w:val="24"/>
          <w:szCs w:val="24"/>
          <w:highlight w:val="yellow"/>
        </w:rPr>
      </w:pPr>
      <w:r>
        <w:rPr>
          <w:sz w:val="24"/>
          <w:szCs w:val="24"/>
        </w:rPr>
        <w:br w:type="page"/>
      </w:r>
      <w:r>
        <w:rPr>
          <w:rFonts w:eastAsia="黑体"/>
          <w:sz w:val="24"/>
          <w:szCs w:val="24"/>
          <w:highlight w:val="yellow"/>
        </w:rPr>
        <w:t xml:space="preserve"> </w:t>
      </w:r>
    </w:p>
    <w:p w14:paraId="2B13F70C">
      <w:pPr>
        <w:spacing w:line="360" w:lineRule="auto"/>
        <w:jc w:val="center"/>
        <w:rPr>
          <w:rFonts w:eastAsia="黑体"/>
          <w:szCs w:val="21"/>
        </w:rPr>
      </w:pPr>
      <w:r>
        <w:rPr>
          <w:rFonts w:eastAsia="黑体"/>
          <w:szCs w:val="21"/>
        </w:rPr>
        <mc:AlternateContent>
          <mc:Choice Requires="wps">
            <w:drawing>
              <wp:anchor distT="0" distB="0" distL="114300" distR="114300" simplePos="0" relativeHeight="251661312" behindDoc="0" locked="0" layoutInCell="1" allowOverlap="1">
                <wp:simplePos x="0" y="0"/>
                <wp:positionH relativeFrom="column">
                  <wp:posOffset>1659890</wp:posOffset>
                </wp:positionH>
                <wp:positionV relativeFrom="paragraph">
                  <wp:posOffset>307975</wp:posOffset>
                </wp:positionV>
                <wp:extent cx="2114550" cy="0"/>
                <wp:effectExtent l="0" t="0" r="0" b="0"/>
                <wp:wrapNone/>
                <wp:docPr id="74929589" name="自选图形 19"/>
                <wp:cNvGraphicFramePr/>
                <a:graphic xmlns:a="http://schemas.openxmlformats.org/drawingml/2006/main">
                  <a:graphicData uri="http://schemas.microsoft.com/office/word/2010/wordprocessingShape">
                    <wps:wsp>
                      <wps:cNvCnPr/>
                      <wps:spPr bwMode="auto">
                        <a:xfrm>
                          <a:off x="0" y="0"/>
                          <a:ext cx="2114550" cy="0"/>
                        </a:xfrm>
                        <a:prstGeom prst="straightConnector1">
                          <a:avLst/>
                        </a:prstGeom>
                        <a:noFill/>
                        <a:ln w="15875">
                          <a:solidFill>
                            <a:srgbClr val="000000"/>
                          </a:solidFill>
                          <a:round/>
                        </a:ln>
                      </wps:spPr>
                      <wps:bodyPr/>
                    </wps:wsp>
                  </a:graphicData>
                </a:graphic>
              </wp:anchor>
            </w:drawing>
          </mc:Choice>
          <mc:Fallback>
            <w:pict>
              <v:shape id="自选图形 19" o:spid="_x0000_s1026" o:spt="32" type="#_x0000_t32" style="position:absolute;left:0pt;margin-left:130.7pt;margin-top:24.25pt;height:0pt;width:166.5pt;z-index:251661312;mso-width-relative:page;mso-height-relative:page;" filled="f" stroked="t" coordsize="21600,21600" o:gfxdata="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pR1JPXAAAACQEAAA8AAAAAAAAA&#10;AQAgAAAAIgAAAGRycy9kb3ducmV2LnhtbFBLAQIUABQAAAAIAIdO4kBElgl02QEAAIwDAAAOAAAA&#10;AAAAAAEAIAAAACYBAABkcnMvZTJvRG9jLnhtbFBLBQYAAAAABgAGAFkBAABxBQAAAAA=&#10;">
                <v:fill on="f" focussize="0,0"/>
                <v:stroke weight="1.25pt" color="#000000" joinstyle="round"/>
                <v:imagedata o:title=""/>
                <o:lock v:ext="edit" aspectratio="f"/>
              </v:shape>
            </w:pict>
          </mc:Fallback>
        </mc:AlternateContent>
      </w:r>
    </w:p>
    <w:sectPr>
      <w:pgSz w:w="11906" w:h="16838"/>
      <w:pgMar w:top="1440" w:right="1800" w:bottom="1440" w:left="1800" w:header="851" w:footer="992" w:gutter="0"/>
      <w:pgNumType w:start="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C55C8F0-031D-4FB4-9B08-941776BF192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embedRegular r:id="rId2" w:fontKey="{3A13597D-8B8A-4256-A168-69FCDD9427F9}"/>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embedRegular r:id="rId3" w:fontKey="{7E37636B-CDE0-41AF-B249-836A1F731135}"/>
  </w:font>
  <w:font w:name="Courier New">
    <w:panose1 w:val="02070309020205020404"/>
    <w:charset w:val="00"/>
    <w:family w:val="modern"/>
    <w:pitch w:val="default"/>
    <w:sig w:usb0="E0002E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auto"/>
    <w:pitch w:val="default"/>
    <w:sig w:usb0="00000001" w:usb1="080E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华文中宋">
    <w:panose1 w:val="02010600040101010101"/>
    <w:charset w:val="86"/>
    <w:family w:val="auto"/>
    <w:pitch w:val="default"/>
    <w:sig w:usb0="00000287" w:usb1="080F0000" w:usb2="00000000" w:usb3="00000000" w:csb0="0004009F" w:csb1="DFD70000"/>
    <w:embedRegular r:id="rId4" w:fontKey="{F3F97EE5-24B8-478F-A014-39D5FA3CB64F}"/>
  </w:font>
  <w:font w:name="等线">
    <w:panose1 w:val="02010600030101010101"/>
    <w:charset w:val="86"/>
    <w:family w:val="auto"/>
    <w:pitch w:val="default"/>
    <w:sig w:usb0="A00002BF" w:usb1="38CF7CFA" w:usb2="00000016" w:usb3="00000000" w:csb0="0004000F" w:csb1="00000000"/>
    <w:embedRegular r:id="rId5" w:fontKey="{5050201F-3F40-444B-A3EA-4186BDCF801C}"/>
  </w:font>
  <w:font w:name="Cambria Math">
    <w:panose1 w:val="02040503050406030204"/>
    <w:charset w:val="00"/>
    <w:family w:val="roman"/>
    <w:pitch w:val="default"/>
    <w:sig w:usb0="E00006FF" w:usb1="420024FF" w:usb2="02000000" w:usb3="00000000" w:csb0="2000019F" w:csb1="00000000"/>
    <w:embedRegular r:id="rId6" w:fontKey="{5E90BE4A-F735-431B-B19F-13D3382B0AAC}"/>
  </w:font>
  <w:font w:name="微软雅黑">
    <w:panose1 w:val="020B0503020204020204"/>
    <w:charset w:val="86"/>
    <w:family w:val="swiss"/>
    <w:pitch w:val="default"/>
    <w:sig w:usb0="80000287" w:usb1="2ACF3C50" w:usb2="00000016" w:usb3="00000000" w:csb0="0004001F" w:csb1="00000000"/>
    <w:embedRegular r:id="rId7" w:fontKey="{50A4CF1A-AECB-4F76-A8AB-FA5031119930}"/>
  </w:font>
  <w:font w:name="Lucida Sans Unicode">
    <w:panose1 w:val="020B0602030504020204"/>
    <w:charset w:val="00"/>
    <w:family w:val="swiss"/>
    <w:pitch w:val="default"/>
    <w:sig w:usb0="80001AFF" w:usb1="0000396B" w:usb2="00000000" w:usb3="00000000" w:csb0="200000BF" w:csb1="D7F70000"/>
    <w:embedRegular r:id="rId8" w:fontKey="{D967B1A5-E7C9-4F93-8FC2-D99C43652D43}"/>
  </w:font>
  <w:font w:name="PingFang SC">
    <w:altName w:val="微软雅黑"/>
    <w:panose1 w:val="00000000000000000000"/>
    <w:charset w:val="86"/>
    <w:family w:val="swiss"/>
    <w:pitch w:val="default"/>
    <w:sig w:usb0="00000000" w:usb1="00000000" w:usb2="00000017" w:usb3="00000000" w:csb0="00040001" w:csb1="00000000"/>
    <w:embedRegular r:id="rId9" w:fontKey="{EB8AA2A5-E923-4A2A-940C-DB3494F37C5F}"/>
  </w:font>
  <w:font w:name="Segoe UI">
    <w:panose1 w:val="020B0502040204020203"/>
    <w:charset w:val="00"/>
    <w:family w:val="swiss"/>
    <w:pitch w:val="default"/>
    <w:sig w:usb0="E4002EFF" w:usb1="C000E47F" w:usb2="00000009" w:usb3="00000000" w:csb0="200001FF" w:csb1="00000000"/>
    <w:embedRegular r:id="rId10" w:fontKey="{FED11F76-1D2F-495F-BFCF-4AE157B8AD2E}"/>
  </w:font>
  <w:font w:name="Menlo">
    <w:altName w:val="Leelawadee UI"/>
    <w:panose1 w:val="00000000000000000000"/>
    <w:charset w:val="00"/>
    <w:family w:val="modern"/>
    <w:pitch w:val="default"/>
    <w:sig w:usb0="00000000" w:usb1="00000000" w:usb2="02000028" w:usb3="00000000" w:csb0="000001DF" w:csb1="00000000"/>
    <w:embedRegular r:id="rId11" w:fontKey="{9BD655E7-6949-4162-8AA0-10980F7EC5BF}"/>
  </w:font>
  <w:font w:name="Leelawadee UI">
    <w:panose1 w:val="020B0502040204020203"/>
    <w:charset w:val="00"/>
    <w:family w:val="auto"/>
    <w:pitch w:val="default"/>
    <w:sig w:usb0="83000003" w:usb1="00000000" w:usb2="00010000" w:usb3="00000001" w:csb0="00010101" w:csb1="00000000"/>
  </w:font>
  <w:font w:name="CharterBT-Bold">
    <w:altName w:val="Segoe Print"/>
    <w:panose1 w:val="00000000000000000000"/>
    <w:charset w:val="00"/>
    <w:family w:val="auto"/>
    <w:pitch w:val="default"/>
    <w:sig w:usb0="00000000" w:usb1="00000000" w:usb2="00000000" w:usb3="00000000" w:csb0="00000000" w:csb1="00000000"/>
    <w:embedRegular r:id="rId12" w:fontKey="{D383B32F-1BE5-499F-9068-DD9DDD2345DF}"/>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59F25F">
    <w:pPr>
      <w:pStyle w:val="18"/>
      <w:ind w:right="36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E39FC6">
    <w:pPr>
      <w:pStyle w:val="18"/>
      <w:framePr w:wrap="around" w:vAnchor="text" w:hAnchor="margin" w:xAlign="right" w:y="1"/>
      <w:rPr>
        <w:rStyle w:val="31"/>
      </w:rPr>
    </w:pPr>
    <w:r>
      <w:fldChar w:fldCharType="begin"/>
    </w:r>
    <w:r>
      <w:rPr>
        <w:rStyle w:val="31"/>
      </w:rPr>
      <w:instrText xml:space="preserve">PAGE  </w:instrText>
    </w:r>
    <w:r>
      <w:fldChar w:fldCharType="separate"/>
    </w:r>
    <w:r>
      <w:rPr>
        <w:rStyle w:val="31"/>
      </w:rPr>
      <w:t>II</w:t>
    </w:r>
    <w:r>
      <w:fldChar w:fldCharType="end"/>
    </w:r>
  </w:p>
  <w:p w14:paraId="2D7562D8">
    <w:pPr>
      <w:pStyle w:val="18"/>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6D0F24">
    <w:pPr>
      <w:pStyle w:val="18"/>
      <w:framePr w:wrap="around" w:vAnchor="text" w:hAnchor="margin" w:xAlign="right" w:yAlign="top"/>
      <w:pBdr>
        <w:between w:val="none" w:color="auto" w:sz="0" w:space="0"/>
      </w:pBdr>
    </w:pPr>
    <w:r>
      <w:fldChar w:fldCharType="begin"/>
    </w:r>
    <w:r>
      <w:rPr>
        <w:rStyle w:val="31"/>
      </w:rPr>
      <w:instrText xml:space="preserve"> PAGE  </w:instrText>
    </w:r>
    <w:r>
      <w:fldChar w:fldCharType="separate"/>
    </w:r>
    <w:r>
      <w:rPr>
        <w:rStyle w:val="31"/>
      </w:rPr>
      <w:t>I</w:t>
    </w:r>
    <w:r>
      <w:fldChar w:fldCharType="end"/>
    </w:r>
  </w:p>
  <w:p w14:paraId="00EACA33">
    <w:pPr>
      <w:pStyle w:val="18"/>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AD7C52">
    <w:pPr>
      <w:pStyle w:val="18"/>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28061320"/>
      <w:docPartObj>
        <w:docPartGallery w:val="AutoText"/>
      </w:docPartObj>
    </w:sdtPr>
    <w:sdtContent>
      <w:p w14:paraId="6B7689D9">
        <w:pPr>
          <w:pStyle w:val="18"/>
          <w:jc w:val="center"/>
        </w:pPr>
        <w:r>
          <w:fldChar w:fldCharType="begin"/>
        </w:r>
        <w:r>
          <w:instrText xml:space="preserve">PAGE   \* MERGEFORMAT</w:instrText>
        </w:r>
        <w:r>
          <w:fldChar w:fldCharType="separate"/>
        </w:r>
        <w:r>
          <w:rPr>
            <w:lang w:val="zh-CN"/>
          </w:rPr>
          <w:t>2</w:t>
        </w:r>
        <w:r>
          <w:fldChar w:fldCharType="end"/>
        </w:r>
      </w:p>
    </w:sdtContent>
  </w:sdt>
  <w:p w14:paraId="1939D016">
    <w:pPr>
      <w:pStyle w:val="18"/>
      <w:ind w:right="360"/>
      <w:jc w:val="righ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AAD301">
    <w:pPr>
      <w:pStyle w:val="18"/>
      <w:framePr w:wrap="around" w:vAnchor="text" w:hAnchor="margin" w:xAlign="right" w:yAlign="top"/>
      <w:pBdr>
        <w:between w:val="none" w:color="auto" w:sz="0" w:space="0"/>
      </w:pBdr>
    </w:pPr>
    <w:r>
      <w:fldChar w:fldCharType="begin"/>
    </w:r>
    <w:r>
      <w:rPr>
        <w:rStyle w:val="31"/>
      </w:rPr>
      <w:instrText xml:space="preserve"> PAGE  </w:instrText>
    </w:r>
    <w:r>
      <w:fldChar w:fldCharType="separate"/>
    </w:r>
    <w:r>
      <w:rPr>
        <w:rStyle w:val="31"/>
      </w:rPr>
      <w:t>I</w:t>
    </w:r>
    <w:r>
      <w:fldChar w:fldCharType="end"/>
    </w:r>
  </w:p>
  <w:p w14:paraId="346D8FD3">
    <w:pPr>
      <w:pStyle w:val="18"/>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77805015"/>
      <w:docPartObj>
        <w:docPartGallery w:val="AutoText"/>
      </w:docPartObj>
    </w:sdtPr>
    <w:sdtContent>
      <w:p w14:paraId="7D3F0DCF">
        <w:pPr>
          <w:pStyle w:val="18"/>
          <w:jc w:val="center"/>
        </w:pPr>
        <w:r>
          <w:fldChar w:fldCharType="begin"/>
        </w:r>
        <w:r>
          <w:instrText xml:space="preserve">PAGE   \* MERGEFORMAT</w:instrText>
        </w:r>
        <w:r>
          <w:fldChar w:fldCharType="separate"/>
        </w:r>
        <w:r>
          <w:rPr>
            <w:lang w:val="zh-CN"/>
          </w:rPr>
          <w:t>2</w:t>
        </w:r>
        <w:r>
          <w:fldChar w:fldCharType="end"/>
        </w:r>
      </w:p>
    </w:sdtContent>
  </w:sdt>
  <w:p w14:paraId="4BE64611">
    <w:pPr>
      <w:pStyle w:val="9"/>
      <w:spacing w:line="14" w:lineRule="auto"/>
      <w:ind w:firstLine="40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6860B2">
    <w:pPr>
      <w:pStyle w:val="9"/>
      <w:spacing w:line="14" w:lineRule="auto"/>
      <w:ind w:firstLine="400"/>
    </w:pPr>
    <w:r>
      <mc:AlternateContent>
        <mc:Choice Requires="wps">
          <w:drawing>
            <wp:anchor distT="0" distB="0" distL="114300" distR="114300" simplePos="0" relativeHeight="251668480" behindDoc="1" locked="0" layoutInCell="1" allowOverlap="1">
              <wp:simplePos x="0" y="0"/>
              <wp:positionH relativeFrom="page">
                <wp:posOffset>1097280</wp:posOffset>
              </wp:positionH>
              <wp:positionV relativeFrom="page">
                <wp:posOffset>9798685</wp:posOffset>
              </wp:positionV>
              <wp:extent cx="5182870" cy="0"/>
              <wp:effectExtent l="0" t="0" r="0" b="0"/>
              <wp:wrapNone/>
              <wp:docPr id="1446011449" name="直线连接符 102"/>
              <wp:cNvGraphicFramePr/>
              <a:graphic xmlns:a="http://schemas.openxmlformats.org/drawingml/2006/main">
                <a:graphicData uri="http://schemas.microsoft.com/office/word/2010/wordprocessingShape">
                  <wps:wsp>
                    <wps:cNvCnPr/>
                    <wps:spPr bwMode="auto">
                      <a:xfrm>
                        <a:off x="0" y="0"/>
                        <a:ext cx="5182870" cy="0"/>
                      </a:xfrm>
                      <a:prstGeom prst="line">
                        <a:avLst/>
                      </a:prstGeom>
                      <a:noFill/>
                      <a:ln w="6325">
                        <a:solidFill>
                          <a:srgbClr val="000000"/>
                        </a:solidFill>
                        <a:round/>
                      </a:ln>
                    </wps:spPr>
                    <wps:bodyPr/>
                  </wps:wsp>
                </a:graphicData>
              </a:graphic>
            </wp:anchor>
          </w:drawing>
        </mc:Choice>
        <mc:Fallback>
          <w:pict>
            <v:line id="直线连接符 102" o:spid="_x0000_s1026" o:spt="20" style="position:absolute;left:0pt;margin-left:86.4pt;margin-top:771.55pt;height:0pt;width:408.1pt;mso-position-horizontal-relative:page;mso-position-vertical-relative:page;z-index:-251648000;mso-width-relative:page;mso-height-relative:page;" filled="f" stroked="t" coordsize="21600,21600" o:gfxdata="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aMeQD2AAAAA0BAAAPAAAAAAAAAAEAIAAA&#10;ACIAAABkcnMvZG93bnJldi54bWxQSwECFAAUAAAACACHTuJAr2MRw9MBAACDAwAADgAAAAAAAAAB&#10;ACAAAAAnAQAAZHJzL2Uyb0RvYy54bWxQSwUGAAAAAAYABgBZAQAAbAUAAAAA&#10;">
              <v:fill on="f" focussize="0,0"/>
              <v:stroke weight="0.498031496062992pt" color="#000000" joinstyle="round"/>
              <v:imagedata o:title=""/>
              <o:lock v:ext="edit" aspectratio="f"/>
            </v:line>
          </w:pict>
        </mc:Fallback>
      </mc:AlternateContent>
    </w:r>
    <w:r>
      <mc:AlternateContent>
        <mc:Choice Requires="wps">
          <w:drawing>
            <wp:anchor distT="0" distB="0" distL="114300" distR="114300" simplePos="0" relativeHeight="251669504" behindDoc="1" locked="0" layoutInCell="1" allowOverlap="1">
              <wp:simplePos x="0" y="0"/>
              <wp:positionH relativeFrom="page">
                <wp:posOffset>4230370</wp:posOffset>
              </wp:positionH>
              <wp:positionV relativeFrom="page">
                <wp:posOffset>9833610</wp:posOffset>
              </wp:positionV>
              <wp:extent cx="2063115" cy="185420"/>
              <wp:effectExtent l="0" t="0" r="0" b="0"/>
              <wp:wrapNone/>
              <wp:docPr id="568581862" name="文本框 100"/>
              <wp:cNvGraphicFramePr/>
              <a:graphic xmlns:a="http://schemas.openxmlformats.org/drawingml/2006/main">
                <a:graphicData uri="http://schemas.microsoft.com/office/word/2010/wordprocessingShape">
                  <wps:wsp>
                    <wps:cNvSpPr txBox="1"/>
                    <wps:spPr bwMode="auto">
                      <a:xfrm>
                        <a:off x="0" y="0"/>
                        <a:ext cx="2063115" cy="185420"/>
                      </a:xfrm>
                      <a:prstGeom prst="rect">
                        <a:avLst/>
                      </a:prstGeom>
                      <a:noFill/>
                      <a:ln>
                        <a:noFill/>
                      </a:ln>
                    </wps:spPr>
                    <wps:txbx>
                      <w:txbxContent>
                        <w:p w14:paraId="1E23FE4A">
                          <w:pPr>
                            <w:pStyle w:val="9"/>
                            <w:spacing w:before="22"/>
                            <w:ind w:left="20" w:firstLine="419"/>
                          </w:pPr>
                          <w:r>
                            <w:rPr>
                              <w:w w:val="105"/>
                            </w:rPr>
                            <w:t>©</w:t>
                          </w:r>
                          <w:r>
                            <w:rPr>
                              <w:spacing w:val="-3"/>
                              <w:w w:val="105"/>
                            </w:rPr>
                            <w:t xml:space="preserve"> </w:t>
                          </w:r>
                          <w:r>
                            <w:rPr>
                              <w:w w:val="105"/>
                            </w:rPr>
                            <w:t>JCGM</w:t>
                          </w:r>
                          <w:r>
                            <w:rPr>
                              <w:spacing w:val="-2"/>
                              <w:w w:val="105"/>
                            </w:rPr>
                            <w:t xml:space="preserve"> </w:t>
                          </w:r>
                          <w:r>
                            <w:rPr>
                              <w:w w:val="105"/>
                            </w:rPr>
                            <w:t>2020</w:t>
                          </w:r>
                          <w:r>
                            <w:rPr>
                              <w:spacing w:val="-3"/>
                              <w:w w:val="105"/>
                            </w:rPr>
                            <w:t xml:space="preserve"> </w:t>
                          </w:r>
                          <w:r>
                            <w:rPr>
                              <w:w w:val="105"/>
                            </w:rPr>
                            <w:t>–</w:t>
                          </w:r>
                          <w:r>
                            <w:rPr>
                              <w:spacing w:val="-2"/>
                              <w:w w:val="105"/>
                            </w:rPr>
                            <w:t xml:space="preserve"> </w:t>
                          </w:r>
                          <w:r>
                            <w:rPr>
                              <w:w w:val="105"/>
                            </w:rPr>
                            <w:t>All</w:t>
                          </w:r>
                          <w:r>
                            <w:rPr>
                              <w:spacing w:val="-3"/>
                              <w:w w:val="105"/>
                            </w:rPr>
                            <w:t xml:space="preserve"> </w:t>
                          </w:r>
                          <w:r>
                            <w:rPr>
                              <w:w w:val="105"/>
                            </w:rPr>
                            <w:t>rights</w:t>
                          </w:r>
                          <w:r>
                            <w:rPr>
                              <w:spacing w:val="-2"/>
                              <w:w w:val="105"/>
                            </w:rPr>
                            <w:t xml:space="preserve"> </w:t>
                          </w:r>
                          <w:r>
                            <w:rPr>
                              <w:w w:val="105"/>
                            </w:rPr>
                            <w:t>reserved</w:t>
                          </w:r>
                        </w:p>
                      </w:txbxContent>
                    </wps:txbx>
                    <wps:bodyPr rot="0" vert="horz" wrap="square" lIns="0" tIns="0" rIns="0" bIns="0" anchor="t" anchorCtr="0" upright="1">
                      <a:noAutofit/>
                    </wps:bodyPr>
                  </wps:wsp>
                </a:graphicData>
              </a:graphic>
            </wp:anchor>
          </w:drawing>
        </mc:Choice>
        <mc:Fallback>
          <w:pict>
            <v:shape id="文本框 100" o:spid="_x0000_s1026" o:spt="202" type="#_x0000_t202" style="position:absolute;left:0pt;margin-left:333.1pt;margin-top:774.3pt;height:14.6pt;width:162.45pt;mso-position-horizontal-relative:page;mso-position-vertical-relative:page;z-index:-251646976;mso-width-relative:page;mso-height-relative:page;" filled="f" stroked="f" coordsize="21600,21600" o:gfxdata="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OBQu3NsAAAANAQAADwAAAAAAAAABACAAAAAiAAAAZHJzL2Rvd25y&#10;ZXYueG1sUEsBAhQAFAAAAAgAh07iQAoHKEL7AQAA3wMAAA4AAAAAAAAAAQAgAAAAKgEAAGRycy9l&#10;Mm9Eb2MueG1sUEsFBgAAAAAGAAYAWQEAAJcFAAAAAA==&#10;">
              <v:fill on="f" focussize="0,0"/>
              <v:stroke on="f"/>
              <v:imagedata o:title=""/>
              <o:lock v:ext="edit" aspectratio="f"/>
              <v:textbox inset="0mm,0mm,0mm,0mm">
                <w:txbxContent>
                  <w:p w14:paraId="1E23FE4A">
                    <w:pPr>
                      <w:pStyle w:val="9"/>
                      <w:spacing w:before="22"/>
                      <w:ind w:left="20" w:firstLine="419"/>
                    </w:pPr>
                    <w:r>
                      <w:rPr>
                        <w:w w:val="105"/>
                      </w:rPr>
                      <w:t>©</w:t>
                    </w:r>
                    <w:r>
                      <w:rPr>
                        <w:spacing w:val="-3"/>
                        <w:w w:val="105"/>
                      </w:rPr>
                      <w:t xml:space="preserve"> </w:t>
                    </w:r>
                    <w:r>
                      <w:rPr>
                        <w:w w:val="105"/>
                      </w:rPr>
                      <w:t>JCGM</w:t>
                    </w:r>
                    <w:r>
                      <w:rPr>
                        <w:spacing w:val="-2"/>
                        <w:w w:val="105"/>
                      </w:rPr>
                      <w:t xml:space="preserve"> </w:t>
                    </w:r>
                    <w:r>
                      <w:rPr>
                        <w:w w:val="105"/>
                      </w:rPr>
                      <w:t>2020</w:t>
                    </w:r>
                    <w:r>
                      <w:rPr>
                        <w:spacing w:val="-3"/>
                        <w:w w:val="105"/>
                      </w:rPr>
                      <w:t xml:space="preserve"> </w:t>
                    </w:r>
                    <w:r>
                      <w:rPr>
                        <w:w w:val="105"/>
                      </w:rPr>
                      <w:t>–</w:t>
                    </w:r>
                    <w:r>
                      <w:rPr>
                        <w:spacing w:val="-2"/>
                        <w:w w:val="105"/>
                      </w:rPr>
                      <w:t xml:space="preserve"> </w:t>
                    </w:r>
                    <w:r>
                      <w:rPr>
                        <w:w w:val="105"/>
                      </w:rPr>
                      <w:t>All</w:t>
                    </w:r>
                    <w:r>
                      <w:rPr>
                        <w:spacing w:val="-3"/>
                        <w:w w:val="105"/>
                      </w:rPr>
                      <w:t xml:space="preserve"> </w:t>
                    </w:r>
                    <w:r>
                      <w:rPr>
                        <w:w w:val="105"/>
                      </w:rPr>
                      <w:t>rights</w:t>
                    </w:r>
                    <w:r>
                      <w:rPr>
                        <w:spacing w:val="-2"/>
                        <w:w w:val="105"/>
                      </w:rPr>
                      <w:t xml:space="preserve"> </w:t>
                    </w:r>
                    <w:r>
                      <w:rPr>
                        <w:w w:val="105"/>
                      </w:rPr>
                      <w:t>reserved</w:t>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95607350"/>
      <w:docPartObj>
        <w:docPartGallery w:val="AutoText"/>
      </w:docPartObj>
    </w:sdtPr>
    <w:sdtContent>
      <w:p w14:paraId="1AA36EEE">
        <w:pPr>
          <w:pStyle w:val="18"/>
          <w:jc w:val="center"/>
        </w:pPr>
        <w:r>
          <w:fldChar w:fldCharType="begin"/>
        </w:r>
        <w:r>
          <w:instrText xml:space="preserve">PAGE   \* MERGEFORMAT</w:instrText>
        </w:r>
        <w:r>
          <w:fldChar w:fldCharType="separate"/>
        </w:r>
        <w:r>
          <w:rPr>
            <w:lang w:val="zh-CN"/>
          </w:rPr>
          <w:t>2</w:t>
        </w:r>
        <w:r>
          <w:fldChar w:fldCharType="end"/>
        </w:r>
      </w:p>
    </w:sdtContent>
  </w:sdt>
  <w:p w14:paraId="7AAB0F94">
    <w:pPr>
      <w:pStyle w:val="18"/>
      <w:wordWrap w:val="0"/>
      <w:ind w:right="360"/>
      <w:jc w:val="righ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9B7D43">
    <w:pPr>
      <w:pStyle w:val="18"/>
      <w:framePr w:wrap="around" w:vAnchor="text" w:hAnchor="margin" w:xAlign="right" w:y="1"/>
      <w:rPr>
        <w:rStyle w:val="31"/>
      </w:rPr>
    </w:pPr>
    <w:r>
      <w:fldChar w:fldCharType="begin"/>
    </w:r>
    <w:r>
      <w:rPr>
        <w:rStyle w:val="31"/>
      </w:rPr>
      <w:instrText xml:space="preserve">PAGE  </w:instrText>
    </w:r>
    <w:r>
      <w:fldChar w:fldCharType="separate"/>
    </w:r>
    <w:r>
      <w:rPr>
        <w:rStyle w:val="31"/>
      </w:rPr>
      <w:t>2</w:t>
    </w:r>
    <w:r>
      <w:fldChar w:fldCharType="end"/>
    </w:r>
  </w:p>
  <w:p w14:paraId="3C215FB0">
    <w:pPr>
      <w:pStyle w:val="18"/>
      <w:ind w:right="360"/>
    </w:pP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82EA06">
    <w:pPr>
      <w:pStyle w:val="19"/>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DC7BA8">
    <w:pPr>
      <w:pStyle w:val="19"/>
      <w:rPr>
        <w:rFonts w:hint="eastAsia" w:ascii="黑体" w:hAnsi="黑体" w:eastAsia="黑体"/>
      </w:rPr>
    </w:pPr>
    <w:r>
      <w:rPr>
        <w:rFonts w:hint="eastAsia" w:ascii="黑体" w:hAnsi="黑体" w:eastAsia="黑体"/>
        <w:sz w:val="21"/>
        <w:szCs w:val="21"/>
      </w:rPr>
      <w:t>JJF ××××</w:t>
    </w:r>
    <w:r>
      <w:rPr>
        <w:rFonts w:ascii="黑体" w:hAnsi="黑体" w:eastAsia="黑体" w:cs="黑体"/>
        <w:kern w:val="0"/>
        <w:sz w:val="21"/>
        <w:szCs w:val="21"/>
      </w:rPr>
      <w:t>─</w:t>
    </w:r>
    <w:r>
      <w:rPr>
        <w:rFonts w:hint="eastAsia" w:ascii="黑体" w:hAnsi="黑体" w:eastAsia="黑体"/>
        <w:sz w:val="21"/>
        <w:szCs w:val="21"/>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D12500">
    <w:pPr>
      <w:pStyle w:val="1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E7C1F6">
    <w:pPr>
      <w:pStyle w:val="19"/>
    </w:pPr>
    <w:r>
      <w:rPr>
        <w:rFonts w:hint="eastAsia" w:ascii="黑体" w:eastAsia="黑体"/>
        <w:sz w:val="21"/>
        <w:szCs w:val="21"/>
      </w:rPr>
      <w:t>JJF ××××</w:t>
    </w:r>
    <w:r>
      <w:rPr>
        <w:rFonts w:ascii="宋体" w:hAnsi="宋体" w:cs="黑体"/>
        <w:kern w:val="0"/>
        <w:sz w:val="21"/>
        <w:szCs w:val="21"/>
      </w:rPr>
      <w:t>─</w:t>
    </w:r>
    <w:r>
      <w:rPr>
        <w:rFonts w:hint="eastAsia" w:ascii="黑体" w:eastAsia="黑体"/>
        <w:sz w:val="21"/>
        <w:szCs w:val="21"/>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37956">
    <w:pPr>
      <w:pStyle w:val="19"/>
    </w:pPr>
    <w:r>
      <w:rPr>
        <w:rFonts w:hint="eastAsia" w:ascii="黑体" w:eastAsia="黑体"/>
        <w:sz w:val="21"/>
        <w:szCs w:val="21"/>
      </w:rPr>
      <w:t>JJF ××××</w:t>
    </w:r>
    <w:r>
      <w:rPr>
        <w:rFonts w:ascii="宋体" w:hAnsi="宋体" w:cs="黑体"/>
        <w:kern w:val="0"/>
        <w:sz w:val="21"/>
        <w:szCs w:val="21"/>
      </w:rPr>
      <w:t>─</w:t>
    </w:r>
    <w:r>
      <w:rPr>
        <w:rFonts w:hint="eastAsia" w:ascii="黑体" w:eastAsia="黑体"/>
        <w:sz w:val="21"/>
        <w:szCs w:val="21"/>
      </w:rP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6D2E4A">
    <w:pPr>
      <w:pStyle w:val="19"/>
    </w:pPr>
    <w:r>
      <w:rPr>
        <w:rFonts w:hint="eastAsia" w:ascii="黑体" w:eastAsia="黑体"/>
        <w:sz w:val="21"/>
        <w:szCs w:val="21"/>
      </w:rPr>
      <w:t>JJF ××××</w:t>
    </w:r>
    <w:r>
      <w:rPr>
        <w:rFonts w:ascii="宋体" w:hAnsi="宋体" w:cs="黑体"/>
        <w:kern w:val="0"/>
        <w:sz w:val="21"/>
        <w:szCs w:val="21"/>
      </w:rPr>
      <w:t>─</w:t>
    </w:r>
    <w:r>
      <w:rPr>
        <w:rFonts w:hint="eastAsia" w:ascii="黑体" w:eastAsia="黑体"/>
        <w:sz w:val="21"/>
        <w:szCs w:val="21"/>
      </w:rPr>
      <w: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A4C804">
    <w:pPr>
      <w:pStyle w:val="9"/>
      <w:spacing w:line="14" w:lineRule="auto"/>
      <w:ind w:firstLine="400"/>
    </w:pPr>
    <w:r>
      <mc:AlternateContent>
        <mc:Choice Requires="wps">
          <w:drawing>
            <wp:anchor distT="0" distB="0" distL="114300" distR="114300" simplePos="0" relativeHeight="251665408" behindDoc="1" locked="0" layoutInCell="1" allowOverlap="1">
              <wp:simplePos x="0" y="0"/>
              <wp:positionH relativeFrom="page">
                <wp:posOffset>1097280</wp:posOffset>
              </wp:positionH>
              <wp:positionV relativeFrom="page">
                <wp:posOffset>783590</wp:posOffset>
              </wp:positionV>
              <wp:extent cx="5182870" cy="0"/>
              <wp:effectExtent l="0" t="0" r="0" b="0"/>
              <wp:wrapNone/>
              <wp:docPr id="1836158448" name="直线连接符 108"/>
              <wp:cNvGraphicFramePr/>
              <a:graphic xmlns:a="http://schemas.openxmlformats.org/drawingml/2006/main">
                <a:graphicData uri="http://schemas.microsoft.com/office/word/2010/wordprocessingShape">
                  <wps:wsp>
                    <wps:cNvCnPr/>
                    <wps:spPr bwMode="auto">
                      <a:xfrm>
                        <a:off x="0" y="0"/>
                        <a:ext cx="5182870" cy="0"/>
                      </a:xfrm>
                      <a:prstGeom prst="line">
                        <a:avLst/>
                      </a:prstGeom>
                      <a:noFill/>
                      <a:ln w="6325">
                        <a:solidFill>
                          <a:srgbClr val="000000"/>
                        </a:solidFill>
                        <a:round/>
                      </a:ln>
                    </wps:spPr>
                    <wps:bodyPr/>
                  </wps:wsp>
                </a:graphicData>
              </a:graphic>
            </wp:anchor>
          </w:drawing>
        </mc:Choice>
        <mc:Fallback>
          <w:pict>
            <v:line id="直线连接符 108" o:spid="_x0000_s1026" o:spt="20" style="position:absolute;left:0pt;margin-left:86.4pt;margin-top:61.7pt;height:0pt;width:408.1pt;mso-position-horizontal-relative:page;mso-position-vertical-relative:page;z-index:-251651072;mso-width-relative:page;mso-height-relative:page;" filled="f" stroked="t" coordsize="21600,21600" o:gfxdata="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CFaV6XYAAAACwEAAA8AAAAAAAAAAQAg&#10;AAAAIgAAAGRycy9kb3ducmV2LnhtbFBLAQIUABQAAAAIAIdO4kA4L4iY1QEAAIMDAAAOAAAAAAAA&#10;AAEAIAAAACcBAABkcnMvZTJvRG9jLnhtbFBLBQYAAAAABgAGAFkBAABuBQAAAAA=&#10;">
              <v:fill on="f" focussize="0,0"/>
              <v:stroke weight="0.498031496062992pt" color="#000000" joinstyle="round"/>
              <v:imagedata o:title=""/>
              <o:lock v:ext="edit" aspectratio="f"/>
            </v:line>
          </w:pict>
        </mc:Fallback>
      </mc:AlternateContent>
    </w:r>
    <w:r>
      <mc:AlternateContent>
        <mc:Choice Requires="wps">
          <w:drawing>
            <wp:anchor distT="0" distB="0" distL="114300" distR="114300" simplePos="0" relativeHeight="251666432" behindDoc="1" locked="0" layoutInCell="1" allowOverlap="1">
              <wp:simplePos x="0" y="0"/>
              <wp:positionH relativeFrom="page">
                <wp:posOffset>1059180</wp:posOffset>
              </wp:positionH>
              <wp:positionV relativeFrom="page">
                <wp:posOffset>588645</wp:posOffset>
              </wp:positionV>
              <wp:extent cx="236855" cy="185420"/>
              <wp:effectExtent l="0" t="0" r="0" b="0"/>
              <wp:wrapNone/>
              <wp:docPr id="341720540" name="文本框 106"/>
              <wp:cNvGraphicFramePr/>
              <a:graphic xmlns:a="http://schemas.openxmlformats.org/drawingml/2006/main">
                <a:graphicData uri="http://schemas.microsoft.com/office/word/2010/wordprocessingShape">
                  <wps:wsp>
                    <wps:cNvSpPr txBox="1"/>
                    <wps:spPr bwMode="auto">
                      <a:xfrm>
                        <a:off x="0" y="0"/>
                        <a:ext cx="236855" cy="185420"/>
                      </a:xfrm>
                      <a:prstGeom prst="rect">
                        <a:avLst/>
                      </a:prstGeom>
                      <a:noFill/>
                      <a:ln>
                        <a:noFill/>
                      </a:ln>
                    </wps:spPr>
                    <wps:txbx>
                      <w:txbxContent>
                        <w:p w14:paraId="4657F9E9">
                          <w:pPr>
                            <w:pStyle w:val="9"/>
                            <w:spacing w:before="22"/>
                            <w:ind w:left="60" w:firstLine="400"/>
                          </w:pPr>
                          <w:r>
                            <w:fldChar w:fldCharType="begin"/>
                          </w:r>
                          <w:r>
                            <w:instrText xml:space="preserve"> PAGE </w:instrText>
                          </w:r>
                          <w:r>
                            <w:fldChar w:fldCharType="separate"/>
                          </w:r>
                          <w:r>
                            <w:t>28</w:t>
                          </w:r>
                          <w:r>
                            <w:fldChar w:fldCharType="end"/>
                          </w:r>
                        </w:p>
                      </w:txbxContent>
                    </wps:txbx>
                    <wps:bodyPr rot="0" vert="horz" wrap="square" lIns="0" tIns="0" rIns="0" bIns="0" anchor="t" anchorCtr="0" upright="1">
                      <a:noAutofit/>
                    </wps:bodyPr>
                  </wps:wsp>
                </a:graphicData>
              </a:graphic>
            </wp:anchor>
          </w:drawing>
        </mc:Choice>
        <mc:Fallback>
          <w:pict>
            <v:shape id="文本框 106" o:spid="_x0000_s1026" o:spt="202" type="#_x0000_t202" style="position:absolute;left:0pt;margin-left:83.4pt;margin-top:46.35pt;height:14.6pt;width:18.65pt;mso-position-horizontal-relative:page;mso-position-vertical-relative:page;z-index:-251650048;mso-width-relative:page;mso-height-relative:page;" filled="f" stroked="f" coordsize="21600,21600" o:gfxdata="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YGfAj1wAAAAoBAAAPAAAAAAAAAAEAIAAAACIAAABkcnMvZG93bnJldi54&#10;bWxQSwECFAAUAAAACACHTuJAFb/g6PsBAADeAwAADgAAAAAAAAABACAAAAAmAQAAZHJzL2Uyb0Rv&#10;Yy54bWxQSwUGAAAAAAYABgBZAQAAkwUAAAAA&#10;">
              <v:fill on="f" focussize="0,0"/>
              <v:stroke on="f"/>
              <v:imagedata o:title=""/>
              <o:lock v:ext="edit" aspectratio="f"/>
              <v:textbox inset="0mm,0mm,0mm,0mm">
                <w:txbxContent>
                  <w:p w14:paraId="4657F9E9">
                    <w:pPr>
                      <w:pStyle w:val="9"/>
                      <w:spacing w:before="22"/>
                      <w:ind w:left="60" w:firstLine="400"/>
                    </w:pPr>
                    <w:r>
                      <w:fldChar w:fldCharType="begin"/>
                    </w:r>
                    <w:r>
                      <w:instrText xml:space="preserve"> PAGE </w:instrText>
                    </w:r>
                    <w:r>
                      <w:fldChar w:fldCharType="separate"/>
                    </w:r>
                    <w:r>
                      <w:t>28</w:t>
                    </w:r>
                    <w:r>
                      <w:fldChar w:fldCharType="end"/>
                    </w:r>
                  </w:p>
                </w:txbxContent>
              </v:textbox>
            </v:shape>
          </w:pict>
        </mc:Fallback>
      </mc:AlternateContent>
    </w:r>
    <w:r>
      <mc:AlternateContent>
        <mc:Choice Requires="wps">
          <w:drawing>
            <wp:anchor distT="0" distB="0" distL="114300" distR="114300" simplePos="0" relativeHeight="251667456" behindDoc="1" locked="0" layoutInCell="1" allowOverlap="1">
              <wp:simplePos x="0" y="0"/>
              <wp:positionH relativeFrom="page">
                <wp:posOffset>5125085</wp:posOffset>
              </wp:positionH>
              <wp:positionV relativeFrom="page">
                <wp:posOffset>588645</wp:posOffset>
              </wp:positionV>
              <wp:extent cx="1167765" cy="185420"/>
              <wp:effectExtent l="0" t="0" r="0" b="0"/>
              <wp:wrapNone/>
              <wp:docPr id="362580807" name="文本框 104"/>
              <wp:cNvGraphicFramePr/>
              <a:graphic xmlns:a="http://schemas.openxmlformats.org/drawingml/2006/main">
                <a:graphicData uri="http://schemas.microsoft.com/office/word/2010/wordprocessingShape">
                  <wps:wsp>
                    <wps:cNvSpPr txBox="1"/>
                    <wps:spPr bwMode="auto">
                      <a:xfrm>
                        <a:off x="0" y="0"/>
                        <a:ext cx="1167765" cy="185420"/>
                      </a:xfrm>
                      <a:prstGeom prst="rect">
                        <a:avLst/>
                      </a:prstGeom>
                      <a:noFill/>
                      <a:ln>
                        <a:noFill/>
                      </a:ln>
                    </wps:spPr>
                    <wps:txbx>
                      <w:txbxContent>
                        <w:p w14:paraId="088A2F70">
                          <w:pPr>
                            <w:pStyle w:val="9"/>
                            <w:spacing w:before="22"/>
                            <w:ind w:left="20" w:firstLine="419"/>
                          </w:pPr>
                          <w:r>
                            <w:rPr>
                              <w:w w:val="105"/>
                            </w:rPr>
                            <w:t>JCGM</w:t>
                          </w:r>
                          <w:r>
                            <w:rPr>
                              <w:spacing w:val="35"/>
                              <w:w w:val="105"/>
                            </w:rPr>
                            <w:t xml:space="preserve"> </w:t>
                          </w:r>
                          <w:r>
                            <w:rPr>
                              <w:w w:val="105"/>
                            </w:rPr>
                            <w:t>GUM-6:2020</w:t>
                          </w:r>
                        </w:p>
                      </w:txbxContent>
                    </wps:txbx>
                    <wps:bodyPr rot="0" vert="horz" wrap="square" lIns="0" tIns="0" rIns="0" bIns="0" anchor="t" anchorCtr="0" upright="1">
                      <a:noAutofit/>
                    </wps:bodyPr>
                  </wps:wsp>
                </a:graphicData>
              </a:graphic>
            </wp:anchor>
          </w:drawing>
        </mc:Choice>
        <mc:Fallback>
          <w:pict>
            <v:shape id="文本框 104" o:spid="_x0000_s1026" o:spt="202" type="#_x0000_t202" style="position:absolute;left:0pt;margin-left:403.55pt;margin-top:46.35pt;height:14.6pt;width:91.95pt;mso-position-horizontal-relative:page;mso-position-vertical-relative:page;z-index:-251649024;mso-width-relative:page;mso-height-relative:page;" filled="f" stroked="f" coordsize="21600,21600" o:gfxdata="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NiOvBHYAAAACgEAAA8AAAAAAAAAAQAgAAAAIgAAAGRycy9kb3ducmV2&#10;LnhtbFBLAQIUABQAAAAIAIdO4kDh9Xl5/AEAAN8DAAAOAAAAAAAAAAEAIAAAACcBAABkcnMvZTJv&#10;RG9jLnhtbFBLBQYAAAAABgAGAFkBAACVBQAAAAA=&#10;">
              <v:fill on="f" focussize="0,0"/>
              <v:stroke on="f"/>
              <v:imagedata o:title=""/>
              <o:lock v:ext="edit" aspectratio="f"/>
              <v:textbox inset="0mm,0mm,0mm,0mm">
                <w:txbxContent>
                  <w:p w14:paraId="088A2F70">
                    <w:pPr>
                      <w:pStyle w:val="9"/>
                      <w:spacing w:before="22"/>
                      <w:ind w:left="20" w:firstLine="419"/>
                    </w:pPr>
                    <w:r>
                      <w:rPr>
                        <w:w w:val="105"/>
                      </w:rPr>
                      <w:t>JCGM</w:t>
                    </w:r>
                    <w:r>
                      <w:rPr>
                        <w:spacing w:val="35"/>
                        <w:w w:val="105"/>
                      </w:rPr>
                      <w:t xml:space="preserve"> </w:t>
                    </w:r>
                    <w:r>
                      <w:rPr>
                        <w:w w:val="105"/>
                      </w:rPr>
                      <w:t>GUM-6:2020</w:t>
                    </w:r>
                  </w:p>
                </w:txbxContent>
              </v:textbox>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050677">
    <w:pPr>
      <w:pStyle w:val="19"/>
    </w:pPr>
    <w:r>
      <w:rPr>
        <w:rFonts w:hint="eastAsia" w:ascii="黑体" w:eastAsia="黑体"/>
        <w:sz w:val="21"/>
        <w:szCs w:val="21"/>
      </w:rPr>
      <w:t>JJF ××××</w:t>
    </w:r>
    <w:r>
      <w:rPr>
        <w:rFonts w:ascii="宋体" w:hAnsi="宋体" w:cs="黑体"/>
        <w:kern w:val="0"/>
        <w:sz w:val="21"/>
        <w:szCs w:val="21"/>
      </w:rPr>
      <w:t>─</w:t>
    </w:r>
    <w:r>
      <w:rPr>
        <w:rFonts w:hint="eastAsia" w:ascii="黑体" w:eastAsia="黑体"/>
        <w:sz w:val="21"/>
        <w:szCs w:val="21"/>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702F3"/>
    <w:multiLevelType w:val="multilevel"/>
    <w:tmpl w:val="029702F3"/>
    <w:lvl w:ilvl="0" w:tentative="0">
      <w:start w:val="3"/>
      <w:numFmt w:val="bullet"/>
      <w:lvlText w:val="-"/>
      <w:lvlJc w:val="left"/>
      <w:pPr>
        <w:ind w:left="1047" w:hanging="420"/>
      </w:pPr>
      <w:rPr>
        <w:rFonts w:hint="eastAsia" w:ascii="宋体" w:hAnsi="宋体" w:eastAsia="宋体" w:cs="宋体"/>
      </w:rPr>
    </w:lvl>
    <w:lvl w:ilvl="1" w:tentative="0">
      <w:start w:val="1"/>
      <w:numFmt w:val="bullet"/>
      <w:lvlText w:val=""/>
      <w:lvlJc w:val="left"/>
      <w:pPr>
        <w:ind w:left="1467" w:hanging="420"/>
      </w:pPr>
      <w:rPr>
        <w:rFonts w:hint="default" w:ascii="Wingdings" w:hAnsi="Wingdings"/>
      </w:rPr>
    </w:lvl>
    <w:lvl w:ilvl="2" w:tentative="0">
      <w:start w:val="1"/>
      <w:numFmt w:val="bullet"/>
      <w:lvlText w:val=""/>
      <w:lvlJc w:val="left"/>
      <w:pPr>
        <w:ind w:left="1887" w:hanging="420"/>
      </w:pPr>
      <w:rPr>
        <w:rFonts w:hint="default" w:ascii="Wingdings" w:hAnsi="Wingdings"/>
      </w:rPr>
    </w:lvl>
    <w:lvl w:ilvl="3" w:tentative="0">
      <w:start w:val="1"/>
      <w:numFmt w:val="bullet"/>
      <w:lvlText w:val=""/>
      <w:lvlJc w:val="left"/>
      <w:pPr>
        <w:ind w:left="2307" w:hanging="420"/>
      </w:pPr>
      <w:rPr>
        <w:rFonts w:hint="default" w:ascii="Wingdings" w:hAnsi="Wingdings"/>
      </w:rPr>
    </w:lvl>
    <w:lvl w:ilvl="4" w:tentative="0">
      <w:start w:val="1"/>
      <w:numFmt w:val="bullet"/>
      <w:lvlText w:val=""/>
      <w:lvlJc w:val="left"/>
      <w:pPr>
        <w:ind w:left="2727" w:hanging="420"/>
      </w:pPr>
      <w:rPr>
        <w:rFonts w:hint="default" w:ascii="Wingdings" w:hAnsi="Wingdings"/>
      </w:rPr>
    </w:lvl>
    <w:lvl w:ilvl="5" w:tentative="0">
      <w:start w:val="1"/>
      <w:numFmt w:val="bullet"/>
      <w:lvlText w:val=""/>
      <w:lvlJc w:val="left"/>
      <w:pPr>
        <w:ind w:left="3147" w:hanging="420"/>
      </w:pPr>
      <w:rPr>
        <w:rFonts w:hint="default" w:ascii="Wingdings" w:hAnsi="Wingdings"/>
      </w:rPr>
    </w:lvl>
    <w:lvl w:ilvl="6" w:tentative="0">
      <w:start w:val="1"/>
      <w:numFmt w:val="bullet"/>
      <w:lvlText w:val=""/>
      <w:lvlJc w:val="left"/>
      <w:pPr>
        <w:ind w:left="3567" w:hanging="420"/>
      </w:pPr>
      <w:rPr>
        <w:rFonts w:hint="default" w:ascii="Wingdings" w:hAnsi="Wingdings"/>
      </w:rPr>
    </w:lvl>
    <w:lvl w:ilvl="7" w:tentative="0">
      <w:start w:val="1"/>
      <w:numFmt w:val="bullet"/>
      <w:lvlText w:val=""/>
      <w:lvlJc w:val="left"/>
      <w:pPr>
        <w:ind w:left="3987" w:hanging="420"/>
      </w:pPr>
      <w:rPr>
        <w:rFonts w:hint="default" w:ascii="Wingdings" w:hAnsi="Wingdings"/>
      </w:rPr>
    </w:lvl>
    <w:lvl w:ilvl="8" w:tentative="0">
      <w:start w:val="1"/>
      <w:numFmt w:val="bullet"/>
      <w:lvlText w:val=""/>
      <w:lvlJc w:val="left"/>
      <w:pPr>
        <w:ind w:left="4407" w:hanging="420"/>
      </w:pPr>
      <w:rPr>
        <w:rFonts w:hint="default" w:ascii="Wingdings" w:hAnsi="Wingdings"/>
      </w:rPr>
    </w:lvl>
  </w:abstractNum>
  <w:abstractNum w:abstractNumId="1">
    <w:nsid w:val="0F9B69C8"/>
    <w:multiLevelType w:val="multilevel"/>
    <w:tmpl w:val="0F9B69C8"/>
    <w:lvl w:ilvl="0" w:tentative="0">
      <w:start w:val="3"/>
      <w:numFmt w:val="bullet"/>
      <w:lvlText w:val="-"/>
      <w:lvlJc w:val="left"/>
      <w:pPr>
        <w:ind w:left="840" w:hanging="420"/>
      </w:pPr>
      <w:rPr>
        <w:rFonts w:hint="eastAsia" w:ascii="宋体" w:hAnsi="宋体" w:eastAsia="宋体" w:cs="宋体"/>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14511C60"/>
    <w:multiLevelType w:val="multilevel"/>
    <w:tmpl w:val="14511C60"/>
    <w:lvl w:ilvl="0" w:tentative="0">
      <w:start w:val="3"/>
      <w:numFmt w:val="bullet"/>
      <w:lvlText w:val="-"/>
      <w:lvlJc w:val="left"/>
      <w:pPr>
        <w:ind w:left="800" w:hanging="360"/>
      </w:pPr>
      <w:rPr>
        <w:rFonts w:hint="eastAsia" w:ascii="宋体" w:hAnsi="宋体" w:eastAsia="宋体" w:cs="宋体"/>
        <w:b w:val="0"/>
        <w:bCs w:val="0"/>
        <w:i w:val="0"/>
        <w:iCs w:val="0"/>
        <w:w w:val="99"/>
        <w:sz w:val="19"/>
        <w:szCs w:val="19"/>
        <w:lang w:val="en-US" w:eastAsia="zh-CN" w:bidi="ar-SA"/>
      </w:rPr>
    </w:lvl>
    <w:lvl w:ilvl="1" w:tentative="0">
      <w:start w:val="1"/>
      <w:numFmt w:val="bullet"/>
      <w:lvlText w:val=""/>
      <w:lvlJc w:val="left"/>
      <w:pPr>
        <w:ind w:left="1280" w:hanging="420"/>
      </w:pPr>
      <w:rPr>
        <w:rFonts w:hint="default" w:ascii="Wingdings" w:hAnsi="Wingdings"/>
      </w:rPr>
    </w:lvl>
    <w:lvl w:ilvl="2" w:tentative="0">
      <w:start w:val="1"/>
      <w:numFmt w:val="bullet"/>
      <w:lvlText w:val=""/>
      <w:lvlJc w:val="left"/>
      <w:pPr>
        <w:ind w:left="1700" w:hanging="420"/>
      </w:pPr>
      <w:rPr>
        <w:rFonts w:hint="default" w:ascii="Wingdings" w:hAnsi="Wingdings"/>
      </w:rPr>
    </w:lvl>
    <w:lvl w:ilvl="3" w:tentative="0">
      <w:start w:val="1"/>
      <w:numFmt w:val="bullet"/>
      <w:lvlText w:val=""/>
      <w:lvlJc w:val="left"/>
      <w:pPr>
        <w:ind w:left="2120" w:hanging="420"/>
      </w:pPr>
      <w:rPr>
        <w:rFonts w:hint="default" w:ascii="Wingdings" w:hAnsi="Wingdings"/>
      </w:rPr>
    </w:lvl>
    <w:lvl w:ilvl="4" w:tentative="0">
      <w:start w:val="1"/>
      <w:numFmt w:val="bullet"/>
      <w:lvlText w:val=""/>
      <w:lvlJc w:val="left"/>
      <w:pPr>
        <w:ind w:left="2540" w:hanging="420"/>
      </w:pPr>
      <w:rPr>
        <w:rFonts w:hint="default" w:ascii="Wingdings" w:hAnsi="Wingdings"/>
      </w:rPr>
    </w:lvl>
    <w:lvl w:ilvl="5" w:tentative="0">
      <w:start w:val="1"/>
      <w:numFmt w:val="bullet"/>
      <w:lvlText w:val=""/>
      <w:lvlJc w:val="left"/>
      <w:pPr>
        <w:ind w:left="2960" w:hanging="420"/>
      </w:pPr>
      <w:rPr>
        <w:rFonts w:hint="default" w:ascii="Wingdings" w:hAnsi="Wingdings"/>
      </w:rPr>
    </w:lvl>
    <w:lvl w:ilvl="6" w:tentative="0">
      <w:start w:val="1"/>
      <w:numFmt w:val="bullet"/>
      <w:lvlText w:val=""/>
      <w:lvlJc w:val="left"/>
      <w:pPr>
        <w:ind w:left="3380" w:hanging="420"/>
      </w:pPr>
      <w:rPr>
        <w:rFonts w:hint="default" w:ascii="Wingdings" w:hAnsi="Wingdings"/>
      </w:rPr>
    </w:lvl>
    <w:lvl w:ilvl="7" w:tentative="0">
      <w:start w:val="1"/>
      <w:numFmt w:val="bullet"/>
      <w:lvlText w:val=""/>
      <w:lvlJc w:val="left"/>
      <w:pPr>
        <w:ind w:left="3800" w:hanging="420"/>
      </w:pPr>
      <w:rPr>
        <w:rFonts w:hint="default" w:ascii="Wingdings" w:hAnsi="Wingdings"/>
      </w:rPr>
    </w:lvl>
    <w:lvl w:ilvl="8" w:tentative="0">
      <w:start w:val="1"/>
      <w:numFmt w:val="bullet"/>
      <w:lvlText w:val=""/>
      <w:lvlJc w:val="left"/>
      <w:pPr>
        <w:ind w:left="4220" w:hanging="420"/>
      </w:pPr>
      <w:rPr>
        <w:rFonts w:hint="default" w:ascii="Wingdings" w:hAnsi="Wingdings"/>
      </w:rPr>
    </w:lvl>
  </w:abstractNum>
  <w:abstractNum w:abstractNumId="3">
    <w:nsid w:val="16B95C8B"/>
    <w:multiLevelType w:val="multilevel"/>
    <w:tmpl w:val="16B95C8B"/>
    <w:lvl w:ilvl="0" w:tentative="0">
      <w:start w:val="3"/>
      <w:numFmt w:val="bullet"/>
      <w:lvlText w:val="-"/>
      <w:lvlJc w:val="left"/>
      <w:pPr>
        <w:ind w:left="920" w:hanging="440"/>
      </w:pPr>
      <w:rPr>
        <w:rFonts w:hint="eastAsia" w:ascii="宋体" w:hAnsi="宋体" w:eastAsia="宋体" w:cs="宋体"/>
      </w:rPr>
    </w:lvl>
    <w:lvl w:ilvl="1" w:tentative="0">
      <w:start w:val="1"/>
      <w:numFmt w:val="bullet"/>
      <w:lvlText w:val=""/>
      <w:lvlJc w:val="left"/>
      <w:pPr>
        <w:ind w:left="1360" w:hanging="440"/>
      </w:pPr>
      <w:rPr>
        <w:rFonts w:hint="default" w:ascii="Wingdings" w:hAnsi="Wingdings"/>
      </w:rPr>
    </w:lvl>
    <w:lvl w:ilvl="2" w:tentative="0">
      <w:start w:val="1"/>
      <w:numFmt w:val="bullet"/>
      <w:lvlText w:val=""/>
      <w:lvlJc w:val="left"/>
      <w:pPr>
        <w:ind w:left="1800" w:hanging="440"/>
      </w:pPr>
      <w:rPr>
        <w:rFonts w:hint="default" w:ascii="Wingdings" w:hAnsi="Wingdings"/>
      </w:rPr>
    </w:lvl>
    <w:lvl w:ilvl="3" w:tentative="0">
      <w:start w:val="1"/>
      <w:numFmt w:val="bullet"/>
      <w:lvlText w:val=""/>
      <w:lvlJc w:val="left"/>
      <w:pPr>
        <w:ind w:left="2240" w:hanging="440"/>
      </w:pPr>
      <w:rPr>
        <w:rFonts w:hint="default" w:ascii="Wingdings" w:hAnsi="Wingdings"/>
      </w:rPr>
    </w:lvl>
    <w:lvl w:ilvl="4" w:tentative="0">
      <w:start w:val="1"/>
      <w:numFmt w:val="bullet"/>
      <w:lvlText w:val=""/>
      <w:lvlJc w:val="left"/>
      <w:pPr>
        <w:ind w:left="2680" w:hanging="440"/>
      </w:pPr>
      <w:rPr>
        <w:rFonts w:hint="default" w:ascii="Wingdings" w:hAnsi="Wingdings"/>
      </w:rPr>
    </w:lvl>
    <w:lvl w:ilvl="5" w:tentative="0">
      <w:start w:val="1"/>
      <w:numFmt w:val="bullet"/>
      <w:lvlText w:val=""/>
      <w:lvlJc w:val="left"/>
      <w:pPr>
        <w:ind w:left="3120" w:hanging="440"/>
      </w:pPr>
      <w:rPr>
        <w:rFonts w:hint="default" w:ascii="Wingdings" w:hAnsi="Wingdings"/>
      </w:rPr>
    </w:lvl>
    <w:lvl w:ilvl="6" w:tentative="0">
      <w:start w:val="1"/>
      <w:numFmt w:val="bullet"/>
      <w:lvlText w:val=""/>
      <w:lvlJc w:val="left"/>
      <w:pPr>
        <w:ind w:left="3560" w:hanging="440"/>
      </w:pPr>
      <w:rPr>
        <w:rFonts w:hint="default" w:ascii="Wingdings" w:hAnsi="Wingdings"/>
      </w:rPr>
    </w:lvl>
    <w:lvl w:ilvl="7" w:tentative="0">
      <w:start w:val="1"/>
      <w:numFmt w:val="bullet"/>
      <w:lvlText w:val=""/>
      <w:lvlJc w:val="left"/>
      <w:pPr>
        <w:ind w:left="4000" w:hanging="440"/>
      </w:pPr>
      <w:rPr>
        <w:rFonts w:hint="default" w:ascii="Wingdings" w:hAnsi="Wingdings"/>
      </w:rPr>
    </w:lvl>
    <w:lvl w:ilvl="8" w:tentative="0">
      <w:start w:val="1"/>
      <w:numFmt w:val="bullet"/>
      <w:lvlText w:val=""/>
      <w:lvlJc w:val="left"/>
      <w:pPr>
        <w:ind w:left="4440" w:hanging="440"/>
      </w:pPr>
      <w:rPr>
        <w:rFonts w:hint="default" w:ascii="Wingdings" w:hAnsi="Wingdings"/>
      </w:rPr>
    </w:lvl>
  </w:abstractNum>
  <w:abstractNum w:abstractNumId="4">
    <w:nsid w:val="1F0F32B8"/>
    <w:multiLevelType w:val="multilevel"/>
    <w:tmpl w:val="1F0F32B8"/>
    <w:lvl w:ilvl="0" w:tentative="0">
      <w:start w:val="1"/>
      <w:numFmt w:val="upperLetter"/>
      <w:lvlText w:val="(%1)"/>
      <w:lvlJc w:val="left"/>
      <w:pPr>
        <w:ind w:left="840" w:hanging="360"/>
      </w:pPr>
      <w:rPr>
        <w:rFonts w:hint="default"/>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5">
    <w:nsid w:val="259B5A6A"/>
    <w:multiLevelType w:val="multilevel"/>
    <w:tmpl w:val="259B5A6A"/>
    <w:lvl w:ilvl="0" w:tentative="0">
      <w:start w:val="9"/>
      <w:numFmt w:val="decimal"/>
      <w:lvlText w:val="%1"/>
      <w:lvlJc w:val="left"/>
      <w:pPr>
        <w:ind w:left="543" w:hanging="436"/>
        <w:jc w:val="right"/>
      </w:pPr>
      <w:rPr>
        <w:rFonts w:hint="default" w:ascii="Cambria" w:hAnsi="Cambria" w:eastAsia="Cambria" w:cs="Cambria"/>
        <w:b/>
        <w:bCs/>
        <w:i w:val="0"/>
        <w:iCs w:val="0"/>
        <w:w w:val="100"/>
        <w:sz w:val="27"/>
        <w:szCs w:val="27"/>
      </w:rPr>
    </w:lvl>
    <w:lvl w:ilvl="1" w:tentative="0">
      <w:start w:val="1"/>
      <w:numFmt w:val="decimal"/>
      <w:lvlText w:val="%1.%2"/>
      <w:lvlJc w:val="left"/>
      <w:pPr>
        <w:ind w:left="1091" w:hanging="696"/>
        <w:jc w:val="right"/>
      </w:pPr>
      <w:rPr>
        <w:rFonts w:hint="default"/>
        <w:w w:val="100"/>
      </w:rPr>
    </w:lvl>
    <w:lvl w:ilvl="2" w:tentative="0">
      <w:start w:val="0"/>
      <w:numFmt w:val="bullet"/>
      <w:lvlText w:val="—"/>
      <w:lvlJc w:val="left"/>
      <w:pPr>
        <w:ind w:left="653" w:hanging="696"/>
      </w:pPr>
      <w:rPr>
        <w:rFonts w:hint="default" w:ascii="Cambria" w:hAnsi="Cambria" w:eastAsia="Cambria" w:cs="Cambria"/>
        <w:b w:val="0"/>
        <w:bCs w:val="0"/>
        <w:i w:val="0"/>
        <w:iCs w:val="0"/>
        <w:w w:val="99"/>
        <w:sz w:val="21"/>
        <w:szCs w:val="21"/>
      </w:rPr>
    </w:lvl>
    <w:lvl w:ilvl="3" w:tentative="0">
      <w:start w:val="0"/>
      <w:numFmt w:val="bullet"/>
      <w:lvlText w:val="—"/>
      <w:lvlJc w:val="left"/>
      <w:pPr>
        <w:ind w:left="824" w:hanging="420"/>
      </w:pPr>
      <w:rPr>
        <w:rFonts w:hint="default" w:ascii="Cambria" w:hAnsi="Cambria" w:eastAsia="Cambria" w:cs="Cambria"/>
        <w:b w:val="0"/>
        <w:bCs w:val="0"/>
        <w:i w:val="0"/>
        <w:iCs w:val="0"/>
        <w:w w:val="99"/>
        <w:sz w:val="21"/>
        <w:szCs w:val="21"/>
      </w:rPr>
    </w:lvl>
    <w:lvl w:ilvl="4" w:tentative="0">
      <w:start w:val="0"/>
      <w:numFmt w:val="bullet"/>
      <w:lvlText w:val="•"/>
      <w:lvlJc w:val="left"/>
      <w:pPr>
        <w:ind w:left="2189" w:hanging="696"/>
      </w:pPr>
      <w:rPr>
        <w:rFonts w:hint="default"/>
      </w:rPr>
    </w:lvl>
    <w:lvl w:ilvl="5" w:tentative="0">
      <w:start w:val="0"/>
      <w:numFmt w:val="bullet"/>
      <w:lvlText w:val="•"/>
      <w:lvlJc w:val="left"/>
      <w:pPr>
        <w:ind w:left="3278" w:hanging="696"/>
      </w:pPr>
      <w:rPr>
        <w:rFonts w:hint="default"/>
      </w:rPr>
    </w:lvl>
    <w:lvl w:ilvl="6" w:tentative="0">
      <w:start w:val="0"/>
      <w:numFmt w:val="bullet"/>
      <w:lvlText w:val="•"/>
      <w:lvlJc w:val="left"/>
      <w:pPr>
        <w:ind w:left="4368" w:hanging="696"/>
      </w:pPr>
      <w:rPr>
        <w:rFonts w:hint="default"/>
      </w:rPr>
    </w:lvl>
    <w:lvl w:ilvl="7" w:tentative="0">
      <w:start w:val="0"/>
      <w:numFmt w:val="bullet"/>
      <w:lvlText w:val="•"/>
      <w:lvlJc w:val="left"/>
      <w:pPr>
        <w:ind w:left="5457" w:hanging="696"/>
      </w:pPr>
      <w:rPr>
        <w:rFonts w:hint="default"/>
      </w:rPr>
    </w:lvl>
    <w:lvl w:ilvl="8" w:tentative="0">
      <w:start w:val="0"/>
      <w:numFmt w:val="bullet"/>
      <w:lvlText w:val="•"/>
      <w:lvlJc w:val="left"/>
      <w:pPr>
        <w:ind w:left="6546" w:hanging="696"/>
      </w:pPr>
      <w:rPr>
        <w:rFonts w:hint="default"/>
      </w:rPr>
    </w:lvl>
  </w:abstractNum>
  <w:abstractNum w:abstractNumId="6">
    <w:nsid w:val="2C991C03"/>
    <w:multiLevelType w:val="multilevel"/>
    <w:tmpl w:val="2C991C03"/>
    <w:lvl w:ilvl="0" w:tentative="0">
      <w:start w:val="3"/>
      <w:numFmt w:val="bullet"/>
      <w:lvlText w:val="-"/>
      <w:lvlJc w:val="left"/>
      <w:pPr>
        <w:ind w:left="1088" w:hanging="300"/>
      </w:pPr>
      <w:rPr>
        <w:rFonts w:hint="eastAsia" w:ascii="宋体" w:hAnsi="宋体" w:eastAsia="宋体" w:cs="宋体"/>
        <w:b w:val="0"/>
        <w:bCs w:val="0"/>
        <w:i w:val="0"/>
        <w:iCs w:val="0"/>
        <w:w w:val="99"/>
        <w:sz w:val="19"/>
        <w:szCs w:val="19"/>
        <w:lang w:val="en-US" w:eastAsia="zh-CN" w:bidi="ar-SA"/>
      </w:rPr>
    </w:lvl>
    <w:lvl w:ilvl="1" w:tentative="0">
      <w:start w:val="0"/>
      <w:numFmt w:val="bullet"/>
      <w:lvlText w:val="•"/>
      <w:lvlJc w:val="left"/>
      <w:pPr>
        <w:ind w:left="1971" w:hanging="300"/>
      </w:pPr>
      <w:rPr>
        <w:rFonts w:hint="default"/>
        <w:lang w:val="en-US" w:eastAsia="zh-CN" w:bidi="ar-SA"/>
      </w:rPr>
    </w:lvl>
    <w:lvl w:ilvl="2" w:tentative="0">
      <w:start w:val="0"/>
      <w:numFmt w:val="bullet"/>
      <w:lvlText w:val="•"/>
      <w:lvlJc w:val="left"/>
      <w:pPr>
        <w:ind w:left="2862" w:hanging="300"/>
      </w:pPr>
      <w:rPr>
        <w:rFonts w:hint="default"/>
        <w:lang w:val="en-US" w:eastAsia="zh-CN" w:bidi="ar-SA"/>
      </w:rPr>
    </w:lvl>
    <w:lvl w:ilvl="3" w:tentative="0">
      <w:start w:val="0"/>
      <w:numFmt w:val="bullet"/>
      <w:lvlText w:val="•"/>
      <w:lvlJc w:val="left"/>
      <w:pPr>
        <w:ind w:left="3753" w:hanging="300"/>
      </w:pPr>
      <w:rPr>
        <w:rFonts w:hint="default"/>
        <w:lang w:val="en-US" w:eastAsia="zh-CN" w:bidi="ar-SA"/>
      </w:rPr>
    </w:lvl>
    <w:lvl w:ilvl="4" w:tentative="0">
      <w:start w:val="0"/>
      <w:numFmt w:val="bullet"/>
      <w:lvlText w:val="•"/>
      <w:lvlJc w:val="left"/>
      <w:pPr>
        <w:ind w:left="4644" w:hanging="300"/>
      </w:pPr>
      <w:rPr>
        <w:rFonts w:hint="default"/>
        <w:lang w:val="en-US" w:eastAsia="zh-CN" w:bidi="ar-SA"/>
      </w:rPr>
    </w:lvl>
    <w:lvl w:ilvl="5" w:tentative="0">
      <w:start w:val="0"/>
      <w:numFmt w:val="bullet"/>
      <w:lvlText w:val="•"/>
      <w:lvlJc w:val="left"/>
      <w:pPr>
        <w:ind w:left="5535" w:hanging="300"/>
      </w:pPr>
      <w:rPr>
        <w:rFonts w:hint="default"/>
        <w:lang w:val="en-US" w:eastAsia="zh-CN" w:bidi="ar-SA"/>
      </w:rPr>
    </w:lvl>
    <w:lvl w:ilvl="6" w:tentative="0">
      <w:start w:val="0"/>
      <w:numFmt w:val="bullet"/>
      <w:lvlText w:val="•"/>
      <w:lvlJc w:val="left"/>
      <w:pPr>
        <w:ind w:left="6426" w:hanging="300"/>
      </w:pPr>
      <w:rPr>
        <w:rFonts w:hint="default"/>
        <w:lang w:val="en-US" w:eastAsia="zh-CN" w:bidi="ar-SA"/>
      </w:rPr>
    </w:lvl>
    <w:lvl w:ilvl="7" w:tentative="0">
      <w:start w:val="0"/>
      <w:numFmt w:val="bullet"/>
      <w:lvlText w:val="•"/>
      <w:lvlJc w:val="left"/>
      <w:pPr>
        <w:ind w:left="7317" w:hanging="300"/>
      </w:pPr>
      <w:rPr>
        <w:rFonts w:hint="default"/>
        <w:lang w:val="en-US" w:eastAsia="zh-CN" w:bidi="ar-SA"/>
      </w:rPr>
    </w:lvl>
    <w:lvl w:ilvl="8" w:tentative="0">
      <w:start w:val="0"/>
      <w:numFmt w:val="bullet"/>
      <w:lvlText w:val="•"/>
      <w:lvlJc w:val="left"/>
      <w:pPr>
        <w:ind w:left="8208" w:hanging="300"/>
      </w:pPr>
      <w:rPr>
        <w:rFonts w:hint="default"/>
        <w:lang w:val="en-US" w:eastAsia="zh-CN" w:bidi="ar-SA"/>
      </w:rPr>
    </w:lvl>
  </w:abstractNum>
  <w:abstractNum w:abstractNumId="7">
    <w:nsid w:val="38D15821"/>
    <w:multiLevelType w:val="multilevel"/>
    <w:tmpl w:val="38D15821"/>
    <w:lvl w:ilvl="0" w:tentative="0">
      <w:start w:val="3"/>
      <w:numFmt w:val="bullet"/>
      <w:lvlText w:val="-"/>
      <w:lvlJc w:val="left"/>
      <w:pPr>
        <w:ind w:left="420" w:hanging="420"/>
      </w:pPr>
      <w:rPr>
        <w:rFonts w:hint="eastAsia" w:ascii="宋体" w:hAnsi="宋体" w:eastAsia="宋体" w:cs="宋体"/>
      </w:rPr>
    </w:lvl>
    <w:lvl w:ilvl="1" w:tentative="0">
      <w:start w:val="1"/>
      <w:numFmt w:val="bullet"/>
      <w:lvlText w:val=""/>
      <w:lvlJc w:val="left"/>
      <w:pPr>
        <w:ind w:left="840" w:hanging="420"/>
      </w:pPr>
      <w:rPr>
        <w:rFonts w:hint="default" w:ascii="Wingdings" w:hAnsi="Wingdings"/>
      </w:rPr>
    </w:lvl>
    <w:lvl w:ilvl="2" w:tentative="0">
      <w:start w:val="3"/>
      <w:numFmt w:val="bullet"/>
      <w:lvlText w:val="-"/>
      <w:lvlJc w:val="left"/>
      <w:pPr>
        <w:ind w:left="860" w:hanging="420"/>
      </w:pPr>
      <w:rPr>
        <w:rFonts w:hint="eastAsia" w:ascii="宋体" w:hAnsi="宋体" w:eastAsia="宋体" w:cs="宋体"/>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8">
    <w:nsid w:val="6CEA2025"/>
    <w:multiLevelType w:val="multilevel"/>
    <w:tmpl w:val="6CEA2025"/>
    <w:lvl w:ilvl="0" w:tentative="0">
      <w:start w:val="1"/>
      <w:numFmt w:val="none"/>
      <w:pStyle w:val="48"/>
      <w:suff w:val="nothing"/>
      <w:lvlText w:val="%1"/>
      <w:lvlJc w:val="left"/>
      <w:pPr>
        <w:ind w:left="0" w:firstLine="0"/>
      </w:pPr>
      <w:rPr>
        <w:rFonts w:hint="default" w:ascii="Times New Roman" w:hAnsi="Times New Roman"/>
        <w:b/>
        <w:i w:val="0"/>
        <w:sz w:val="21"/>
      </w:rPr>
    </w:lvl>
    <w:lvl w:ilvl="1" w:tentative="0">
      <w:start w:val="1"/>
      <w:numFmt w:val="decimal"/>
      <w:pStyle w:val="49"/>
      <w:suff w:val="nothing"/>
      <w:lvlText w:val="%1%2　"/>
      <w:lvlJc w:val="left"/>
      <w:pPr>
        <w:ind w:left="315" w:firstLine="0"/>
      </w:pPr>
      <w:rPr>
        <w:rFonts w:hint="eastAsia" w:ascii="黑体" w:hAnsi="Times New Roman" w:eastAsia="黑体"/>
        <w:b w:val="0"/>
        <w:i w:val="0"/>
        <w:sz w:val="21"/>
      </w:rPr>
    </w:lvl>
    <w:lvl w:ilvl="2" w:tentative="0">
      <w:start w:val="1"/>
      <w:numFmt w:val="decimal"/>
      <w:pStyle w:val="50"/>
      <w:suff w:val="nothing"/>
      <w:lvlText w:val="%1%2.%3　"/>
      <w:lvlJc w:val="left"/>
      <w:pPr>
        <w:ind w:left="2205" w:firstLine="0"/>
      </w:pPr>
      <w:rPr>
        <w:rFonts w:hint="eastAsia" w:ascii="黑体" w:hAnsi="Times New Roman" w:eastAsia="黑体"/>
        <w:b w:val="0"/>
        <w:i w:val="0"/>
        <w:sz w:val="21"/>
      </w:rPr>
    </w:lvl>
    <w:lvl w:ilvl="3" w:tentative="0">
      <w:start w:val="1"/>
      <w:numFmt w:val="decimal"/>
      <w:pStyle w:val="51"/>
      <w:suff w:val="nothing"/>
      <w:lvlText w:val="%1%2.%3.%4　"/>
      <w:lvlJc w:val="left"/>
      <w:pPr>
        <w:ind w:left="0" w:firstLine="0"/>
      </w:pPr>
      <w:rPr>
        <w:rFonts w:hint="eastAsia" w:ascii="黑体" w:hAnsi="Times New Roman" w:eastAsia="黑体"/>
        <w:b w:val="0"/>
        <w:i w:val="0"/>
        <w:sz w:val="21"/>
      </w:rPr>
    </w:lvl>
    <w:lvl w:ilvl="4" w:tentative="0">
      <w:start w:val="1"/>
      <w:numFmt w:val="decimal"/>
      <w:pStyle w:val="52"/>
      <w:suff w:val="nothing"/>
      <w:lvlText w:val="%1%2.%3.%4.%5　"/>
      <w:lvlJc w:val="left"/>
      <w:pPr>
        <w:ind w:left="0" w:firstLine="0"/>
      </w:pPr>
      <w:rPr>
        <w:rFonts w:hint="eastAsia" w:ascii="黑体" w:hAnsi="Times New Roman" w:eastAsia="黑体"/>
        <w:b w:val="0"/>
        <w:i w:val="0"/>
        <w:sz w:val="21"/>
      </w:rPr>
    </w:lvl>
    <w:lvl w:ilvl="5" w:tentative="0">
      <w:start w:val="1"/>
      <w:numFmt w:val="decimal"/>
      <w:pStyle w:val="53"/>
      <w:suff w:val="nothing"/>
      <w:lvlText w:val="%1%2.%3.%4.%5.%6　"/>
      <w:lvlJc w:val="left"/>
      <w:pPr>
        <w:ind w:left="0" w:firstLine="0"/>
      </w:pPr>
      <w:rPr>
        <w:rFonts w:hint="eastAsia" w:ascii="黑体" w:hAnsi="Times New Roman" w:eastAsia="黑体"/>
        <w:b w:val="0"/>
        <w:i w:val="0"/>
        <w:sz w:val="21"/>
      </w:rPr>
    </w:lvl>
    <w:lvl w:ilvl="6" w:tentative="0">
      <w:start w:val="1"/>
      <w:numFmt w:val="decimal"/>
      <w:pStyle w:val="54"/>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8"/>
  </w:num>
  <w:num w:numId="2">
    <w:abstractNumId w:val="4"/>
  </w:num>
  <w:num w:numId="3">
    <w:abstractNumId w:val="5"/>
  </w:num>
  <w:num w:numId="4">
    <w:abstractNumId w:val="7"/>
  </w:num>
  <w:num w:numId="5">
    <w:abstractNumId w:val="0"/>
  </w:num>
  <w:num w:numId="6">
    <w:abstractNumId w:val="6"/>
  </w:num>
  <w:num w:numId="7">
    <w:abstractNumId w:val="2"/>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web"/>
  <w:zoom w:percent="100"/>
  <w:doNotDisplayPageBoundaries w:val="1"/>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1"/>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1573"/>
    <w:rsid w:val="00000368"/>
    <w:rsid w:val="00000C98"/>
    <w:rsid w:val="00000F0A"/>
    <w:rsid w:val="00002379"/>
    <w:rsid w:val="000028DB"/>
    <w:rsid w:val="00002EFA"/>
    <w:rsid w:val="000056C9"/>
    <w:rsid w:val="000056EC"/>
    <w:rsid w:val="00005F3A"/>
    <w:rsid w:val="000060F1"/>
    <w:rsid w:val="00006762"/>
    <w:rsid w:val="000073C0"/>
    <w:rsid w:val="00007409"/>
    <w:rsid w:val="00007644"/>
    <w:rsid w:val="00007DDC"/>
    <w:rsid w:val="000100A6"/>
    <w:rsid w:val="00011562"/>
    <w:rsid w:val="000135EA"/>
    <w:rsid w:val="000138A2"/>
    <w:rsid w:val="000139D7"/>
    <w:rsid w:val="00013CD3"/>
    <w:rsid w:val="000144FE"/>
    <w:rsid w:val="00015487"/>
    <w:rsid w:val="000160F2"/>
    <w:rsid w:val="00016323"/>
    <w:rsid w:val="00016ADE"/>
    <w:rsid w:val="00016DB4"/>
    <w:rsid w:val="000202BD"/>
    <w:rsid w:val="00020CCA"/>
    <w:rsid w:val="00023452"/>
    <w:rsid w:val="00023D58"/>
    <w:rsid w:val="00023E88"/>
    <w:rsid w:val="0002500A"/>
    <w:rsid w:val="00025045"/>
    <w:rsid w:val="0002514E"/>
    <w:rsid w:val="000256B4"/>
    <w:rsid w:val="00025CC4"/>
    <w:rsid w:val="000261DC"/>
    <w:rsid w:val="00026339"/>
    <w:rsid w:val="00026744"/>
    <w:rsid w:val="0002758F"/>
    <w:rsid w:val="00027A81"/>
    <w:rsid w:val="00030688"/>
    <w:rsid w:val="00030984"/>
    <w:rsid w:val="00032E5E"/>
    <w:rsid w:val="00033398"/>
    <w:rsid w:val="0003358F"/>
    <w:rsid w:val="00035BE6"/>
    <w:rsid w:val="00035D34"/>
    <w:rsid w:val="00035D7A"/>
    <w:rsid w:val="0004091E"/>
    <w:rsid w:val="0004095E"/>
    <w:rsid w:val="00040FFC"/>
    <w:rsid w:val="00042BCA"/>
    <w:rsid w:val="000430C2"/>
    <w:rsid w:val="000439B6"/>
    <w:rsid w:val="00045CCF"/>
    <w:rsid w:val="00046297"/>
    <w:rsid w:val="0004636C"/>
    <w:rsid w:val="00046702"/>
    <w:rsid w:val="00046FF5"/>
    <w:rsid w:val="00047C83"/>
    <w:rsid w:val="00050A70"/>
    <w:rsid w:val="00051B8C"/>
    <w:rsid w:val="00053D58"/>
    <w:rsid w:val="00054528"/>
    <w:rsid w:val="00055EC4"/>
    <w:rsid w:val="00056226"/>
    <w:rsid w:val="00057656"/>
    <w:rsid w:val="00060388"/>
    <w:rsid w:val="00061136"/>
    <w:rsid w:val="0006138A"/>
    <w:rsid w:val="00061AE3"/>
    <w:rsid w:val="00061AFA"/>
    <w:rsid w:val="00061E80"/>
    <w:rsid w:val="00061F0F"/>
    <w:rsid w:val="00062FA0"/>
    <w:rsid w:val="00064612"/>
    <w:rsid w:val="00064781"/>
    <w:rsid w:val="00064D94"/>
    <w:rsid w:val="000650A7"/>
    <w:rsid w:val="000651BF"/>
    <w:rsid w:val="000656A3"/>
    <w:rsid w:val="000658FB"/>
    <w:rsid w:val="00066914"/>
    <w:rsid w:val="00066E07"/>
    <w:rsid w:val="00066E12"/>
    <w:rsid w:val="00067D2E"/>
    <w:rsid w:val="0007073B"/>
    <w:rsid w:val="00070755"/>
    <w:rsid w:val="000708EC"/>
    <w:rsid w:val="00070AE8"/>
    <w:rsid w:val="00071B97"/>
    <w:rsid w:val="00072285"/>
    <w:rsid w:val="0007349A"/>
    <w:rsid w:val="000737AD"/>
    <w:rsid w:val="00073850"/>
    <w:rsid w:val="00074485"/>
    <w:rsid w:val="0007527D"/>
    <w:rsid w:val="000753B2"/>
    <w:rsid w:val="00075C35"/>
    <w:rsid w:val="00075D1A"/>
    <w:rsid w:val="00077BD6"/>
    <w:rsid w:val="00081E33"/>
    <w:rsid w:val="00083C4C"/>
    <w:rsid w:val="00084D17"/>
    <w:rsid w:val="000866B1"/>
    <w:rsid w:val="00090C21"/>
    <w:rsid w:val="00090DC8"/>
    <w:rsid w:val="00093780"/>
    <w:rsid w:val="00093827"/>
    <w:rsid w:val="00093AAA"/>
    <w:rsid w:val="00094EDF"/>
    <w:rsid w:val="00095669"/>
    <w:rsid w:val="00095BEF"/>
    <w:rsid w:val="0009679F"/>
    <w:rsid w:val="00096BAD"/>
    <w:rsid w:val="00097706"/>
    <w:rsid w:val="00097B68"/>
    <w:rsid w:val="000A057E"/>
    <w:rsid w:val="000A1531"/>
    <w:rsid w:val="000A1E90"/>
    <w:rsid w:val="000A20B3"/>
    <w:rsid w:val="000A25CE"/>
    <w:rsid w:val="000A29E8"/>
    <w:rsid w:val="000A2C1F"/>
    <w:rsid w:val="000A2D03"/>
    <w:rsid w:val="000A4F39"/>
    <w:rsid w:val="000A5B2A"/>
    <w:rsid w:val="000A7440"/>
    <w:rsid w:val="000A74F0"/>
    <w:rsid w:val="000A7E68"/>
    <w:rsid w:val="000A7F55"/>
    <w:rsid w:val="000B111E"/>
    <w:rsid w:val="000B1B07"/>
    <w:rsid w:val="000B1FD0"/>
    <w:rsid w:val="000B2BDB"/>
    <w:rsid w:val="000B38CA"/>
    <w:rsid w:val="000B3BEF"/>
    <w:rsid w:val="000B3F08"/>
    <w:rsid w:val="000B4FA2"/>
    <w:rsid w:val="000B5773"/>
    <w:rsid w:val="000B6D79"/>
    <w:rsid w:val="000B6E8B"/>
    <w:rsid w:val="000C421C"/>
    <w:rsid w:val="000C44EA"/>
    <w:rsid w:val="000C5FEA"/>
    <w:rsid w:val="000C63E6"/>
    <w:rsid w:val="000C6499"/>
    <w:rsid w:val="000C6CC3"/>
    <w:rsid w:val="000C6E84"/>
    <w:rsid w:val="000C7880"/>
    <w:rsid w:val="000C7A28"/>
    <w:rsid w:val="000C7F47"/>
    <w:rsid w:val="000D03EB"/>
    <w:rsid w:val="000D06B6"/>
    <w:rsid w:val="000D0B74"/>
    <w:rsid w:val="000D2C5F"/>
    <w:rsid w:val="000D37AD"/>
    <w:rsid w:val="000D3989"/>
    <w:rsid w:val="000D4A61"/>
    <w:rsid w:val="000D5F34"/>
    <w:rsid w:val="000D5F3A"/>
    <w:rsid w:val="000D5FC4"/>
    <w:rsid w:val="000D7491"/>
    <w:rsid w:val="000E03A6"/>
    <w:rsid w:val="000E1308"/>
    <w:rsid w:val="000E2393"/>
    <w:rsid w:val="000E2B2A"/>
    <w:rsid w:val="000E2D13"/>
    <w:rsid w:val="000E32D4"/>
    <w:rsid w:val="000E33C8"/>
    <w:rsid w:val="000E442B"/>
    <w:rsid w:val="000E54F6"/>
    <w:rsid w:val="000E59C4"/>
    <w:rsid w:val="000E6820"/>
    <w:rsid w:val="000E6B58"/>
    <w:rsid w:val="000E6F7E"/>
    <w:rsid w:val="000E7CE6"/>
    <w:rsid w:val="000F104C"/>
    <w:rsid w:val="000F1363"/>
    <w:rsid w:val="000F186C"/>
    <w:rsid w:val="000F198F"/>
    <w:rsid w:val="000F2036"/>
    <w:rsid w:val="000F4830"/>
    <w:rsid w:val="000F4EAA"/>
    <w:rsid w:val="000F502D"/>
    <w:rsid w:val="000F5048"/>
    <w:rsid w:val="000F63B4"/>
    <w:rsid w:val="000F652A"/>
    <w:rsid w:val="00100899"/>
    <w:rsid w:val="00103387"/>
    <w:rsid w:val="001050AA"/>
    <w:rsid w:val="001062E3"/>
    <w:rsid w:val="0010778C"/>
    <w:rsid w:val="0011008E"/>
    <w:rsid w:val="001107AB"/>
    <w:rsid w:val="00111114"/>
    <w:rsid w:val="001116C2"/>
    <w:rsid w:val="001126F3"/>
    <w:rsid w:val="00114805"/>
    <w:rsid w:val="00114CFA"/>
    <w:rsid w:val="00115FE3"/>
    <w:rsid w:val="0011760C"/>
    <w:rsid w:val="001179E0"/>
    <w:rsid w:val="001201A2"/>
    <w:rsid w:val="001201A3"/>
    <w:rsid w:val="00121126"/>
    <w:rsid w:val="00121C12"/>
    <w:rsid w:val="00122125"/>
    <w:rsid w:val="00123662"/>
    <w:rsid w:val="001250A1"/>
    <w:rsid w:val="00127059"/>
    <w:rsid w:val="00127D34"/>
    <w:rsid w:val="00130CEB"/>
    <w:rsid w:val="00131A8D"/>
    <w:rsid w:val="001320D6"/>
    <w:rsid w:val="0013250E"/>
    <w:rsid w:val="00132869"/>
    <w:rsid w:val="0013532A"/>
    <w:rsid w:val="00135760"/>
    <w:rsid w:val="00135950"/>
    <w:rsid w:val="00136578"/>
    <w:rsid w:val="00136EAD"/>
    <w:rsid w:val="00137943"/>
    <w:rsid w:val="00137A62"/>
    <w:rsid w:val="00142AD8"/>
    <w:rsid w:val="001434DF"/>
    <w:rsid w:val="00144004"/>
    <w:rsid w:val="001447CE"/>
    <w:rsid w:val="001465E5"/>
    <w:rsid w:val="00147048"/>
    <w:rsid w:val="001472B8"/>
    <w:rsid w:val="001476BA"/>
    <w:rsid w:val="00147B2E"/>
    <w:rsid w:val="001505AE"/>
    <w:rsid w:val="00150FA6"/>
    <w:rsid w:val="00151148"/>
    <w:rsid w:val="00151676"/>
    <w:rsid w:val="00152700"/>
    <w:rsid w:val="00152FC0"/>
    <w:rsid w:val="001538C2"/>
    <w:rsid w:val="001539C3"/>
    <w:rsid w:val="00154AE5"/>
    <w:rsid w:val="0015528B"/>
    <w:rsid w:val="0015699C"/>
    <w:rsid w:val="00157DDD"/>
    <w:rsid w:val="00162373"/>
    <w:rsid w:val="00163B45"/>
    <w:rsid w:val="0016441D"/>
    <w:rsid w:val="0016599A"/>
    <w:rsid w:val="00165D55"/>
    <w:rsid w:val="00165D88"/>
    <w:rsid w:val="00165F70"/>
    <w:rsid w:val="001665C9"/>
    <w:rsid w:val="0016683A"/>
    <w:rsid w:val="00166B4D"/>
    <w:rsid w:val="00166E31"/>
    <w:rsid w:val="001678B2"/>
    <w:rsid w:val="00171231"/>
    <w:rsid w:val="00171C50"/>
    <w:rsid w:val="00171D6A"/>
    <w:rsid w:val="00171E26"/>
    <w:rsid w:val="001721E1"/>
    <w:rsid w:val="00173904"/>
    <w:rsid w:val="001743F3"/>
    <w:rsid w:val="001744DD"/>
    <w:rsid w:val="00174D94"/>
    <w:rsid w:val="0017586F"/>
    <w:rsid w:val="0017596E"/>
    <w:rsid w:val="001769C3"/>
    <w:rsid w:val="001778E8"/>
    <w:rsid w:val="00177B7A"/>
    <w:rsid w:val="00180B05"/>
    <w:rsid w:val="001810F7"/>
    <w:rsid w:val="00181C77"/>
    <w:rsid w:val="0018257A"/>
    <w:rsid w:val="001835C2"/>
    <w:rsid w:val="001839DE"/>
    <w:rsid w:val="00183FF4"/>
    <w:rsid w:val="00186A63"/>
    <w:rsid w:val="00186D3B"/>
    <w:rsid w:val="00187052"/>
    <w:rsid w:val="001871FE"/>
    <w:rsid w:val="00187EE2"/>
    <w:rsid w:val="001905C4"/>
    <w:rsid w:val="00190B91"/>
    <w:rsid w:val="00192798"/>
    <w:rsid w:val="0019348C"/>
    <w:rsid w:val="001941BA"/>
    <w:rsid w:val="0019451C"/>
    <w:rsid w:val="0019451F"/>
    <w:rsid w:val="00194F35"/>
    <w:rsid w:val="00195712"/>
    <w:rsid w:val="001970D2"/>
    <w:rsid w:val="00197905"/>
    <w:rsid w:val="00197D58"/>
    <w:rsid w:val="001A0015"/>
    <w:rsid w:val="001A07F4"/>
    <w:rsid w:val="001A1DBE"/>
    <w:rsid w:val="001A313A"/>
    <w:rsid w:val="001A3F3F"/>
    <w:rsid w:val="001A4823"/>
    <w:rsid w:val="001A4A3F"/>
    <w:rsid w:val="001A4B09"/>
    <w:rsid w:val="001A636B"/>
    <w:rsid w:val="001A6837"/>
    <w:rsid w:val="001A6E4C"/>
    <w:rsid w:val="001A7592"/>
    <w:rsid w:val="001A78A4"/>
    <w:rsid w:val="001B0C8E"/>
    <w:rsid w:val="001B14B0"/>
    <w:rsid w:val="001B19B0"/>
    <w:rsid w:val="001B2217"/>
    <w:rsid w:val="001B293E"/>
    <w:rsid w:val="001B2AD8"/>
    <w:rsid w:val="001B2F78"/>
    <w:rsid w:val="001B490A"/>
    <w:rsid w:val="001B5A61"/>
    <w:rsid w:val="001B77F6"/>
    <w:rsid w:val="001B7ACA"/>
    <w:rsid w:val="001B7C09"/>
    <w:rsid w:val="001B7CC7"/>
    <w:rsid w:val="001C048A"/>
    <w:rsid w:val="001C08DC"/>
    <w:rsid w:val="001C0BBE"/>
    <w:rsid w:val="001C0C04"/>
    <w:rsid w:val="001C1537"/>
    <w:rsid w:val="001C2972"/>
    <w:rsid w:val="001C2FF1"/>
    <w:rsid w:val="001C445D"/>
    <w:rsid w:val="001C50A0"/>
    <w:rsid w:val="001C5865"/>
    <w:rsid w:val="001C61A0"/>
    <w:rsid w:val="001C6520"/>
    <w:rsid w:val="001C6F00"/>
    <w:rsid w:val="001D0C76"/>
    <w:rsid w:val="001D24EA"/>
    <w:rsid w:val="001D2950"/>
    <w:rsid w:val="001D30F9"/>
    <w:rsid w:val="001D3129"/>
    <w:rsid w:val="001D360F"/>
    <w:rsid w:val="001D3A2F"/>
    <w:rsid w:val="001D4596"/>
    <w:rsid w:val="001D5BF4"/>
    <w:rsid w:val="001E0167"/>
    <w:rsid w:val="001E0CC3"/>
    <w:rsid w:val="001E43A5"/>
    <w:rsid w:val="001E6209"/>
    <w:rsid w:val="001E6464"/>
    <w:rsid w:val="001E67FC"/>
    <w:rsid w:val="001F04AB"/>
    <w:rsid w:val="001F06A6"/>
    <w:rsid w:val="001F0EFE"/>
    <w:rsid w:val="001F2F66"/>
    <w:rsid w:val="001F4973"/>
    <w:rsid w:val="001F49E5"/>
    <w:rsid w:val="001F51DB"/>
    <w:rsid w:val="001F600A"/>
    <w:rsid w:val="001F6C02"/>
    <w:rsid w:val="00200032"/>
    <w:rsid w:val="00200147"/>
    <w:rsid w:val="00201FAF"/>
    <w:rsid w:val="002026FE"/>
    <w:rsid w:val="00202952"/>
    <w:rsid w:val="0020355D"/>
    <w:rsid w:val="00205D0C"/>
    <w:rsid w:val="002068FE"/>
    <w:rsid w:val="002075CB"/>
    <w:rsid w:val="00207E4F"/>
    <w:rsid w:val="00210054"/>
    <w:rsid w:val="0021104F"/>
    <w:rsid w:val="002110DA"/>
    <w:rsid w:val="00211C63"/>
    <w:rsid w:val="00211DE5"/>
    <w:rsid w:val="00212345"/>
    <w:rsid w:val="00212B9C"/>
    <w:rsid w:val="00214816"/>
    <w:rsid w:val="00214B6A"/>
    <w:rsid w:val="00214F9B"/>
    <w:rsid w:val="0021507A"/>
    <w:rsid w:val="0021677B"/>
    <w:rsid w:val="0021717C"/>
    <w:rsid w:val="002176E0"/>
    <w:rsid w:val="00217EE3"/>
    <w:rsid w:val="00221412"/>
    <w:rsid w:val="00222565"/>
    <w:rsid w:val="00222F3F"/>
    <w:rsid w:val="0022350A"/>
    <w:rsid w:val="00230413"/>
    <w:rsid w:val="00230A94"/>
    <w:rsid w:val="00230D12"/>
    <w:rsid w:val="00231466"/>
    <w:rsid w:val="002315A9"/>
    <w:rsid w:val="00231882"/>
    <w:rsid w:val="00232228"/>
    <w:rsid w:val="00233DA4"/>
    <w:rsid w:val="002345AF"/>
    <w:rsid w:val="002365CA"/>
    <w:rsid w:val="00236F92"/>
    <w:rsid w:val="00237866"/>
    <w:rsid w:val="00237CA1"/>
    <w:rsid w:val="00240978"/>
    <w:rsid w:val="00240B36"/>
    <w:rsid w:val="00240F19"/>
    <w:rsid w:val="00243DA7"/>
    <w:rsid w:val="00244958"/>
    <w:rsid w:val="0024517D"/>
    <w:rsid w:val="002460FC"/>
    <w:rsid w:val="00246CDD"/>
    <w:rsid w:val="00246E69"/>
    <w:rsid w:val="002477F7"/>
    <w:rsid w:val="002506A6"/>
    <w:rsid w:val="002506B3"/>
    <w:rsid w:val="0025096F"/>
    <w:rsid w:val="00251D27"/>
    <w:rsid w:val="00251FEF"/>
    <w:rsid w:val="0025227F"/>
    <w:rsid w:val="00252423"/>
    <w:rsid w:val="002531E6"/>
    <w:rsid w:val="00253577"/>
    <w:rsid w:val="00253D76"/>
    <w:rsid w:val="002546D3"/>
    <w:rsid w:val="002550B4"/>
    <w:rsid w:val="00255EAC"/>
    <w:rsid w:val="0025614A"/>
    <w:rsid w:val="0025699D"/>
    <w:rsid w:val="00257688"/>
    <w:rsid w:val="00260279"/>
    <w:rsid w:val="0026085C"/>
    <w:rsid w:val="0026096D"/>
    <w:rsid w:val="00260B88"/>
    <w:rsid w:val="002628F3"/>
    <w:rsid w:val="00263409"/>
    <w:rsid w:val="00263C23"/>
    <w:rsid w:val="00264235"/>
    <w:rsid w:val="0026448D"/>
    <w:rsid w:val="00265F52"/>
    <w:rsid w:val="0026740A"/>
    <w:rsid w:val="00267BF8"/>
    <w:rsid w:val="0027030B"/>
    <w:rsid w:val="00270394"/>
    <w:rsid w:val="00270E46"/>
    <w:rsid w:val="00272E41"/>
    <w:rsid w:val="00274873"/>
    <w:rsid w:val="002751DD"/>
    <w:rsid w:val="00275366"/>
    <w:rsid w:val="00276365"/>
    <w:rsid w:val="002772B6"/>
    <w:rsid w:val="00280854"/>
    <w:rsid w:val="00281640"/>
    <w:rsid w:val="00281ABF"/>
    <w:rsid w:val="00281FE0"/>
    <w:rsid w:val="0028297A"/>
    <w:rsid w:val="002831A8"/>
    <w:rsid w:val="00283232"/>
    <w:rsid w:val="002832BC"/>
    <w:rsid w:val="0028341C"/>
    <w:rsid w:val="00283C2C"/>
    <w:rsid w:val="00285FE6"/>
    <w:rsid w:val="00286CC2"/>
    <w:rsid w:val="00286FC5"/>
    <w:rsid w:val="00286FF3"/>
    <w:rsid w:val="0028707A"/>
    <w:rsid w:val="002870B4"/>
    <w:rsid w:val="00287C50"/>
    <w:rsid w:val="00290374"/>
    <w:rsid w:val="002909B0"/>
    <w:rsid w:val="00291955"/>
    <w:rsid w:val="00291BF0"/>
    <w:rsid w:val="00291C31"/>
    <w:rsid w:val="00291EBF"/>
    <w:rsid w:val="00291F4E"/>
    <w:rsid w:val="00292582"/>
    <w:rsid w:val="00294CDC"/>
    <w:rsid w:val="00296E75"/>
    <w:rsid w:val="00297126"/>
    <w:rsid w:val="00297191"/>
    <w:rsid w:val="00297540"/>
    <w:rsid w:val="0029777C"/>
    <w:rsid w:val="002A0D47"/>
    <w:rsid w:val="002A12AD"/>
    <w:rsid w:val="002A2A87"/>
    <w:rsid w:val="002A34D6"/>
    <w:rsid w:val="002A3C16"/>
    <w:rsid w:val="002A4198"/>
    <w:rsid w:val="002A4C31"/>
    <w:rsid w:val="002A5378"/>
    <w:rsid w:val="002A5495"/>
    <w:rsid w:val="002A5765"/>
    <w:rsid w:val="002A5EEC"/>
    <w:rsid w:val="002A7433"/>
    <w:rsid w:val="002B0B1D"/>
    <w:rsid w:val="002B17DA"/>
    <w:rsid w:val="002B1AA1"/>
    <w:rsid w:val="002B1BA5"/>
    <w:rsid w:val="002B48D0"/>
    <w:rsid w:val="002B4AD4"/>
    <w:rsid w:val="002B5787"/>
    <w:rsid w:val="002B58E1"/>
    <w:rsid w:val="002B679E"/>
    <w:rsid w:val="002B7849"/>
    <w:rsid w:val="002C0038"/>
    <w:rsid w:val="002C1FE6"/>
    <w:rsid w:val="002C2133"/>
    <w:rsid w:val="002C2160"/>
    <w:rsid w:val="002C228F"/>
    <w:rsid w:val="002C29F0"/>
    <w:rsid w:val="002C35ED"/>
    <w:rsid w:val="002C3D99"/>
    <w:rsid w:val="002C4125"/>
    <w:rsid w:val="002C42CB"/>
    <w:rsid w:val="002C5299"/>
    <w:rsid w:val="002C548C"/>
    <w:rsid w:val="002C5BC8"/>
    <w:rsid w:val="002C6125"/>
    <w:rsid w:val="002C613A"/>
    <w:rsid w:val="002C7822"/>
    <w:rsid w:val="002D05D0"/>
    <w:rsid w:val="002D0F39"/>
    <w:rsid w:val="002D1363"/>
    <w:rsid w:val="002D2276"/>
    <w:rsid w:val="002D2563"/>
    <w:rsid w:val="002D2E09"/>
    <w:rsid w:val="002D30B5"/>
    <w:rsid w:val="002D401E"/>
    <w:rsid w:val="002D434D"/>
    <w:rsid w:val="002D4C47"/>
    <w:rsid w:val="002D5EF5"/>
    <w:rsid w:val="002D6670"/>
    <w:rsid w:val="002D7B47"/>
    <w:rsid w:val="002E0CF6"/>
    <w:rsid w:val="002E3AAB"/>
    <w:rsid w:val="002E3BA1"/>
    <w:rsid w:val="002E5706"/>
    <w:rsid w:val="002E5A2C"/>
    <w:rsid w:val="002E6931"/>
    <w:rsid w:val="002E7046"/>
    <w:rsid w:val="002E7C85"/>
    <w:rsid w:val="002F0A67"/>
    <w:rsid w:val="002F174A"/>
    <w:rsid w:val="002F2ADE"/>
    <w:rsid w:val="002F2EAA"/>
    <w:rsid w:val="002F35E6"/>
    <w:rsid w:val="002F3F77"/>
    <w:rsid w:val="002F4997"/>
    <w:rsid w:val="002F4A62"/>
    <w:rsid w:val="002F5CA2"/>
    <w:rsid w:val="002F613C"/>
    <w:rsid w:val="002F747B"/>
    <w:rsid w:val="002F7C48"/>
    <w:rsid w:val="002F7E07"/>
    <w:rsid w:val="002F7E45"/>
    <w:rsid w:val="00300174"/>
    <w:rsid w:val="00302D7F"/>
    <w:rsid w:val="00302E56"/>
    <w:rsid w:val="003036C8"/>
    <w:rsid w:val="003036E3"/>
    <w:rsid w:val="00303E72"/>
    <w:rsid w:val="00303FC0"/>
    <w:rsid w:val="00304E96"/>
    <w:rsid w:val="00305110"/>
    <w:rsid w:val="003054EC"/>
    <w:rsid w:val="003072B4"/>
    <w:rsid w:val="00310ADC"/>
    <w:rsid w:val="0031298B"/>
    <w:rsid w:val="00312C32"/>
    <w:rsid w:val="0031303E"/>
    <w:rsid w:val="003141D1"/>
    <w:rsid w:val="00315800"/>
    <w:rsid w:val="003163FF"/>
    <w:rsid w:val="003175D3"/>
    <w:rsid w:val="00320355"/>
    <w:rsid w:val="00320930"/>
    <w:rsid w:val="00320957"/>
    <w:rsid w:val="003209AE"/>
    <w:rsid w:val="00320D25"/>
    <w:rsid w:val="003213AF"/>
    <w:rsid w:val="003222AF"/>
    <w:rsid w:val="003224FD"/>
    <w:rsid w:val="003226AB"/>
    <w:rsid w:val="00322AB2"/>
    <w:rsid w:val="0032314E"/>
    <w:rsid w:val="00323C84"/>
    <w:rsid w:val="00324820"/>
    <w:rsid w:val="003251F9"/>
    <w:rsid w:val="0032551C"/>
    <w:rsid w:val="003258F7"/>
    <w:rsid w:val="00327641"/>
    <w:rsid w:val="00330D48"/>
    <w:rsid w:val="0033152E"/>
    <w:rsid w:val="00331ABF"/>
    <w:rsid w:val="00331D84"/>
    <w:rsid w:val="003325E6"/>
    <w:rsid w:val="00333916"/>
    <w:rsid w:val="00333F79"/>
    <w:rsid w:val="003362FC"/>
    <w:rsid w:val="00336BE0"/>
    <w:rsid w:val="00336D20"/>
    <w:rsid w:val="00336FAF"/>
    <w:rsid w:val="0033710D"/>
    <w:rsid w:val="00337DC9"/>
    <w:rsid w:val="00337FA9"/>
    <w:rsid w:val="0034029D"/>
    <w:rsid w:val="00340DED"/>
    <w:rsid w:val="0034162E"/>
    <w:rsid w:val="003421F9"/>
    <w:rsid w:val="00343F57"/>
    <w:rsid w:val="003443DC"/>
    <w:rsid w:val="00344C99"/>
    <w:rsid w:val="00345543"/>
    <w:rsid w:val="00345914"/>
    <w:rsid w:val="00346B78"/>
    <w:rsid w:val="00346EC9"/>
    <w:rsid w:val="003470C8"/>
    <w:rsid w:val="00347599"/>
    <w:rsid w:val="00347D15"/>
    <w:rsid w:val="00347ED8"/>
    <w:rsid w:val="00350161"/>
    <w:rsid w:val="003501DD"/>
    <w:rsid w:val="003519D2"/>
    <w:rsid w:val="0035232C"/>
    <w:rsid w:val="00352ABC"/>
    <w:rsid w:val="0035344B"/>
    <w:rsid w:val="00353CF6"/>
    <w:rsid w:val="00354094"/>
    <w:rsid w:val="00354DA8"/>
    <w:rsid w:val="00354EF1"/>
    <w:rsid w:val="00355092"/>
    <w:rsid w:val="003550F3"/>
    <w:rsid w:val="00356313"/>
    <w:rsid w:val="003565A3"/>
    <w:rsid w:val="00356709"/>
    <w:rsid w:val="00356E6A"/>
    <w:rsid w:val="0035722A"/>
    <w:rsid w:val="00357854"/>
    <w:rsid w:val="00357B05"/>
    <w:rsid w:val="0036014A"/>
    <w:rsid w:val="00361843"/>
    <w:rsid w:val="003625AA"/>
    <w:rsid w:val="003628E2"/>
    <w:rsid w:val="00363504"/>
    <w:rsid w:val="00363602"/>
    <w:rsid w:val="003639C1"/>
    <w:rsid w:val="00364657"/>
    <w:rsid w:val="00365605"/>
    <w:rsid w:val="00365B69"/>
    <w:rsid w:val="00365CA9"/>
    <w:rsid w:val="00366A6E"/>
    <w:rsid w:val="0036794B"/>
    <w:rsid w:val="0037014D"/>
    <w:rsid w:val="00370CD7"/>
    <w:rsid w:val="0037148A"/>
    <w:rsid w:val="00371C3B"/>
    <w:rsid w:val="0037296D"/>
    <w:rsid w:val="00375043"/>
    <w:rsid w:val="00375498"/>
    <w:rsid w:val="003755A7"/>
    <w:rsid w:val="00376697"/>
    <w:rsid w:val="003766DF"/>
    <w:rsid w:val="003774D3"/>
    <w:rsid w:val="0038021D"/>
    <w:rsid w:val="00380555"/>
    <w:rsid w:val="00380E77"/>
    <w:rsid w:val="0038188C"/>
    <w:rsid w:val="003818C7"/>
    <w:rsid w:val="003828C6"/>
    <w:rsid w:val="003861D0"/>
    <w:rsid w:val="00386FF0"/>
    <w:rsid w:val="00387291"/>
    <w:rsid w:val="003879A4"/>
    <w:rsid w:val="00387ACC"/>
    <w:rsid w:val="00387BC0"/>
    <w:rsid w:val="00387C2C"/>
    <w:rsid w:val="00390355"/>
    <w:rsid w:val="003905E8"/>
    <w:rsid w:val="00390783"/>
    <w:rsid w:val="00390C9A"/>
    <w:rsid w:val="00391387"/>
    <w:rsid w:val="00394316"/>
    <w:rsid w:val="003945C5"/>
    <w:rsid w:val="003970ED"/>
    <w:rsid w:val="00397913"/>
    <w:rsid w:val="00397C39"/>
    <w:rsid w:val="003A105F"/>
    <w:rsid w:val="003A142F"/>
    <w:rsid w:val="003A1960"/>
    <w:rsid w:val="003A24D2"/>
    <w:rsid w:val="003A31F8"/>
    <w:rsid w:val="003A375A"/>
    <w:rsid w:val="003A3A87"/>
    <w:rsid w:val="003A42D6"/>
    <w:rsid w:val="003A4C48"/>
    <w:rsid w:val="003A57B7"/>
    <w:rsid w:val="003A7F6E"/>
    <w:rsid w:val="003B0020"/>
    <w:rsid w:val="003B15CD"/>
    <w:rsid w:val="003B1B91"/>
    <w:rsid w:val="003B3628"/>
    <w:rsid w:val="003B49C2"/>
    <w:rsid w:val="003B53C7"/>
    <w:rsid w:val="003B594A"/>
    <w:rsid w:val="003B66D2"/>
    <w:rsid w:val="003B7464"/>
    <w:rsid w:val="003B76C4"/>
    <w:rsid w:val="003B771C"/>
    <w:rsid w:val="003B789E"/>
    <w:rsid w:val="003B7BB1"/>
    <w:rsid w:val="003C0359"/>
    <w:rsid w:val="003C0CF9"/>
    <w:rsid w:val="003C0F85"/>
    <w:rsid w:val="003C212E"/>
    <w:rsid w:val="003C4ACB"/>
    <w:rsid w:val="003C6385"/>
    <w:rsid w:val="003C643E"/>
    <w:rsid w:val="003C6699"/>
    <w:rsid w:val="003C691C"/>
    <w:rsid w:val="003D0971"/>
    <w:rsid w:val="003D0A04"/>
    <w:rsid w:val="003D1A6A"/>
    <w:rsid w:val="003D1F64"/>
    <w:rsid w:val="003D1F6A"/>
    <w:rsid w:val="003D21DB"/>
    <w:rsid w:val="003D2705"/>
    <w:rsid w:val="003D2A90"/>
    <w:rsid w:val="003D2E55"/>
    <w:rsid w:val="003D3011"/>
    <w:rsid w:val="003D387E"/>
    <w:rsid w:val="003D4031"/>
    <w:rsid w:val="003D6E18"/>
    <w:rsid w:val="003D7178"/>
    <w:rsid w:val="003D74BE"/>
    <w:rsid w:val="003D7822"/>
    <w:rsid w:val="003E13E2"/>
    <w:rsid w:val="003E1973"/>
    <w:rsid w:val="003E1A16"/>
    <w:rsid w:val="003E1B87"/>
    <w:rsid w:val="003E1CB0"/>
    <w:rsid w:val="003E2A4D"/>
    <w:rsid w:val="003E2B78"/>
    <w:rsid w:val="003E337F"/>
    <w:rsid w:val="003E40BE"/>
    <w:rsid w:val="003E4B05"/>
    <w:rsid w:val="003E4C47"/>
    <w:rsid w:val="003E4E50"/>
    <w:rsid w:val="003E5457"/>
    <w:rsid w:val="003E5856"/>
    <w:rsid w:val="003E59DA"/>
    <w:rsid w:val="003E5C6A"/>
    <w:rsid w:val="003E5E0B"/>
    <w:rsid w:val="003E606D"/>
    <w:rsid w:val="003E6AE1"/>
    <w:rsid w:val="003E799C"/>
    <w:rsid w:val="003E7E3F"/>
    <w:rsid w:val="003F1048"/>
    <w:rsid w:val="003F1798"/>
    <w:rsid w:val="003F2C83"/>
    <w:rsid w:val="003F2EC0"/>
    <w:rsid w:val="003F2FF6"/>
    <w:rsid w:val="003F34C7"/>
    <w:rsid w:val="003F377E"/>
    <w:rsid w:val="003F4005"/>
    <w:rsid w:val="003F5461"/>
    <w:rsid w:val="003F6676"/>
    <w:rsid w:val="003F6F2B"/>
    <w:rsid w:val="003F734C"/>
    <w:rsid w:val="003F7809"/>
    <w:rsid w:val="00400E0D"/>
    <w:rsid w:val="00400FB3"/>
    <w:rsid w:val="004017B7"/>
    <w:rsid w:val="0040180A"/>
    <w:rsid w:val="00401C1B"/>
    <w:rsid w:val="00402831"/>
    <w:rsid w:val="004029D0"/>
    <w:rsid w:val="00402AFE"/>
    <w:rsid w:val="00402EFA"/>
    <w:rsid w:val="0040352F"/>
    <w:rsid w:val="00404343"/>
    <w:rsid w:val="004049AA"/>
    <w:rsid w:val="00404A35"/>
    <w:rsid w:val="00404E3F"/>
    <w:rsid w:val="00404FF0"/>
    <w:rsid w:val="00405903"/>
    <w:rsid w:val="0040690F"/>
    <w:rsid w:val="00407751"/>
    <w:rsid w:val="00407795"/>
    <w:rsid w:val="00407897"/>
    <w:rsid w:val="00410816"/>
    <w:rsid w:val="00410D48"/>
    <w:rsid w:val="0041122E"/>
    <w:rsid w:val="00411B23"/>
    <w:rsid w:val="0041250B"/>
    <w:rsid w:val="00414FD6"/>
    <w:rsid w:val="00415B65"/>
    <w:rsid w:val="00415F27"/>
    <w:rsid w:val="00420985"/>
    <w:rsid w:val="00420CE4"/>
    <w:rsid w:val="00420D78"/>
    <w:rsid w:val="0042217C"/>
    <w:rsid w:val="004250AD"/>
    <w:rsid w:val="00425BF2"/>
    <w:rsid w:val="00425D16"/>
    <w:rsid w:val="00426377"/>
    <w:rsid w:val="00427BB5"/>
    <w:rsid w:val="00430BB8"/>
    <w:rsid w:val="00432735"/>
    <w:rsid w:val="004327BD"/>
    <w:rsid w:val="00433E33"/>
    <w:rsid w:val="004341C9"/>
    <w:rsid w:val="00435C84"/>
    <w:rsid w:val="00436134"/>
    <w:rsid w:val="0043660A"/>
    <w:rsid w:val="00440DF4"/>
    <w:rsid w:val="00440F5E"/>
    <w:rsid w:val="004418C2"/>
    <w:rsid w:val="00442650"/>
    <w:rsid w:val="00444667"/>
    <w:rsid w:val="00445B40"/>
    <w:rsid w:val="00446BDA"/>
    <w:rsid w:val="00447115"/>
    <w:rsid w:val="00447383"/>
    <w:rsid w:val="004476BE"/>
    <w:rsid w:val="00447EBF"/>
    <w:rsid w:val="00450107"/>
    <w:rsid w:val="004508A2"/>
    <w:rsid w:val="0045203D"/>
    <w:rsid w:val="004521AE"/>
    <w:rsid w:val="00452C21"/>
    <w:rsid w:val="0045409E"/>
    <w:rsid w:val="0045558B"/>
    <w:rsid w:val="0045624C"/>
    <w:rsid w:val="004566FD"/>
    <w:rsid w:val="00461CB8"/>
    <w:rsid w:val="00463475"/>
    <w:rsid w:val="004635A9"/>
    <w:rsid w:val="0046512D"/>
    <w:rsid w:val="004656F5"/>
    <w:rsid w:val="0046580F"/>
    <w:rsid w:val="00465D7E"/>
    <w:rsid w:val="0046609E"/>
    <w:rsid w:val="004663F9"/>
    <w:rsid w:val="0046704B"/>
    <w:rsid w:val="00467786"/>
    <w:rsid w:val="00467C70"/>
    <w:rsid w:val="00467E3C"/>
    <w:rsid w:val="004703A9"/>
    <w:rsid w:val="0047228A"/>
    <w:rsid w:val="00472F8C"/>
    <w:rsid w:val="00473533"/>
    <w:rsid w:val="0047379E"/>
    <w:rsid w:val="004743AA"/>
    <w:rsid w:val="00474EF3"/>
    <w:rsid w:val="004750E4"/>
    <w:rsid w:val="00475278"/>
    <w:rsid w:val="00476061"/>
    <w:rsid w:val="004764D0"/>
    <w:rsid w:val="00476A56"/>
    <w:rsid w:val="00481676"/>
    <w:rsid w:val="004819E3"/>
    <w:rsid w:val="00482785"/>
    <w:rsid w:val="00482AB3"/>
    <w:rsid w:val="00483001"/>
    <w:rsid w:val="004844FC"/>
    <w:rsid w:val="00484976"/>
    <w:rsid w:val="00486189"/>
    <w:rsid w:val="004867CC"/>
    <w:rsid w:val="00487B57"/>
    <w:rsid w:val="004906FA"/>
    <w:rsid w:val="004913BA"/>
    <w:rsid w:val="0049273A"/>
    <w:rsid w:val="00492950"/>
    <w:rsid w:val="00492B02"/>
    <w:rsid w:val="00492B68"/>
    <w:rsid w:val="00492CC7"/>
    <w:rsid w:val="004938C9"/>
    <w:rsid w:val="00494D2A"/>
    <w:rsid w:val="00494EE9"/>
    <w:rsid w:val="00495173"/>
    <w:rsid w:val="0049541C"/>
    <w:rsid w:val="004A01C8"/>
    <w:rsid w:val="004A0996"/>
    <w:rsid w:val="004A1333"/>
    <w:rsid w:val="004A15E0"/>
    <w:rsid w:val="004A2035"/>
    <w:rsid w:val="004A28B9"/>
    <w:rsid w:val="004A4CF7"/>
    <w:rsid w:val="004A6343"/>
    <w:rsid w:val="004B04F6"/>
    <w:rsid w:val="004B0543"/>
    <w:rsid w:val="004B06BE"/>
    <w:rsid w:val="004B12F7"/>
    <w:rsid w:val="004B1A52"/>
    <w:rsid w:val="004B1CEB"/>
    <w:rsid w:val="004B29E5"/>
    <w:rsid w:val="004B3340"/>
    <w:rsid w:val="004B3DC4"/>
    <w:rsid w:val="004B4667"/>
    <w:rsid w:val="004B51D8"/>
    <w:rsid w:val="004B5AFA"/>
    <w:rsid w:val="004B6B2A"/>
    <w:rsid w:val="004B79AB"/>
    <w:rsid w:val="004C0250"/>
    <w:rsid w:val="004C12F8"/>
    <w:rsid w:val="004C1BD0"/>
    <w:rsid w:val="004C24D7"/>
    <w:rsid w:val="004C2AB2"/>
    <w:rsid w:val="004C4AAD"/>
    <w:rsid w:val="004C4B61"/>
    <w:rsid w:val="004C4FE2"/>
    <w:rsid w:val="004C7212"/>
    <w:rsid w:val="004C7A0F"/>
    <w:rsid w:val="004D0B34"/>
    <w:rsid w:val="004D11E0"/>
    <w:rsid w:val="004D2183"/>
    <w:rsid w:val="004D361D"/>
    <w:rsid w:val="004D387B"/>
    <w:rsid w:val="004D395D"/>
    <w:rsid w:val="004D43CD"/>
    <w:rsid w:val="004D4678"/>
    <w:rsid w:val="004D5527"/>
    <w:rsid w:val="004D6725"/>
    <w:rsid w:val="004E1478"/>
    <w:rsid w:val="004E1C40"/>
    <w:rsid w:val="004E2C12"/>
    <w:rsid w:val="004E3ED9"/>
    <w:rsid w:val="004E5723"/>
    <w:rsid w:val="004E6142"/>
    <w:rsid w:val="004F0AFE"/>
    <w:rsid w:val="004F28E3"/>
    <w:rsid w:val="004F2C7B"/>
    <w:rsid w:val="004F4461"/>
    <w:rsid w:val="004F5433"/>
    <w:rsid w:val="004F5C2E"/>
    <w:rsid w:val="004F5D20"/>
    <w:rsid w:val="004F5F1D"/>
    <w:rsid w:val="004F7E38"/>
    <w:rsid w:val="005000A4"/>
    <w:rsid w:val="00500669"/>
    <w:rsid w:val="00500F2D"/>
    <w:rsid w:val="00501208"/>
    <w:rsid w:val="0050152A"/>
    <w:rsid w:val="005017C2"/>
    <w:rsid w:val="00501912"/>
    <w:rsid w:val="005021EB"/>
    <w:rsid w:val="005024AB"/>
    <w:rsid w:val="00502AE7"/>
    <w:rsid w:val="00502ED1"/>
    <w:rsid w:val="0050302D"/>
    <w:rsid w:val="005038C1"/>
    <w:rsid w:val="00504255"/>
    <w:rsid w:val="0050497D"/>
    <w:rsid w:val="00504F9D"/>
    <w:rsid w:val="00505CBD"/>
    <w:rsid w:val="00506FD4"/>
    <w:rsid w:val="00507995"/>
    <w:rsid w:val="00507DE8"/>
    <w:rsid w:val="00510256"/>
    <w:rsid w:val="00511029"/>
    <w:rsid w:val="005119D5"/>
    <w:rsid w:val="00512176"/>
    <w:rsid w:val="0051324B"/>
    <w:rsid w:val="00513548"/>
    <w:rsid w:val="00513930"/>
    <w:rsid w:val="00516294"/>
    <w:rsid w:val="005168F6"/>
    <w:rsid w:val="00517340"/>
    <w:rsid w:val="005212D5"/>
    <w:rsid w:val="00521388"/>
    <w:rsid w:val="00522EBC"/>
    <w:rsid w:val="005241B8"/>
    <w:rsid w:val="005241E4"/>
    <w:rsid w:val="00524A0B"/>
    <w:rsid w:val="005252D7"/>
    <w:rsid w:val="00525365"/>
    <w:rsid w:val="00525DF1"/>
    <w:rsid w:val="00525FED"/>
    <w:rsid w:val="00526239"/>
    <w:rsid w:val="00526770"/>
    <w:rsid w:val="00527D4F"/>
    <w:rsid w:val="0053230D"/>
    <w:rsid w:val="00532C36"/>
    <w:rsid w:val="00534765"/>
    <w:rsid w:val="00535074"/>
    <w:rsid w:val="00537E88"/>
    <w:rsid w:val="00537EC7"/>
    <w:rsid w:val="005406AA"/>
    <w:rsid w:val="00540824"/>
    <w:rsid w:val="00540D35"/>
    <w:rsid w:val="00540EFC"/>
    <w:rsid w:val="0054194D"/>
    <w:rsid w:val="00541B48"/>
    <w:rsid w:val="0054209E"/>
    <w:rsid w:val="005426A5"/>
    <w:rsid w:val="00542785"/>
    <w:rsid w:val="00542978"/>
    <w:rsid w:val="00542A02"/>
    <w:rsid w:val="00542C5A"/>
    <w:rsid w:val="00542CDA"/>
    <w:rsid w:val="00542D0C"/>
    <w:rsid w:val="00543539"/>
    <w:rsid w:val="00545683"/>
    <w:rsid w:val="00545692"/>
    <w:rsid w:val="00547168"/>
    <w:rsid w:val="00547443"/>
    <w:rsid w:val="0054795A"/>
    <w:rsid w:val="005505F6"/>
    <w:rsid w:val="005516B4"/>
    <w:rsid w:val="00551CF4"/>
    <w:rsid w:val="00552284"/>
    <w:rsid w:val="005528A6"/>
    <w:rsid w:val="00552D58"/>
    <w:rsid w:val="00552EEA"/>
    <w:rsid w:val="00552F3A"/>
    <w:rsid w:val="005531E4"/>
    <w:rsid w:val="00554D67"/>
    <w:rsid w:val="00555716"/>
    <w:rsid w:val="00555A4E"/>
    <w:rsid w:val="00555D38"/>
    <w:rsid w:val="00557854"/>
    <w:rsid w:val="00557A81"/>
    <w:rsid w:val="00560206"/>
    <w:rsid w:val="00560DFA"/>
    <w:rsid w:val="005613CF"/>
    <w:rsid w:val="005634FB"/>
    <w:rsid w:val="00563DB0"/>
    <w:rsid w:val="00567BD3"/>
    <w:rsid w:val="00567DD4"/>
    <w:rsid w:val="00570E85"/>
    <w:rsid w:val="0057132D"/>
    <w:rsid w:val="00572B45"/>
    <w:rsid w:val="005745F2"/>
    <w:rsid w:val="00574DA4"/>
    <w:rsid w:val="00580859"/>
    <w:rsid w:val="005821C7"/>
    <w:rsid w:val="005825E0"/>
    <w:rsid w:val="0058297E"/>
    <w:rsid w:val="00583C24"/>
    <w:rsid w:val="00583FA9"/>
    <w:rsid w:val="00585470"/>
    <w:rsid w:val="00585505"/>
    <w:rsid w:val="00585B99"/>
    <w:rsid w:val="0058649D"/>
    <w:rsid w:val="005864A3"/>
    <w:rsid w:val="005864F0"/>
    <w:rsid w:val="00586EEA"/>
    <w:rsid w:val="00587032"/>
    <w:rsid w:val="00587CEC"/>
    <w:rsid w:val="00590C7A"/>
    <w:rsid w:val="005914A3"/>
    <w:rsid w:val="00591EC0"/>
    <w:rsid w:val="0059284C"/>
    <w:rsid w:val="00592F91"/>
    <w:rsid w:val="0059381B"/>
    <w:rsid w:val="005938C9"/>
    <w:rsid w:val="005939BE"/>
    <w:rsid w:val="0059469F"/>
    <w:rsid w:val="005948F3"/>
    <w:rsid w:val="0059499C"/>
    <w:rsid w:val="005951F5"/>
    <w:rsid w:val="00595C3B"/>
    <w:rsid w:val="00595D99"/>
    <w:rsid w:val="00596473"/>
    <w:rsid w:val="00596575"/>
    <w:rsid w:val="00596DE4"/>
    <w:rsid w:val="00597758"/>
    <w:rsid w:val="005A0373"/>
    <w:rsid w:val="005A1400"/>
    <w:rsid w:val="005A1822"/>
    <w:rsid w:val="005A222F"/>
    <w:rsid w:val="005A2301"/>
    <w:rsid w:val="005A4595"/>
    <w:rsid w:val="005A5212"/>
    <w:rsid w:val="005B076E"/>
    <w:rsid w:val="005B2E03"/>
    <w:rsid w:val="005B428E"/>
    <w:rsid w:val="005B5EF3"/>
    <w:rsid w:val="005B5FA1"/>
    <w:rsid w:val="005B69AE"/>
    <w:rsid w:val="005C069A"/>
    <w:rsid w:val="005C0DF0"/>
    <w:rsid w:val="005C1C1A"/>
    <w:rsid w:val="005C5FC6"/>
    <w:rsid w:val="005C6674"/>
    <w:rsid w:val="005C6F73"/>
    <w:rsid w:val="005C712F"/>
    <w:rsid w:val="005C7F83"/>
    <w:rsid w:val="005D0B7A"/>
    <w:rsid w:val="005D0BE8"/>
    <w:rsid w:val="005D16D6"/>
    <w:rsid w:val="005D1B67"/>
    <w:rsid w:val="005D2FF4"/>
    <w:rsid w:val="005D3828"/>
    <w:rsid w:val="005D3C85"/>
    <w:rsid w:val="005D4459"/>
    <w:rsid w:val="005D6802"/>
    <w:rsid w:val="005D6FBA"/>
    <w:rsid w:val="005D7188"/>
    <w:rsid w:val="005D7F40"/>
    <w:rsid w:val="005D7F98"/>
    <w:rsid w:val="005E047B"/>
    <w:rsid w:val="005E0AE4"/>
    <w:rsid w:val="005E1610"/>
    <w:rsid w:val="005E1A99"/>
    <w:rsid w:val="005E1E1F"/>
    <w:rsid w:val="005E20D9"/>
    <w:rsid w:val="005E24FE"/>
    <w:rsid w:val="005E41EA"/>
    <w:rsid w:val="005E462C"/>
    <w:rsid w:val="005E4EC7"/>
    <w:rsid w:val="005E4F6B"/>
    <w:rsid w:val="005E62D2"/>
    <w:rsid w:val="005E6C36"/>
    <w:rsid w:val="005E7586"/>
    <w:rsid w:val="005E7E6F"/>
    <w:rsid w:val="005F03EE"/>
    <w:rsid w:val="005F17B0"/>
    <w:rsid w:val="005F1EFD"/>
    <w:rsid w:val="005F2D69"/>
    <w:rsid w:val="005F36AF"/>
    <w:rsid w:val="005F3DE0"/>
    <w:rsid w:val="005F4431"/>
    <w:rsid w:val="005F4C24"/>
    <w:rsid w:val="005F4C74"/>
    <w:rsid w:val="005F55F7"/>
    <w:rsid w:val="005F60CB"/>
    <w:rsid w:val="005F61F3"/>
    <w:rsid w:val="005F6F06"/>
    <w:rsid w:val="005F78EC"/>
    <w:rsid w:val="005F7EE1"/>
    <w:rsid w:val="006002F7"/>
    <w:rsid w:val="006009CC"/>
    <w:rsid w:val="00601156"/>
    <w:rsid w:val="006018E0"/>
    <w:rsid w:val="00601C67"/>
    <w:rsid w:val="00602CA9"/>
    <w:rsid w:val="006030E1"/>
    <w:rsid w:val="0060349F"/>
    <w:rsid w:val="00604111"/>
    <w:rsid w:val="00604DBF"/>
    <w:rsid w:val="006053BE"/>
    <w:rsid w:val="00605E43"/>
    <w:rsid w:val="00606653"/>
    <w:rsid w:val="00606DBA"/>
    <w:rsid w:val="006112A3"/>
    <w:rsid w:val="00611D51"/>
    <w:rsid w:val="00612A2C"/>
    <w:rsid w:val="00613C4B"/>
    <w:rsid w:val="0061400E"/>
    <w:rsid w:val="006151A4"/>
    <w:rsid w:val="0061523D"/>
    <w:rsid w:val="0061535F"/>
    <w:rsid w:val="00615B59"/>
    <w:rsid w:val="00615E36"/>
    <w:rsid w:val="00615F21"/>
    <w:rsid w:val="006163F7"/>
    <w:rsid w:val="00616477"/>
    <w:rsid w:val="00617BF0"/>
    <w:rsid w:val="00617FD8"/>
    <w:rsid w:val="00620D47"/>
    <w:rsid w:val="00620D7D"/>
    <w:rsid w:val="00620E1F"/>
    <w:rsid w:val="0062184B"/>
    <w:rsid w:val="006226CD"/>
    <w:rsid w:val="0062304B"/>
    <w:rsid w:val="00623103"/>
    <w:rsid w:val="006234EC"/>
    <w:rsid w:val="00623997"/>
    <w:rsid w:val="00624F54"/>
    <w:rsid w:val="00625121"/>
    <w:rsid w:val="00625756"/>
    <w:rsid w:val="006258A9"/>
    <w:rsid w:val="006260C5"/>
    <w:rsid w:val="006262E3"/>
    <w:rsid w:val="0062644C"/>
    <w:rsid w:val="00626EA2"/>
    <w:rsid w:val="00630DAC"/>
    <w:rsid w:val="006328F1"/>
    <w:rsid w:val="006346E2"/>
    <w:rsid w:val="00634A37"/>
    <w:rsid w:val="00640200"/>
    <w:rsid w:val="00640C5E"/>
    <w:rsid w:val="00642499"/>
    <w:rsid w:val="0064270A"/>
    <w:rsid w:val="00642BCE"/>
    <w:rsid w:val="00642DDC"/>
    <w:rsid w:val="006432F8"/>
    <w:rsid w:val="00643314"/>
    <w:rsid w:val="00643689"/>
    <w:rsid w:val="00644355"/>
    <w:rsid w:val="00644763"/>
    <w:rsid w:val="00645E3C"/>
    <w:rsid w:val="00645F3A"/>
    <w:rsid w:val="0064665D"/>
    <w:rsid w:val="0064679E"/>
    <w:rsid w:val="00646952"/>
    <w:rsid w:val="006474C8"/>
    <w:rsid w:val="00647E0A"/>
    <w:rsid w:val="00650231"/>
    <w:rsid w:val="00650487"/>
    <w:rsid w:val="006508B6"/>
    <w:rsid w:val="00650D21"/>
    <w:rsid w:val="00650FB4"/>
    <w:rsid w:val="006522F2"/>
    <w:rsid w:val="006524DE"/>
    <w:rsid w:val="0065382C"/>
    <w:rsid w:val="006541CC"/>
    <w:rsid w:val="00654608"/>
    <w:rsid w:val="00654C06"/>
    <w:rsid w:val="00656236"/>
    <w:rsid w:val="006566E4"/>
    <w:rsid w:val="006573EF"/>
    <w:rsid w:val="006600B7"/>
    <w:rsid w:val="006607E8"/>
    <w:rsid w:val="0066085E"/>
    <w:rsid w:val="00660B5E"/>
    <w:rsid w:val="00660B6C"/>
    <w:rsid w:val="00660BE6"/>
    <w:rsid w:val="00661416"/>
    <w:rsid w:val="0066206F"/>
    <w:rsid w:val="00664EBF"/>
    <w:rsid w:val="00665941"/>
    <w:rsid w:val="00667134"/>
    <w:rsid w:val="006677E5"/>
    <w:rsid w:val="00670D9A"/>
    <w:rsid w:val="00670ED0"/>
    <w:rsid w:val="00671792"/>
    <w:rsid w:val="00672025"/>
    <w:rsid w:val="00672AFF"/>
    <w:rsid w:val="006735D0"/>
    <w:rsid w:val="0067396A"/>
    <w:rsid w:val="006750EF"/>
    <w:rsid w:val="00676138"/>
    <w:rsid w:val="00677072"/>
    <w:rsid w:val="00677738"/>
    <w:rsid w:val="00677A23"/>
    <w:rsid w:val="00680533"/>
    <w:rsid w:val="00680E1B"/>
    <w:rsid w:val="00681035"/>
    <w:rsid w:val="00681E12"/>
    <w:rsid w:val="006822D9"/>
    <w:rsid w:val="00683F22"/>
    <w:rsid w:val="006840AB"/>
    <w:rsid w:val="00684311"/>
    <w:rsid w:val="00685356"/>
    <w:rsid w:val="00685B4F"/>
    <w:rsid w:val="00685F3C"/>
    <w:rsid w:val="00687608"/>
    <w:rsid w:val="0068761E"/>
    <w:rsid w:val="006906C6"/>
    <w:rsid w:val="00691296"/>
    <w:rsid w:val="0069189A"/>
    <w:rsid w:val="00692880"/>
    <w:rsid w:val="00693C0D"/>
    <w:rsid w:val="00693F80"/>
    <w:rsid w:val="0069484C"/>
    <w:rsid w:val="0069654A"/>
    <w:rsid w:val="00696575"/>
    <w:rsid w:val="00696F44"/>
    <w:rsid w:val="00697053"/>
    <w:rsid w:val="006970C3"/>
    <w:rsid w:val="0069780B"/>
    <w:rsid w:val="006A1914"/>
    <w:rsid w:val="006A1BEE"/>
    <w:rsid w:val="006A1E63"/>
    <w:rsid w:val="006A3A4A"/>
    <w:rsid w:val="006A405C"/>
    <w:rsid w:val="006A488F"/>
    <w:rsid w:val="006A4AD4"/>
    <w:rsid w:val="006A5914"/>
    <w:rsid w:val="006A60E2"/>
    <w:rsid w:val="006A6FA9"/>
    <w:rsid w:val="006B01F9"/>
    <w:rsid w:val="006B087A"/>
    <w:rsid w:val="006B17FD"/>
    <w:rsid w:val="006B45DD"/>
    <w:rsid w:val="006B614D"/>
    <w:rsid w:val="006B6F23"/>
    <w:rsid w:val="006B701F"/>
    <w:rsid w:val="006B7703"/>
    <w:rsid w:val="006B783B"/>
    <w:rsid w:val="006C0044"/>
    <w:rsid w:val="006C0062"/>
    <w:rsid w:val="006C123A"/>
    <w:rsid w:val="006C22A6"/>
    <w:rsid w:val="006C35D0"/>
    <w:rsid w:val="006C3FE6"/>
    <w:rsid w:val="006C4305"/>
    <w:rsid w:val="006C4382"/>
    <w:rsid w:val="006C559E"/>
    <w:rsid w:val="006C5CFB"/>
    <w:rsid w:val="006C6D7F"/>
    <w:rsid w:val="006C7323"/>
    <w:rsid w:val="006C7661"/>
    <w:rsid w:val="006C7F50"/>
    <w:rsid w:val="006D086A"/>
    <w:rsid w:val="006D0CEA"/>
    <w:rsid w:val="006D1159"/>
    <w:rsid w:val="006D1F6D"/>
    <w:rsid w:val="006D27DF"/>
    <w:rsid w:val="006D5B36"/>
    <w:rsid w:val="006D60DE"/>
    <w:rsid w:val="006D64B0"/>
    <w:rsid w:val="006D6C0F"/>
    <w:rsid w:val="006D71FE"/>
    <w:rsid w:val="006D7B54"/>
    <w:rsid w:val="006E07B1"/>
    <w:rsid w:val="006E0EA5"/>
    <w:rsid w:val="006E0EEC"/>
    <w:rsid w:val="006E15E3"/>
    <w:rsid w:val="006E1A18"/>
    <w:rsid w:val="006E231C"/>
    <w:rsid w:val="006E28C3"/>
    <w:rsid w:val="006E3222"/>
    <w:rsid w:val="006E3BA7"/>
    <w:rsid w:val="006E6323"/>
    <w:rsid w:val="006E6BCE"/>
    <w:rsid w:val="006E6D1A"/>
    <w:rsid w:val="006E6F5D"/>
    <w:rsid w:val="006F03A4"/>
    <w:rsid w:val="006F03FD"/>
    <w:rsid w:val="006F0F5B"/>
    <w:rsid w:val="006F2942"/>
    <w:rsid w:val="006F5C6A"/>
    <w:rsid w:val="006F6469"/>
    <w:rsid w:val="006F7B33"/>
    <w:rsid w:val="006F7B84"/>
    <w:rsid w:val="0070035B"/>
    <w:rsid w:val="00701128"/>
    <w:rsid w:val="007015AA"/>
    <w:rsid w:val="00702AB9"/>
    <w:rsid w:val="007030F4"/>
    <w:rsid w:val="007035EF"/>
    <w:rsid w:val="007036FC"/>
    <w:rsid w:val="00703D26"/>
    <w:rsid w:val="00704942"/>
    <w:rsid w:val="007051A4"/>
    <w:rsid w:val="007063A8"/>
    <w:rsid w:val="00706807"/>
    <w:rsid w:val="00706C9B"/>
    <w:rsid w:val="00706E56"/>
    <w:rsid w:val="007073A8"/>
    <w:rsid w:val="0071042A"/>
    <w:rsid w:val="00710882"/>
    <w:rsid w:val="00710B21"/>
    <w:rsid w:val="00710BB6"/>
    <w:rsid w:val="00711592"/>
    <w:rsid w:val="00713DE5"/>
    <w:rsid w:val="00714020"/>
    <w:rsid w:val="00714217"/>
    <w:rsid w:val="00714F76"/>
    <w:rsid w:val="00716125"/>
    <w:rsid w:val="007179F5"/>
    <w:rsid w:val="00721033"/>
    <w:rsid w:val="00721226"/>
    <w:rsid w:val="00722964"/>
    <w:rsid w:val="00722F2A"/>
    <w:rsid w:val="00723504"/>
    <w:rsid w:val="007240E6"/>
    <w:rsid w:val="00724122"/>
    <w:rsid w:val="0072455D"/>
    <w:rsid w:val="00724841"/>
    <w:rsid w:val="007253BD"/>
    <w:rsid w:val="00725645"/>
    <w:rsid w:val="00725A6C"/>
    <w:rsid w:val="00725BCE"/>
    <w:rsid w:val="00725BFB"/>
    <w:rsid w:val="007261C4"/>
    <w:rsid w:val="00726DEB"/>
    <w:rsid w:val="00727604"/>
    <w:rsid w:val="0072763F"/>
    <w:rsid w:val="00727C08"/>
    <w:rsid w:val="007302F5"/>
    <w:rsid w:val="00731290"/>
    <w:rsid w:val="00731A15"/>
    <w:rsid w:val="00731BBB"/>
    <w:rsid w:val="00731C47"/>
    <w:rsid w:val="00733765"/>
    <w:rsid w:val="0073643A"/>
    <w:rsid w:val="007368B8"/>
    <w:rsid w:val="00736B5F"/>
    <w:rsid w:val="007371D8"/>
    <w:rsid w:val="007373D3"/>
    <w:rsid w:val="00737937"/>
    <w:rsid w:val="00740E78"/>
    <w:rsid w:val="00741055"/>
    <w:rsid w:val="007413DB"/>
    <w:rsid w:val="00741CA9"/>
    <w:rsid w:val="007428AC"/>
    <w:rsid w:val="00742BAE"/>
    <w:rsid w:val="007435F1"/>
    <w:rsid w:val="007438A1"/>
    <w:rsid w:val="00746D67"/>
    <w:rsid w:val="007473BB"/>
    <w:rsid w:val="007504B9"/>
    <w:rsid w:val="00750783"/>
    <w:rsid w:val="00753ED4"/>
    <w:rsid w:val="00755154"/>
    <w:rsid w:val="00755DC6"/>
    <w:rsid w:val="0075625A"/>
    <w:rsid w:val="007562EE"/>
    <w:rsid w:val="007610C5"/>
    <w:rsid w:val="007617E5"/>
    <w:rsid w:val="00762432"/>
    <w:rsid w:val="007627A9"/>
    <w:rsid w:val="007629E2"/>
    <w:rsid w:val="00762A47"/>
    <w:rsid w:val="00762AAA"/>
    <w:rsid w:val="00762C71"/>
    <w:rsid w:val="00763E64"/>
    <w:rsid w:val="00764232"/>
    <w:rsid w:val="00764BD3"/>
    <w:rsid w:val="00764CB6"/>
    <w:rsid w:val="00764F77"/>
    <w:rsid w:val="00765395"/>
    <w:rsid w:val="00765D15"/>
    <w:rsid w:val="007660D4"/>
    <w:rsid w:val="007662BD"/>
    <w:rsid w:val="007675C1"/>
    <w:rsid w:val="00770B44"/>
    <w:rsid w:val="00770B7C"/>
    <w:rsid w:val="00770E7F"/>
    <w:rsid w:val="00772A64"/>
    <w:rsid w:val="00772A8C"/>
    <w:rsid w:val="00772FAE"/>
    <w:rsid w:val="007738D6"/>
    <w:rsid w:val="00773EFA"/>
    <w:rsid w:val="00773F2C"/>
    <w:rsid w:val="007752F3"/>
    <w:rsid w:val="007758CD"/>
    <w:rsid w:val="00776E1D"/>
    <w:rsid w:val="00777065"/>
    <w:rsid w:val="00777EFA"/>
    <w:rsid w:val="00780560"/>
    <w:rsid w:val="00781C65"/>
    <w:rsid w:val="0078272B"/>
    <w:rsid w:val="00782F14"/>
    <w:rsid w:val="00783354"/>
    <w:rsid w:val="00783F81"/>
    <w:rsid w:val="00784051"/>
    <w:rsid w:val="00786B96"/>
    <w:rsid w:val="00790365"/>
    <w:rsid w:val="00790548"/>
    <w:rsid w:val="00790AB5"/>
    <w:rsid w:val="00793A50"/>
    <w:rsid w:val="00793E03"/>
    <w:rsid w:val="007946C4"/>
    <w:rsid w:val="007956B7"/>
    <w:rsid w:val="00795AB6"/>
    <w:rsid w:val="00796036"/>
    <w:rsid w:val="007974D0"/>
    <w:rsid w:val="007A09A9"/>
    <w:rsid w:val="007A09CC"/>
    <w:rsid w:val="007A0FD5"/>
    <w:rsid w:val="007A18AD"/>
    <w:rsid w:val="007A22D3"/>
    <w:rsid w:val="007A37FD"/>
    <w:rsid w:val="007A3D86"/>
    <w:rsid w:val="007A4253"/>
    <w:rsid w:val="007A4832"/>
    <w:rsid w:val="007A4882"/>
    <w:rsid w:val="007A4927"/>
    <w:rsid w:val="007A5238"/>
    <w:rsid w:val="007A6814"/>
    <w:rsid w:val="007A737E"/>
    <w:rsid w:val="007B09D6"/>
    <w:rsid w:val="007B0C64"/>
    <w:rsid w:val="007B1041"/>
    <w:rsid w:val="007B149B"/>
    <w:rsid w:val="007B1BB4"/>
    <w:rsid w:val="007B1F2F"/>
    <w:rsid w:val="007B29BE"/>
    <w:rsid w:val="007B2E42"/>
    <w:rsid w:val="007B3D53"/>
    <w:rsid w:val="007B4A5B"/>
    <w:rsid w:val="007B55E3"/>
    <w:rsid w:val="007B58B0"/>
    <w:rsid w:val="007B6286"/>
    <w:rsid w:val="007B6817"/>
    <w:rsid w:val="007B681E"/>
    <w:rsid w:val="007B7B1D"/>
    <w:rsid w:val="007C0C58"/>
    <w:rsid w:val="007C1BFE"/>
    <w:rsid w:val="007C214F"/>
    <w:rsid w:val="007C2337"/>
    <w:rsid w:val="007C26A6"/>
    <w:rsid w:val="007C2C03"/>
    <w:rsid w:val="007C31E5"/>
    <w:rsid w:val="007C37B4"/>
    <w:rsid w:val="007C3E4F"/>
    <w:rsid w:val="007C4055"/>
    <w:rsid w:val="007C4E1B"/>
    <w:rsid w:val="007C5703"/>
    <w:rsid w:val="007C5D1D"/>
    <w:rsid w:val="007C65D7"/>
    <w:rsid w:val="007C6C41"/>
    <w:rsid w:val="007C6CB6"/>
    <w:rsid w:val="007C6FB9"/>
    <w:rsid w:val="007C7A0C"/>
    <w:rsid w:val="007D0233"/>
    <w:rsid w:val="007D14CF"/>
    <w:rsid w:val="007D2EF5"/>
    <w:rsid w:val="007D3CB8"/>
    <w:rsid w:val="007D40C3"/>
    <w:rsid w:val="007D42C4"/>
    <w:rsid w:val="007D4C70"/>
    <w:rsid w:val="007D6D63"/>
    <w:rsid w:val="007D7126"/>
    <w:rsid w:val="007E0084"/>
    <w:rsid w:val="007E0505"/>
    <w:rsid w:val="007E0960"/>
    <w:rsid w:val="007E1843"/>
    <w:rsid w:val="007E18BF"/>
    <w:rsid w:val="007E18C3"/>
    <w:rsid w:val="007E1DA2"/>
    <w:rsid w:val="007E23A3"/>
    <w:rsid w:val="007E2418"/>
    <w:rsid w:val="007E2EA9"/>
    <w:rsid w:val="007E3C67"/>
    <w:rsid w:val="007E3C71"/>
    <w:rsid w:val="007E40C1"/>
    <w:rsid w:val="007E48AC"/>
    <w:rsid w:val="007E6CF1"/>
    <w:rsid w:val="007E7ACE"/>
    <w:rsid w:val="007F0A73"/>
    <w:rsid w:val="007F177C"/>
    <w:rsid w:val="007F1FAA"/>
    <w:rsid w:val="007F3211"/>
    <w:rsid w:val="007F35E8"/>
    <w:rsid w:val="007F4901"/>
    <w:rsid w:val="007F4B70"/>
    <w:rsid w:val="007F4DA6"/>
    <w:rsid w:val="007F66CB"/>
    <w:rsid w:val="007F7912"/>
    <w:rsid w:val="00800ABA"/>
    <w:rsid w:val="00801B11"/>
    <w:rsid w:val="008020E4"/>
    <w:rsid w:val="008024E1"/>
    <w:rsid w:val="008030C9"/>
    <w:rsid w:val="00805009"/>
    <w:rsid w:val="008052E2"/>
    <w:rsid w:val="008058C3"/>
    <w:rsid w:val="00806EBC"/>
    <w:rsid w:val="00807219"/>
    <w:rsid w:val="00807264"/>
    <w:rsid w:val="00807318"/>
    <w:rsid w:val="0081038E"/>
    <w:rsid w:val="008107E0"/>
    <w:rsid w:val="00811873"/>
    <w:rsid w:val="00814338"/>
    <w:rsid w:val="00815403"/>
    <w:rsid w:val="008160A9"/>
    <w:rsid w:val="00816A08"/>
    <w:rsid w:val="00816DE6"/>
    <w:rsid w:val="00817735"/>
    <w:rsid w:val="00820EC0"/>
    <w:rsid w:val="008219AD"/>
    <w:rsid w:val="00824D9C"/>
    <w:rsid w:val="00824E8C"/>
    <w:rsid w:val="00825786"/>
    <w:rsid w:val="00825B58"/>
    <w:rsid w:val="0082688A"/>
    <w:rsid w:val="00826FE8"/>
    <w:rsid w:val="00827D88"/>
    <w:rsid w:val="00830030"/>
    <w:rsid w:val="00830F8E"/>
    <w:rsid w:val="00832454"/>
    <w:rsid w:val="0083369B"/>
    <w:rsid w:val="0083405C"/>
    <w:rsid w:val="0083493D"/>
    <w:rsid w:val="00834A1D"/>
    <w:rsid w:val="00835339"/>
    <w:rsid w:val="00835AB9"/>
    <w:rsid w:val="0083672D"/>
    <w:rsid w:val="00836814"/>
    <w:rsid w:val="008372C9"/>
    <w:rsid w:val="008372EB"/>
    <w:rsid w:val="00837FCE"/>
    <w:rsid w:val="00841007"/>
    <w:rsid w:val="00842365"/>
    <w:rsid w:val="00842B4D"/>
    <w:rsid w:val="00843343"/>
    <w:rsid w:val="00843489"/>
    <w:rsid w:val="0084384A"/>
    <w:rsid w:val="00843959"/>
    <w:rsid w:val="008440E6"/>
    <w:rsid w:val="008448A6"/>
    <w:rsid w:val="00844DA4"/>
    <w:rsid w:val="00845241"/>
    <w:rsid w:val="00845E98"/>
    <w:rsid w:val="0084685D"/>
    <w:rsid w:val="00846ECC"/>
    <w:rsid w:val="008471BB"/>
    <w:rsid w:val="0084760C"/>
    <w:rsid w:val="008476A7"/>
    <w:rsid w:val="00847C0D"/>
    <w:rsid w:val="00847EE8"/>
    <w:rsid w:val="008500B9"/>
    <w:rsid w:val="008501CC"/>
    <w:rsid w:val="0085090E"/>
    <w:rsid w:val="008511F9"/>
    <w:rsid w:val="00851B92"/>
    <w:rsid w:val="00851F83"/>
    <w:rsid w:val="0085216E"/>
    <w:rsid w:val="00852B43"/>
    <w:rsid w:val="00853616"/>
    <w:rsid w:val="00853CB3"/>
    <w:rsid w:val="0085426E"/>
    <w:rsid w:val="008548C7"/>
    <w:rsid w:val="008553FB"/>
    <w:rsid w:val="00855E89"/>
    <w:rsid w:val="00856F07"/>
    <w:rsid w:val="00860343"/>
    <w:rsid w:val="00860F94"/>
    <w:rsid w:val="00861719"/>
    <w:rsid w:val="0086211A"/>
    <w:rsid w:val="00862CE1"/>
    <w:rsid w:val="00863B6F"/>
    <w:rsid w:val="00863FAF"/>
    <w:rsid w:val="0086451F"/>
    <w:rsid w:val="00865FB1"/>
    <w:rsid w:val="0086666F"/>
    <w:rsid w:val="0086765B"/>
    <w:rsid w:val="00870262"/>
    <w:rsid w:val="008703E6"/>
    <w:rsid w:val="00870ECA"/>
    <w:rsid w:val="008719BC"/>
    <w:rsid w:val="00871D89"/>
    <w:rsid w:val="00871F18"/>
    <w:rsid w:val="0087394E"/>
    <w:rsid w:val="00873C56"/>
    <w:rsid w:val="00873D46"/>
    <w:rsid w:val="0087476A"/>
    <w:rsid w:val="008755B1"/>
    <w:rsid w:val="00875D14"/>
    <w:rsid w:val="0087603A"/>
    <w:rsid w:val="00876122"/>
    <w:rsid w:val="00877AE8"/>
    <w:rsid w:val="00877EE2"/>
    <w:rsid w:val="008800C2"/>
    <w:rsid w:val="00880820"/>
    <w:rsid w:val="00881697"/>
    <w:rsid w:val="00883324"/>
    <w:rsid w:val="00884174"/>
    <w:rsid w:val="008841CD"/>
    <w:rsid w:val="00885802"/>
    <w:rsid w:val="00886162"/>
    <w:rsid w:val="00886A75"/>
    <w:rsid w:val="00886B94"/>
    <w:rsid w:val="00886F6E"/>
    <w:rsid w:val="0088736B"/>
    <w:rsid w:val="00887CCE"/>
    <w:rsid w:val="00890056"/>
    <w:rsid w:val="00890444"/>
    <w:rsid w:val="008905C6"/>
    <w:rsid w:val="0089063E"/>
    <w:rsid w:val="008912F2"/>
    <w:rsid w:val="00892A8E"/>
    <w:rsid w:val="008930EE"/>
    <w:rsid w:val="008939A4"/>
    <w:rsid w:val="00894460"/>
    <w:rsid w:val="00894509"/>
    <w:rsid w:val="00894581"/>
    <w:rsid w:val="008951BC"/>
    <w:rsid w:val="0089572B"/>
    <w:rsid w:val="0089716D"/>
    <w:rsid w:val="008977E6"/>
    <w:rsid w:val="00897956"/>
    <w:rsid w:val="00897D7F"/>
    <w:rsid w:val="008A0DCC"/>
    <w:rsid w:val="008A1036"/>
    <w:rsid w:val="008A1913"/>
    <w:rsid w:val="008A1D13"/>
    <w:rsid w:val="008A2524"/>
    <w:rsid w:val="008A2E61"/>
    <w:rsid w:val="008A4087"/>
    <w:rsid w:val="008A5269"/>
    <w:rsid w:val="008A5CA3"/>
    <w:rsid w:val="008A6F44"/>
    <w:rsid w:val="008A725B"/>
    <w:rsid w:val="008A7441"/>
    <w:rsid w:val="008A750A"/>
    <w:rsid w:val="008B0D12"/>
    <w:rsid w:val="008B1B73"/>
    <w:rsid w:val="008B30F8"/>
    <w:rsid w:val="008B37D9"/>
    <w:rsid w:val="008B3B35"/>
    <w:rsid w:val="008B4846"/>
    <w:rsid w:val="008B654F"/>
    <w:rsid w:val="008C0C3D"/>
    <w:rsid w:val="008C1426"/>
    <w:rsid w:val="008C26D5"/>
    <w:rsid w:val="008C41F2"/>
    <w:rsid w:val="008C4E3A"/>
    <w:rsid w:val="008C5BAD"/>
    <w:rsid w:val="008C662D"/>
    <w:rsid w:val="008D042D"/>
    <w:rsid w:val="008D0F12"/>
    <w:rsid w:val="008D1424"/>
    <w:rsid w:val="008D188F"/>
    <w:rsid w:val="008D1A4E"/>
    <w:rsid w:val="008D4069"/>
    <w:rsid w:val="008D43EF"/>
    <w:rsid w:val="008D4DD4"/>
    <w:rsid w:val="008D4E2F"/>
    <w:rsid w:val="008D652C"/>
    <w:rsid w:val="008D7B81"/>
    <w:rsid w:val="008E1F21"/>
    <w:rsid w:val="008E401A"/>
    <w:rsid w:val="008E6100"/>
    <w:rsid w:val="008F0CA3"/>
    <w:rsid w:val="008F26A3"/>
    <w:rsid w:val="008F2E1E"/>
    <w:rsid w:val="008F340F"/>
    <w:rsid w:val="008F3629"/>
    <w:rsid w:val="008F39DA"/>
    <w:rsid w:val="008F39DD"/>
    <w:rsid w:val="008F4E12"/>
    <w:rsid w:val="008F522B"/>
    <w:rsid w:val="008F5605"/>
    <w:rsid w:val="008F5F93"/>
    <w:rsid w:val="00900587"/>
    <w:rsid w:val="00900BC5"/>
    <w:rsid w:val="009011E9"/>
    <w:rsid w:val="00901496"/>
    <w:rsid w:val="009014FC"/>
    <w:rsid w:val="00902C60"/>
    <w:rsid w:val="00902D46"/>
    <w:rsid w:val="00904B5C"/>
    <w:rsid w:val="009073DB"/>
    <w:rsid w:val="0090774E"/>
    <w:rsid w:val="009077A2"/>
    <w:rsid w:val="00907F2F"/>
    <w:rsid w:val="009102F5"/>
    <w:rsid w:val="00912BA8"/>
    <w:rsid w:val="00912E55"/>
    <w:rsid w:val="00913BF6"/>
    <w:rsid w:val="0091446A"/>
    <w:rsid w:val="00914E16"/>
    <w:rsid w:val="00915869"/>
    <w:rsid w:val="00915DE8"/>
    <w:rsid w:val="00915F39"/>
    <w:rsid w:val="0091679C"/>
    <w:rsid w:val="00916A20"/>
    <w:rsid w:val="00920177"/>
    <w:rsid w:val="00920519"/>
    <w:rsid w:val="0092053A"/>
    <w:rsid w:val="009211BE"/>
    <w:rsid w:val="00921317"/>
    <w:rsid w:val="00922E7A"/>
    <w:rsid w:val="00924367"/>
    <w:rsid w:val="00925FC0"/>
    <w:rsid w:val="00930C05"/>
    <w:rsid w:val="00930ECD"/>
    <w:rsid w:val="00931906"/>
    <w:rsid w:val="00932301"/>
    <w:rsid w:val="0093291E"/>
    <w:rsid w:val="00934254"/>
    <w:rsid w:val="00934663"/>
    <w:rsid w:val="00935478"/>
    <w:rsid w:val="00936057"/>
    <w:rsid w:val="00936358"/>
    <w:rsid w:val="00936514"/>
    <w:rsid w:val="00936DB8"/>
    <w:rsid w:val="00941AF9"/>
    <w:rsid w:val="00941B0D"/>
    <w:rsid w:val="0094227C"/>
    <w:rsid w:val="00943B5A"/>
    <w:rsid w:val="00944796"/>
    <w:rsid w:val="009468B3"/>
    <w:rsid w:val="00950354"/>
    <w:rsid w:val="00951633"/>
    <w:rsid w:val="00952557"/>
    <w:rsid w:val="00952C78"/>
    <w:rsid w:val="00954168"/>
    <w:rsid w:val="009543AC"/>
    <w:rsid w:val="00954454"/>
    <w:rsid w:val="00954B9B"/>
    <w:rsid w:val="00955D51"/>
    <w:rsid w:val="0095624C"/>
    <w:rsid w:val="00956ACA"/>
    <w:rsid w:val="00956C62"/>
    <w:rsid w:val="009578B2"/>
    <w:rsid w:val="00960E3C"/>
    <w:rsid w:val="0096148F"/>
    <w:rsid w:val="0096174D"/>
    <w:rsid w:val="00961A1B"/>
    <w:rsid w:val="00963166"/>
    <w:rsid w:val="0096337B"/>
    <w:rsid w:val="00963ACC"/>
    <w:rsid w:val="00964042"/>
    <w:rsid w:val="0096406E"/>
    <w:rsid w:val="009645B0"/>
    <w:rsid w:val="00966BDE"/>
    <w:rsid w:val="00966FBA"/>
    <w:rsid w:val="009670E7"/>
    <w:rsid w:val="00967965"/>
    <w:rsid w:val="00967BF4"/>
    <w:rsid w:val="00967F6C"/>
    <w:rsid w:val="009704A5"/>
    <w:rsid w:val="00970DF4"/>
    <w:rsid w:val="00971163"/>
    <w:rsid w:val="00971208"/>
    <w:rsid w:val="00971654"/>
    <w:rsid w:val="009722D5"/>
    <w:rsid w:val="00973048"/>
    <w:rsid w:val="00974541"/>
    <w:rsid w:val="00974781"/>
    <w:rsid w:val="00974D1C"/>
    <w:rsid w:val="009761DD"/>
    <w:rsid w:val="00976230"/>
    <w:rsid w:val="00976C1C"/>
    <w:rsid w:val="00977273"/>
    <w:rsid w:val="00977A66"/>
    <w:rsid w:val="00977F80"/>
    <w:rsid w:val="00980EE5"/>
    <w:rsid w:val="009815F4"/>
    <w:rsid w:val="00981ECB"/>
    <w:rsid w:val="009820D3"/>
    <w:rsid w:val="009825A3"/>
    <w:rsid w:val="009831FF"/>
    <w:rsid w:val="009833E6"/>
    <w:rsid w:val="00983A4A"/>
    <w:rsid w:val="00984931"/>
    <w:rsid w:val="0098581B"/>
    <w:rsid w:val="00985D55"/>
    <w:rsid w:val="00986C22"/>
    <w:rsid w:val="0098779F"/>
    <w:rsid w:val="0099039A"/>
    <w:rsid w:val="0099080E"/>
    <w:rsid w:val="00990A91"/>
    <w:rsid w:val="00991D00"/>
    <w:rsid w:val="00993186"/>
    <w:rsid w:val="009953DA"/>
    <w:rsid w:val="00996CC7"/>
    <w:rsid w:val="009A0314"/>
    <w:rsid w:val="009A0820"/>
    <w:rsid w:val="009A159C"/>
    <w:rsid w:val="009A1F88"/>
    <w:rsid w:val="009A2179"/>
    <w:rsid w:val="009A3AE8"/>
    <w:rsid w:val="009A3C67"/>
    <w:rsid w:val="009A3CE4"/>
    <w:rsid w:val="009A4217"/>
    <w:rsid w:val="009A5326"/>
    <w:rsid w:val="009A7A36"/>
    <w:rsid w:val="009A7FB3"/>
    <w:rsid w:val="009B06F3"/>
    <w:rsid w:val="009B08E1"/>
    <w:rsid w:val="009B1354"/>
    <w:rsid w:val="009B15CD"/>
    <w:rsid w:val="009B2417"/>
    <w:rsid w:val="009B2657"/>
    <w:rsid w:val="009B281A"/>
    <w:rsid w:val="009B3410"/>
    <w:rsid w:val="009B38FA"/>
    <w:rsid w:val="009B5611"/>
    <w:rsid w:val="009B6962"/>
    <w:rsid w:val="009B6F87"/>
    <w:rsid w:val="009C3BA2"/>
    <w:rsid w:val="009C4603"/>
    <w:rsid w:val="009C5C71"/>
    <w:rsid w:val="009C73C7"/>
    <w:rsid w:val="009C74AA"/>
    <w:rsid w:val="009D04FB"/>
    <w:rsid w:val="009D0B54"/>
    <w:rsid w:val="009D19F3"/>
    <w:rsid w:val="009D1D54"/>
    <w:rsid w:val="009D27CE"/>
    <w:rsid w:val="009D2958"/>
    <w:rsid w:val="009D2C37"/>
    <w:rsid w:val="009D3CC2"/>
    <w:rsid w:val="009D3E05"/>
    <w:rsid w:val="009D57C1"/>
    <w:rsid w:val="009D57F8"/>
    <w:rsid w:val="009D623D"/>
    <w:rsid w:val="009D7AC6"/>
    <w:rsid w:val="009E0451"/>
    <w:rsid w:val="009E0E34"/>
    <w:rsid w:val="009E15AF"/>
    <w:rsid w:val="009E2424"/>
    <w:rsid w:val="009E25E9"/>
    <w:rsid w:val="009E2F34"/>
    <w:rsid w:val="009E30A0"/>
    <w:rsid w:val="009E3C63"/>
    <w:rsid w:val="009E3E23"/>
    <w:rsid w:val="009E4CE2"/>
    <w:rsid w:val="009E58C9"/>
    <w:rsid w:val="009E6AB1"/>
    <w:rsid w:val="009E6AE1"/>
    <w:rsid w:val="009E6CAE"/>
    <w:rsid w:val="009E71F3"/>
    <w:rsid w:val="009E749F"/>
    <w:rsid w:val="009E7ADC"/>
    <w:rsid w:val="009E7FED"/>
    <w:rsid w:val="009F0DB6"/>
    <w:rsid w:val="009F320D"/>
    <w:rsid w:val="009F3F2B"/>
    <w:rsid w:val="009F4133"/>
    <w:rsid w:val="009F4908"/>
    <w:rsid w:val="009F4987"/>
    <w:rsid w:val="009F4993"/>
    <w:rsid w:val="009F64B7"/>
    <w:rsid w:val="009F79FC"/>
    <w:rsid w:val="00A00C07"/>
    <w:rsid w:val="00A012F0"/>
    <w:rsid w:val="00A01E3A"/>
    <w:rsid w:val="00A027AC"/>
    <w:rsid w:val="00A02BF0"/>
    <w:rsid w:val="00A03D28"/>
    <w:rsid w:val="00A0491F"/>
    <w:rsid w:val="00A05DF5"/>
    <w:rsid w:val="00A062EC"/>
    <w:rsid w:val="00A06FB5"/>
    <w:rsid w:val="00A0702F"/>
    <w:rsid w:val="00A072A8"/>
    <w:rsid w:val="00A103AD"/>
    <w:rsid w:val="00A10B52"/>
    <w:rsid w:val="00A11FAD"/>
    <w:rsid w:val="00A12750"/>
    <w:rsid w:val="00A147D5"/>
    <w:rsid w:val="00A156E2"/>
    <w:rsid w:val="00A15EE9"/>
    <w:rsid w:val="00A15F0D"/>
    <w:rsid w:val="00A175CA"/>
    <w:rsid w:val="00A17E65"/>
    <w:rsid w:val="00A204A7"/>
    <w:rsid w:val="00A2365F"/>
    <w:rsid w:val="00A23792"/>
    <w:rsid w:val="00A2391E"/>
    <w:rsid w:val="00A251C2"/>
    <w:rsid w:val="00A25737"/>
    <w:rsid w:val="00A25FB3"/>
    <w:rsid w:val="00A260C0"/>
    <w:rsid w:val="00A2647E"/>
    <w:rsid w:val="00A26798"/>
    <w:rsid w:val="00A268AD"/>
    <w:rsid w:val="00A26AD8"/>
    <w:rsid w:val="00A26F1F"/>
    <w:rsid w:val="00A2739E"/>
    <w:rsid w:val="00A27E11"/>
    <w:rsid w:val="00A302C1"/>
    <w:rsid w:val="00A30457"/>
    <w:rsid w:val="00A31625"/>
    <w:rsid w:val="00A31C38"/>
    <w:rsid w:val="00A32024"/>
    <w:rsid w:val="00A32885"/>
    <w:rsid w:val="00A32A61"/>
    <w:rsid w:val="00A32B25"/>
    <w:rsid w:val="00A3447B"/>
    <w:rsid w:val="00A34589"/>
    <w:rsid w:val="00A35306"/>
    <w:rsid w:val="00A35A7D"/>
    <w:rsid w:val="00A36386"/>
    <w:rsid w:val="00A365D0"/>
    <w:rsid w:val="00A36768"/>
    <w:rsid w:val="00A36BE0"/>
    <w:rsid w:val="00A4007C"/>
    <w:rsid w:val="00A41241"/>
    <w:rsid w:val="00A4194A"/>
    <w:rsid w:val="00A41E72"/>
    <w:rsid w:val="00A43DBE"/>
    <w:rsid w:val="00A4420F"/>
    <w:rsid w:val="00A449C8"/>
    <w:rsid w:val="00A45143"/>
    <w:rsid w:val="00A459D7"/>
    <w:rsid w:val="00A467EE"/>
    <w:rsid w:val="00A46CB7"/>
    <w:rsid w:val="00A4719B"/>
    <w:rsid w:val="00A47FD1"/>
    <w:rsid w:val="00A5047B"/>
    <w:rsid w:val="00A516FB"/>
    <w:rsid w:val="00A51A2A"/>
    <w:rsid w:val="00A51C51"/>
    <w:rsid w:val="00A52439"/>
    <w:rsid w:val="00A52997"/>
    <w:rsid w:val="00A53025"/>
    <w:rsid w:val="00A537DD"/>
    <w:rsid w:val="00A54CD7"/>
    <w:rsid w:val="00A550C3"/>
    <w:rsid w:val="00A55328"/>
    <w:rsid w:val="00A55395"/>
    <w:rsid w:val="00A57B23"/>
    <w:rsid w:val="00A6075A"/>
    <w:rsid w:val="00A6207F"/>
    <w:rsid w:val="00A62466"/>
    <w:rsid w:val="00A62D0C"/>
    <w:rsid w:val="00A6318A"/>
    <w:rsid w:val="00A631D3"/>
    <w:rsid w:val="00A65809"/>
    <w:rsid w:val="00A714C4"/>
    <w:rsid w:val="00A718C2"/>
    <w:rsid w:val="00A72DC6"/>
    <w:rsid w:val="00A730A3"/>
    <w:rsid w:val="00A73C48"/>
    <w:rsid w:val="00A744AE"/>
    <w:rsid w:val="00A755BD"/>
    <w:rsid w:val="00A76086"/>
    <w:rsid w:val="00A7639C"/>
    <w:rsid w:val="00A76A33"/>
    <w:rsid w:val="00A7731D"/>
    <w:rsid w:val="00A7797F"/>
    <w:rsid w:val="00A77D64"/>
    <w:rsid w:val="00A801EC"/>
    <w:rsid w:val="00A80F56"/>
    <w:rsid w:val="00A8179E"/>
    <w:rsid w:val="00A8288E"/>
    <w:rsid w:val="00A84475"/>
    <w:rsid w:val="00A8450B"/>
    <w:rsid w:val="00A8450C"/>
    <w:rsid w:val="00A84991"/>
    <w:rsid w:val="00A850D5"/>
    <w:rsid w:val="00A85A70"/>
    <w:rsid w:val="00A867AE"/>
    <w:rsid w:val="00A86A6C"/>
    <w:rsid w:val="00A87A2A"/>
    <w:rsid w:val="00A87BFA"/>
    <w:rsid w:val="00A91B25"/>
    <w:rsid w:val="00A91C1F"/>
    <w:rsid w:val="00A92315"/>
    <w:rsid w:val="00A9232E"/>
    <w:rsid w:val="00A92820"/>
    <w:rsid w:val="00A93380"/>
    <w:rsid w:val="00A942FC"/>
    <w:rsid w:val="00A9432D"/>
    <w:rsid w:val="00A948CC"/>
    <w:rsid w:val="00A956B9"/>
    <w:rsid w:val="00A96812"/>
    <w:rsid w:val="00A968FA"/>
    <w:rsid w:val="00AA0804"/>
    <w:rsid w:val="00AA0AF5"/>
    <w:rsid w:val="00AA0D9E"/>
    <w:rsid w:val="00AA1183"/>
    <w:rsid w:val="00AA18DA"/>
    <w:rsid w:val="00AA18F6"/>
    <w:rsid w:val="00AA30F2"/>
    <w:rsid w:val="00AA3E4B"/>
    <w:rsid w:val="00AA46DA"/>
    <w:rsid w:val="00AA5210"/>
    <w:rsid w:val="00AA6BF0"/>
    <w:rsid w:val="00AA7243"/>
    <w:rsid w:val="00AB0389"/>
    <w:rsid w:val="00AB0CCB"/>
    <w:rsid w:val="00AB1848"/>
    <w:rsid w:val="00AB217B"/>
    <w:rsid w:val="00AB2F24"/>
    <w:rsid w:val="00AB3182"/>
    <w:rsid w:val="00AB356D"/>
    <w:rsid w:val="00AB3950"/>
    <w:rsid w:val="00AB4CD0"/>
    <w:rsid w:val="00AB5E25"/>
    <w:rsid w:val="00AB657F"/>
    <w:rsid w:val="00AB777D"/>
    <w:rsid w:val="00AC0ED6"/>
    <w:rsid w:val="00AC17BA"/>
    <w:rsid w:val="00AC180A"/>
    <w:rsid w:val="00AC1A5F"/>
    <w:rsid w:val="00AC1E61"/>
    <w:rsid w:val="00AC1ECB"/>
    <w:rsid w:val="00AC3989"/>
    <w:rsid w:val="00AC3B39"/>
    <w:rsid w:val="00AC42BD"/>
    <w:rsid w:val="00AC47C2"/>
    <w:rsid w:val="00AC5730"/>
    <w:rsid w:val="00AC606A"/>
    <w:rsid w:val="00AC61C3"/>
    <w:rsid w:val="00AC681C"/>
    <w:rsid w:val="00AD11C2"/>
    <w:rsid w:val="00AD1E1D"/>
    <w:rsid w:val="00AD22D2"/>
    <w:rsid w:val="00AD22DC"/>
    <w:rsid w:val="00AD234B"/>
    <w:rsid w:val="00AD2866"/>
    <w:rsid w:val="00AD2D62"/>
    <w:rsid w:val="00AD3BB4"/>
    <w:rsid w:val="00AD4FB4"/>
    <w:rsid w:val="00AD52FE"/>
    <w:rsid w:val="00AD5A09"/>
    <w:rsid w:val="00AD5E75"/>
    <w:rsid w:val="00AD6059"/>
    <w:rsid w:val="00AD68FD"/>
    <w:rsid w:val="00AD6D06"/>
    <w:rsid w:val="00AD6E23"/>
    <w:rsid w:val="00AE038B"/>
    <w:rsid w:val="00AE569C"/>
    <w:rsid w:val="00AE727A"/>
    <w:rsid w:val="00AE7F46"/>
    <w:rsid w:val="00AF07EE"/>
    <w:rsid w:val="00AF0FA5"/>
    <w:rsid w:val="00AF1E13"/>
    <w:rsid w:val="00AF2245"/>
    <w:rsid w:val="00AF2C52"/>
    <w:rsid w:val="00AF2D40"/>
    <w:rsid w:val="00AF325D"/>
    <w:rsid w:val="00AF354E"/>
    <w:rsid w:val="00AF4B77"/>
    <w:rsid w:val="00AF57CF"/>
    <w:rsid w:val="00AF5BDE"/>
    <w:rsid w:val="00AF61FB"/>
    <w:rsid w:val="00AF6213"/>
    <w:rsid w:val="00AF66CE"/>
    <w:rsid w:val="00AF6B7F"/>
    <w:rsid w:val="00AF6C2C"/>
    <w:rsid w:val="00AF6F8D"/>
    <w:rsid w:val="00B01AC0"/>
    <w:rsid w:val="00B034C2"/>
    <w:rsid w:val="00B0365B"/>
    <w:rsid w:val="00B0417D"/>
    <w:rsid w:val="00B05A54"/>
    <w:rsid w:val="00B101AD"/>
    <w:rsid w:val="00B10AB5"/>
    <w:rsid w:val="00B10E2C"/>
    <w:rsid w:val="00B119BB"/>
    <w:rsid w:val="00B12751"/>
    <w:rsid w:val="00B13930"/>
    <w:rsid w:val="00B13FA9"/>
    <w:rsid w:val="00B14F29"/>
    <w:rsid w:val="00B15660"/>
    <w:rsid w:val="00B164CE"/>
    <w:rsid w:val="00B168D8"/>
    <w:rsid w:val="00B16A7B"/>
    <w:rsid w:val="00B16DC3"/>
    <w:rsid w:val="00B174F2"/>
    <w:rsid w:val="00B21E41"/>
    <w:rsid w:val="00B22288"/>
    <w:rsid w:val="00B22A8A"/>
    <w:rsid w:val="00B230F3"/>
    <w:rsid w:val="00B236BE"/>
    <w:rsid w:val="00B23DE6"/>
    <w:rsid w:val="00B24EB4"/>
    <w:rsid w:val="00B25032"/>
    <w:rsid w:val="00B25623"/>
    <w:rsid w:val="00B257BC"/>
    <w:rsid w:val="00B25D0D"/>
    <w:rsid w:val="00B2633C"/>
    <w:rsid w:val="00B2644B"/>
    <w:rsid w:val="00B27B45"/>
    <w:rsid w:val="00B30868"/>
    <w:rsid w:val="00B31E3B"/>
    <w:rsid w:val="00B31F21"/>
    <w:rsid w:val="00B32F15"/>
    <w:rsid w:val="00B3349D"/>
    <w:rsid w:val="00B33BEA"/>
    <w:rsid w:val="00B37EDD"/>
    <w:rsid w:val="00B40261"/>
    <w:rsid w:val="00B405A5"/>
    <w:rsid w:val="00B40952"/>
    <w:rsid w:val="00B417FE"/>
    <w:rsid w:val="00B41BDC"/>
    <w:rsid w:val="00B429A5"/>
    <w:rsid w:val="00B444B2"/>
    <w:rsid w:val="00B449D6"/>
    <w:rsid w:val="00B449F1"/>
    <w:rsid w:val="00B45910"/>
    <w:rsid w:val="00B461F7"/>
    <w:rsid w:val="00B46293"/>
    <w:rsid w:val="00B4694D"/>
    <w:rsid w:val="00B46987"/>
    <w:rsid w:val="00B46CCE"/>
    <w:rsid w:val="00B47D4B"/>
    <w:rsid w:val="00B50407"/>
    <w:rsid w:val="00B50B07"/>
    <w:rsid w:val="00B50BE5"/>
    <w:rsid w:val="00B50CAD"/>
    <w:rsid w:val="00B5110C"/>
    <w:rsid w:val="00B51B2D"/>
    <w:rsid w:val="00B52189"/>
    <w:rsid w:val="00B52728"/>
    <w:rsid w:val="00B536B8"/>
    <w:rsid w:val="00B55F29"/>
    <w:rsid w:val="00B568BE"/>
    <w:rsid w:val="00B60861"/>
    <w:rsid w:val="00B608BF"/>
    <w:rsid w:val="00B6106B"/>
    <w:rsid w:val="00B61487"/>
    <w:rsid w:val="00B618E4"/>
    <w:rsid w:val="00B61BD9"/>
    <w:rsid w:val="00B6241F"/>
    <w:rsid w:val="00B6299A"/>
    <w:rsid w:val="00B62D20"/>
    <w:rsid w:val="00B62EC0"/>
    <w:rsid w:val="00B63057"/>
    <w:rsid w:val="00B6332B"/>
    <w:rsid w:val="00B63FA7"/>
    <w:rsid w:val="00B63FB9"/>
    <w:rsid w:val="00B646A8"/>
    <w:rsid w:val="00B64B0F"/>
    <w:rsid w:val="00B64BBA"/>
    <w:rsid w:val="00B6577C"/>
    <w:rsid w:val="00B65B9D"/>
    <w:rsid w:val="00B6681C"/>
    <w:rsid w:val="00B679A0"/>
    <w:rsid w:val="00B71166"/>
    <w:rsid w:val="00B73C1F"/>
    <w:rsid w:val="00B746CC"/>
    <w:rsid w:val="00B74F71"/>
    <w:rsid w:val="00B755C0"/>
    <w:rsid w:val="00B75F19"/>
    <w:rsid w:val="00B7660A"/>
    <w:rsid w:val="00B767FF"/>
    <w:rsid w:val="00B7681F"/>
    <w:rsid w:val="00B76E69"/>
    <w:rsid w:val="00B80E98"/>
    <w:rsid w:val="00B80F65"/>
    <w:rsid w:val="00B8362E"/>
    <w:rsid w:val="00B8394E"/>
    <w:rsid w:val="00B87422"/>
    <w:rsid w:val="00B87997"/>
    <w:rsid w:val="00B912DE"/>
    <w:rsid w:val="00B919F7"/>
    <w:rsid w:val="00B91EBB"/>
    <w:rsid w:val="00B92662"/>
    <w:rsid w:val="00B92C04"/>
    <w:rsid w:val="00B93B49"/>
    <w:rsid w:val="00B94EFD"/>
    <w:rsid w:val="00B950CD"/>
    <w:rsid w:val="00B95918"/>
    <w:rsid w:val="00B95CE1"/>
    <w:rsid w:val="00B95D8E"/>
    <w:rsid w:val="00B95E86"/>
    <w:rsid w:val="00B9659D"/>
    <w:rsid w:val="00B9720D"/>
    <w:rsid w:val="00B9770F"/>
    <w:rsid w:val="00B977A4"/>
    <w:rsid w:val="00B97D1E"/>
    <w:rsid w:val="00B97FE2"/>
    <w:rsid w:val="00BA042A"/>
    <w:rsid w:val="00BA2BAD"/>
    <w:rsid w:val="00BA2DF0"/>
    <w:rsid w:val="00BA34B9"/>
    <w:rsid w:val="00BA4EAC"/>
    <w:rsid w:val="00BA5246"/>
    <w:rsid w:val="00BA56CB"/>
    <w:rsid w:val="00BA5B9D"/>
    <w:rsid w:val="00BA6DC2"/>
    <w:rsid w:val="00BA7EA0"/>
    <w:rsid w:val="00BB0325"/>
    <w:rsid w:val="00BB053F"/>
    <w:rsid w:val="00BB078C"/>
    <w:rsid w:val="00BB156A"/>
    <w:rsid w:val="00BB2938"/>
    <w:rsid w:val="00BB3157"/>
    <w:rsid w:val="00BB5004"/>
    <w:rsid w:val="00BB5CFC"/>
    <w:rsid w:val="00BB5D29"/>
    <w:rsid w:val="00BB5F52"/>
    <w:rsid w:val="00BB6C04"/>
    <w:rsid w:val="00BB6CA4"/>
    <w:rsid w:val="00BB7C38"/>
    <w:rsid w:val="00BB7CB5"/>
    <w:rsid w:val="00BB7EC4"/>
    <w:rsid w:val="00BC1156"/>
    <w:rsid w:val="00BC1306"/>
    <w:rsid w:val="00BC24B4"/>
    <w:rsid w:val="00BC28C0"/>
    <w:rsid w:val="00BC2B26"/>
    <w:rsid w:val="00BC31EE"/>
    <w:rsid w:val="00BC3BA6"/>
    <w:rsid w:val="00BC40D9"/>
    <w:rsid w:val="00BC4FC0"/>
    <w:rsid w:val="00BC5387"/>
    <w:rsid w:val="00BC6B7E"/>
    <w:rsid w:val="00BC6CB9"/>
    <w:rsid w:val="00BD02C1"/>
    <w:rsid w:val="00BD25BB"/>
    <w:rsid w:val="00BD28D2"/>
    <w:rsid w:val="00BD2F58"/>
    <w:rsid w:val="00BD32A7"/>
    <w:rsid w:val="00BD3955"/>
    <w:rsid w:val="00BD5496"/>
    <w:rsid w:val="00BD75B0"/>
    <w:rsid w:val="00BD7B62"/>
    <w:rsid w:val="00BE0343"/>
    <w:rsid w:val="00BE0752"/>
    <w:rsid w:val="00BE0F9D"/>
    <w:rsid w:val="00BE1573"/>
    <w:rsid w:val="00BE53D1"/>
    <w:rsid w:val="00BE5C59"/>
    <w:rsid w:val="00BF00EE"/>
    <w:rsid w:val="00BF0ECF"/>
    <w:rsid w:val="00BF3CA1"/>
    <w:rsid w:val="00BF3F99"/>
    <w:rsid w:val="00BF45D3"/>
    <w:rsid w:val="00BF4670"/>
    <w:rsid w:val="00BF4805"/>
    <w:rsid w:val="00BF5EA5"/>
    <w:rsid w:val="00BF6118"/>
    <w:rsid w:val="00BF6395"/>
    <w:rsid w:val="00BF690A"/>
    <w:rsid w:val="00BF6B08"/>
    <w:rsid w:val="00BF7539"/>
    <w:rsid w:val="00BF7EF5"/>
    <w:rsid w:val="00C006B7"/>
    <w:rsid w:val="00C00C44"/>
    <w:rsid w:val="00C01670"/>
    <w:rsid w:val="00C016CC"/>
    <w:rsid w:val="00C01CA6"/>
    <w:rsid w:val="00C02B21"/>
    <w:rsid w:val="00C04299"/>
    <w:rsid w:val="00C052CF"/>
    <w:rsid w:val="00C05563"/>
    <w:rsid w:val="00C05A00"/>
    <w:rsid w:val="00C05C0D"/>
    <w:rsid w:val="00C0632E"/>
    <w:rsid w:val="00C0634E"/>
    <w:rsid w:val="00C06873"/>
    <w:rsid w:val="00C07293"/>
    <w:rsid w:val="00C1044E"/>
    <w:rsid w:val="00C10739"/>
    <w:rsid w:val="00C107E3"/>
    <w:rsid w:val="00C11171"/>
    <w:rsid w:val="00C12891"/>
    <w:rsid w:val="00C13D80"/>
    <w:rsid w:val="00C14215"/>
    <w:rsid w:val="00C146F7"/>
    <w:rsid w:val="00C151E2"/>
    <w:rsid w:val="00C152BB"/>
    <w:rsid w:val="00C16221"/>
    <w:rsid w:val="00C16CE2"/>
    <w:rsid w:val="00C20B6C"/>
    <w:rsid w:val="00C21AC4"/>
    <w:rsid w:val="00C21CD3"/>
    <w:rsid w:val="00C22783"/>
    <w:rsid w:val="00C2323C"/>
    <w:rsid w:val="00C233A3"/>
    <w:rsid w:val="00C23C0A"/>
    <w:rsid w:val="00C24120"/>
    <w:rsid w:val="00C2454B"/>
    <w:rsid w:val="00C2460D"/>
    <w:rsid w:val="00C24C9A"/>
    <w:rsid w:val="00C2543E"/>
    <w:rsid w:val="00C25B91"/>
    <w:rsid w:val="00C26316"/>
    <w:rsid w:val="00C27254"/>
    <w:rsid w:val="00C2747C"/>
    <w:rsid w:val="00C278EF"/>
    <w:rsid w:val="00C27AF2"/>
    <w:rsid w:val="00C3008C"/>
    <w:rsid w:val="00C300E3"/>
    <w:rsid w:val="00C30876"/>
    <w:rsid w:val="00C30FD0"/>
    <w:rsid w:val="00C31749"/>
    <w:rsid w:val="00C323BB"/>
    <w:rsid w:val="00C341DF"/>
    <w:rsid w:val="00C34795"/>
    <w:rsid w:val="00C358D6"/>
    <w:rsid w:val="00C36C3C"/>
    <w:rsid w:val="00C36D6D"/>
    <w:rsid w:val="00C37DFF"/>
    <w:rsid w:val="00C41A1F"/>
    <w:rsid w:val="00C41ABB"/>
    <w:rsid w:val="00C42B1A"/>
    <w:rsid w:val="00C45643"/>
    <w:rsid w:val="00C45C36"/>
    <w:rsid w:val="00C46376"/>
    <w:rsid w:val="00C469EE"/>
    <w:rsid w:val="00C46E72"/>
    <w:rsid w:val="00C50D41"/>
    <w:rsid w:val="00C5185E"/>
    <w:rsid w:val="00C52868"/>
    <w:rsid w:val="00C538DE"/>
    <w:rsid w:val="00C53946"/>
    <w:rsid w:val="00C54411"/>
    <w:rsid w:val="00C548D7"/>
    <w:rsid w:val="00C565FE"/>
    <w:rsid w:val="00C567DB"/>
    <w:rsid w:val="00C56D3D"/>
    <w:rsid w:val="00C5741A"/>
    <w:rsid w:val="00C57810"/>
    <w:rsid w:val="00C604B2"/>
    <w:rsid w:val="00C623D1"/>
    <w:rsid w:val="00C635C2"/>
    <w:rsid w:val="00C64A2B"/>
    <w:rsid w:val="00C65B94"/>
    <w:rsid w:val="00C65E5D"/>
    <w:rsid w:val="00C6708A"/>
    <w:rsid w:val="00C67B00"/>
    <w:rsid w:val="00C70E37"/>
    <w:rsid w:val="00C712E6"/>
    <w:rsid w:val="00C7170E"/>
    <w:rsid w:val="00C723DA"/>
    <w:rsid w:val="00C72A8E"/>
    <w:rsid w:val="00C73021"/>
    <w:rsid w:val="00C74025"/>
    <w:rsid w:val="00C75573"/>
    <w:rsid w:val="00C757D0"/>
    <w:rsid w:val="00C76745"/>
    <w:rsid w:val="00C769D7"/>
    <w:rsid w:val="00C779FC"/>
    <w:rsid w:val="00C81097"/>
    <w:rsid w:val="00C81DB2"/>
    <w:rsid w:val="00C821F4"/>
    <w:rsid w:val="00C82726"/>
    <w:rsid w:val="00C82949"/>
    <w:rsid w:val="00C83064"/>
    <w:rsid w:val="00C830B0"/>
    <w:rsid w:val="00C83217"/>
    <w:rsid w:val="00C835DE"/>
    <w:rsid w:val="00C83885"/>
    <w:rsid w:val="00C839FB"/>
    <w:rsid w:val="00C87749"/>
    <w:rsid w:val="00C87C0B"/>
    <w:rsid w:val="00C918EC"/>
    <w:rsid w:val="00C933AC"/>
    <w:rsid w:val="00C94593"/>
    <w:rsid w:val="00C94DB8"/>
    <w:rsid w:val="00C95051"/>
    <w:rsid w:val="00C95EE3"/>
    <w:rsid w:val="00C96A32"/>
    <w:rsid w:val="00C96C16"/>
    <w:rsid w:val="00C96C3B"/>
    <w:rsid w:val="00C96FF6"/>
    <w:rsid w:val="00C975E8"/>
    <w:rsid w:val="00C97D35"/>
    <w:rsid w:val="00C97EF3"/>
    <w:rsid w:val="00CA1697"/>
    <w:rsid w:val="00CA1F45"/>
    <w:rsid w:val="00CA22AB"/>
    <w:rsid w:val="00CA2B7D"/>
    <w:rsid w:val="00CA2D1C"/>
    <w:rsid w:val="00CA3275"/>
    <w:rsid w:val="00CA3950"/>
    <w:rsid w:val="00CA3C56"/>
    <w:rsid w:val="00CA7746"/>
    <w:rsid w:val="00CB0B0E"/>
    <w:rsid w:val="00CB0BA0"/>
    <w:rsid w:val="00CB13AD"/>
    <w:rsid w:val="00CB20D6"/>
    <w:rsid w:val="00CB219E"/>
    <w:rsid w:val="00CB2940"/>
    <w:rsid w:val="00CB3383"/>
    <w:rsid w:val="00CB34B2"/>
    <w:rsid w:val="00CB3D4F"/>
    <w:rsid w:val="00CB4795"/>
    <w:rsid w:val="00CB53F8"/>
    <w:rsid w:val="00CB6355"/>
    <w:rsid w:val="00CB677B"/>
    <w:rsid w:val="00CB6E0B"/>
    <w:rsid w:val="00CB7517"/>
    <w:rsid w:val="00CB7F6B"/>
    <w:rsid w:val="00CC024A"/>
    <w:rsid w:val="00CC0462"/>
    <w:rsid w:val="00CC16B3"/>
    <w:rsid w:val="00CC1CA4"/>
    <w:rsid w:val="00CC1CE8"/>
    <w:rsid w:val="00CC23C3"/>
    <w:rsid w:val="00CC2911"/>
    <w:rsid w:val="00CC46D7"/>
    <w:rsid w:val="00CC49FD"/>
    <w:rsid w:val="00CC5404"/>
    <w:rsid w:val="00CC7EC0"/>
    <w:rsid w:val="00CD1D5B"/>
    <w:rsid w:val="00CD2732"/>
    <w:rsid w:val="00CD2E2B"/>
    <w:rsid w:val="00CD3871"/>
    <w:rsid w:val="00CD3C94"/>
    <w:rsid w:val="00CD61BB"/>
    <w:rsid w:val="00CD70F5"/>
    <w:rsid w:val="00CD79B1"/>
    <w:rsid w:val="00CE09CA"/>
    <w:rsid w:val="00CE1332"/>
    <w:rsid w:val="00CE1753"/>
    <w:rsid w:val="00CE3CF8"/>
    <w:rsid w:val="00CE4903"/>
    <w:rsid w:val="00CE4B8B"/>
    <w:rsid w:val="00CE597D"/>
    <w:rsid w:val="00CE6B09"/>
    <w:rsid w:val="00CE6C83"/>
    <w:rsid w:val="00CE6DE9"/>
    <w:rsid w:val="00CF0326"/>
    <w:rsid w:val="00CF06FA"/>
    <w:rsid w:val="00CF0EDC"/>
    <w:rsid w:val="00CF15B5"/>
    <w:rsid w:val="00CF16E9"/>
    <w:rsid w:val="00CF23AC"/>
    <w:rsid w:val="00CF2835"/>
    <w:rsid w:val="00CF2E25"/>
    <w:rsid w:val="00CF3153"/>
    <w:rsid w:val="00CF3542"/>
    <w:rsid w:val="00CF6B14"/>
    <w:rsid w:val="00CF6B85"/>
    <w:rsid w:val="00CF7789"/>
    <w:rsid w:val="00CF7895"/>
    <w:rsid w:val="00D0074A"/>
    <w:rsid w:val="00D01631"/>
    <w:rsid w:val="00D01CD5"/>
    <w:rsid w:val="00D024F7"/>
    <w:rsid w:val="00D039C4"/>
    <w:rsid w:val="00D03DF7"/>
    <w:rsid w:val="00D04369"/>
    <w:rsid w:val="00D04C1A"/>
    <w:rsid w:val="00D05956"/>
    <w:rsid w:val="00D061B2"/>
    <w:rsid w:val="00D118C3"/>
    <w:rsid w:val="00D119B6"/>
    <w:rsid w:val="00D123B2"/>
    <w:rsid w:val="00D128F9"/>
    <w:rsid w:val="00D12C25"/>
    <w:rsid w:val="00D12D1B"/>
    <w:rsid w:val="00D1311D"/>
    <w:rsid w:val="00D14DC8"/>
    <w:rsid w:val="00D14E22"/>
    <w:rsid w:val="00D15D7D"/>
    <w:rsid w:val="00D15E18"/>
    <w:rsid w:val="00D204B7"/>
    <w:rsid w:val="00D20F76"/>
    <w:rsid w:val="00D2110B"/>
    <w:rsid w:val="00D2297C"/>
    <w:rsid w:val="00D23E4D"/>
    <w:rsid w:val="00D24BA0"/>
    <w:rsid w:val="00D26D68"/>
    <w:rsid w:val="00D2718A"/>
    <w:rsid w:val="00D2781E"/>
    <w:rsid w:val="00D27D46"/>
    <w:rsid w:val="00D27DB3"/>
    <w:rsid w:val="00D32A73"/>
    <w:rsid w:val="00D32CC4"/>
    <w:rsid w:val="00D33271"/>
    <w:rsid w:val="00D33EBE"/>
    <w:rsid w:val="00D3490E"/>
    <w:rsid w:val="00D3516D"/>
    <w:rsid w:val="00D3664A"/>
    <w:rsid w:val="00D37973"/>
    <w:rsid w:val="00D379A4"/>
    <w:rsid w:val="00D37F5D"/>
    <w:rsid w:val="00D407DB"/>
    <w:rsid w:val="00D42D93"/>
    <w:rsid w:val="00D436F7"/>
    <w:rsid w:val="00D43D18"/>
    <w:rsid w:val="00D44F58"/>
    <w:rsid w:val="00D45050"/>
    <w:rsid w:val="00D47777"/>
    <w:rsid w:val="00D47B9E"/>
    <w:rsid w:val="00D506EE"/>
    <w:rsid w:val="00D50ADE"/>
    <w:rsid w:val="00D50E63"/>
    <w:rsid w:val="00D52089"/>
    <w:rsid w:val="00D531B2"/>
    <w:rsid w:val="00D5424C"/>
    <w:rsid w:val="00D542ED"/>
    <w:rsid w:val="00D5454D"/>
    <w:rsid w:val="00D54A2F"/>
    <w:rsid w:val="00D54AB1"/>
    <w:rsid w:val="00D551C8"/>
    <w:rsid w:val="00D55931"/>
    <w:rsid w:val="00D55999"/>
    <w:rsid w:val="00D56A93"/>
    <w:rsid w:val="00D56AF4"/>
    <w:rsid w:val="00D57E7E"/>
    <w:rsid w:val="00D603B8"/>
    <w:rsid w:val="00D60ED0"/>
    <w:rsid w:val="00D617EC"/>
    <w:rsid w:val="00D61BCC"/>
    <w:rsid w:val="00D6278E"/>
    <w:rsid w:val="00D6293A"/>
    <w:rsid w:val="00D62F9C"/>
    <w:rsid w:val="00D63537"/>
    <w:rsid w:val="00D649F2"/>
    <w:rsid w:val="00D65F84"/>
    <w:rsid w:val="00D66298"/>
    <w:rsid w:val="00D67988"/>
    <w:rsid w:val="00D704EE"/>
    <w:rsid w:val="00D71618"/>
    <w:rsid w:val="00D71E30"/>
    <w:rsid w:val="00D724FD"/>
    <w:rsid w:val="00D7256F"/>
    <w:rsid w:val="00D730FC"/>
    <w:rsid w:val="00D739ED"/>
    <w:rsid w:val="00D74424"/>
    <w:rsid w:val="00D74A85"/>
    <w:rsid w:val="00D75C66"/>
    <w:rsid w:val="00D76456"/>
    <w:rsid w:val="00D7782F"/>
    <w:rsid w:val="00D77F48"/>
    <w:rsid w:val="00D77F9F"/>
    <w:rsid w:val="00D80195"/>
    <w:rsid w:val="00D80A7E"/>
    <w:rsid w:val="00D80ADC"/>
    <w:rsid w:val="00D8198D"/>
    <w:rsid w:val="00D820B6"/>
    <w:rsid w:val="00D844E3"/>
    <w:rsid w:val="00D84DE3"/>
    <w:rsid w:val="00D855CD"/>
    <w:rsid w:val="00D856E5"/>
    <w:rsid w:val="00D87007"/>
    <w:rsid w:val="00D87A12"/>
    <w:rsid w:val="00D91767"/>
    <w:rsid w:val="00D9347C"/>
    <w:rsid w:val="00D94C25"/>
    <w:rsid w:val="00D961F8"/>
    <w:rsid w:val="00D97063"/>
    <w:rsid w:val="00D975B9"/>
    <w:rsid w:val="00D978FD"/>
    <w:rsid w:val="00D97C6C"/>
    <w:rsid w:val="00D97FB2"/>
    <w:rsid w:val="00DA042F"/>
    <w:rsid w:val="00DA0640"/>
    <w:rsid w:val="00DA0886"/>
    <w:rsid w:val="00DA1A31"/>
    <w:rsid w:val="00DA1A62"/>
    <w:rsid w:val="00DA37C8"/>
    <w:rsid w:val="00DA393F"/>
    <w:rsid w:val="00DA3DF7"/>
    <w:rsid w:val="00DA3E73"/>
    <w:rsid w:val="00DA3F1D"/>
    <w:rsid w:val="00DA430C"/>
    <w:rsid w:val="00DA4851"/>
    <w:rsid w:val="00DA4870"/>
    <w:rsid w:val="00DA5D0A"/>
    <w:rsid w:val="00DA5D90"/>
    <w:rsid w:val="00DA5EB5"/>
    <w:rsid w:val="00DA60D7"/>
    <w:rsid w:val="00DA7EAB"/>
    <w:rsid w:val="00DB179D"/>
    <w:rsid w:val="00DB2172"/>
    <w:rsid w:val="00DB2835"/>
    <w:rsid w:val="00DB51E9"/>
    <w:rsid w:val="00DB607E"/>
    <w:rsid w:val="00DB6521"/>
    <w:rsid w:val="00DB7535"/>
    <w:rsid w:val="00DB7E76"/>
    <w:rsid w:val="00DC0258"/>
    <w:rsid w:val="00DC0DDE"/>
    <w:rsid w:val="00DC12D7"/>
    <w:rsid w:val="00DC1AC7"/>
    <w:rsid w:val="00DC1C5D"/>
    <w:rsid w:val="00DC21DF"/>
    <w:rsid w:val="00DC220B"/>
    <w:rsid w:val="00DC2868"/>
    <w:rsid w:val="00DC2E77"/>
    <w:rsid w:val="00DC46D9"/>
    <w:rsid w:val="00DC4B9A"/>
    <w:rsid w:val="00DC512E"/>
    <w:rsid w:val="00DC5C4B"/>
    <w:rsid w:val="00DC65E8"/>
    <w:rsid w:val="00DC7C00"/>
    <w:rsid w:val="00DD0000"/>
    <w:rsid w:val="00DD0E7E"/>
    <w:rsid w:val="00DD106A"/>
    <w:rsid w:val="00DD3466"/>
    <w:rsid w:val="00DD5011"/>
    <w:rsid w:val="00DD5122"/>
    <w:rsid w:val="00DD535C"/>
    <w:rsid w:val="00DD59BD"/>
    <w:rsid w:val="00DD6758"/>
    <w:rsid w:val="00DD7566"/>
    <w:rsid w:val="00DD769A"/>
    <w:rsid w:val="00DE0468"/>
    <w:rsid w:val="00DE0F1A"/>
    <w:rsid w:val="00DE1A7F"/>
    <w:rsid w:val="00DE1F21"/>
    <w:rsid w:val="00DE1FEB"/>
    <w:rsid w:val="00DE2111"/>
    <w:rsid w:val="00DE316B"/>
    <w:rsid w:val="00DE3DAE"/>
    <w:rsid w:val="00DE403E"/>
    <w:rsid w:val="00DE419A"/>
    <w:rsid w:val="00DE4A05"/>
    <w:rsid w:val="00DE4B95"/>
    <w:rsid w:val="00DE53BB"/>
    <w:rsid w:val="00DE5546"/>
    <w:rsid w:val="00DE5B0F"/>
    <w:rsid w:val="00DE5B82"/>
    <w:rsid w:val="00DE655D"/>
    <w:rsid w:val="00DE66A4"/>
    <w:rsid w:val="00DE7282"/>
    <w:rsid w:val="00DE74B9"/>
    <w:rsid w:val="00DE7FB8"/>
    <w:rsid w:val="00DF0121"/>
    <w:rsid w:val="00DF02DC"/>
    <w:rsid w:val="00DF106F"/>
    <w:rsid w:val="00DF26CC"/>
    <w:rsid w:val="00DF2960"/>
    <w:rsid w:val="00DF3E18"/>
    <w:rsid w:val="00DF4ED1"/>
    <w:rsid w:val="00DF59B3"/>
    <w:rsid w:val="00DF7566"/>
    <w:rsid w:val="00E005EE"/>
    <w:rsid w:val="00E022B7"/>
    <w:rsid w:val="00E02AD7"/>
    <w:rsid w:val="00E02D74"/>
    <w:rsid w:val="00E031D4"/>
    <w:rsid w:val="00E041C2"/>
    <w:rsid w:val="00E04D5B"/>
    <w:rsid w:val="00E06A00"/>
    <w:rsid w:val="00E10642"/>
    <w:rsid w:val="00E10860"/>
    <w:rsid w:val="00E112E2"/>
    <w:rsid w:val="00E112F8"/>
    <w:rsid w:val="00E11A39"/>
    <w:rsid w:val="00E11C3F"/>
    <w:rsid w:val="00E11D83"/>
    <w:rsid w:val="00E120E4"/>
    <w:rsid w:val="00E127A5"/>
    <w:rsid w:val="00E13798"/>
    <w:rsid w:val="00E13F70"/>
    <w:rsid w:val="00E14794"/>
    <w:rsid w:val="00E15342"/>
    <w:rsid w:val="00E16686"/>
    <w:rsid w:val="00E166AF"/>
    <w:rsid w:val="00E17015"/>
    <w:rsid w:val="00E1741E"/>
    <w:rsid w:val="00E17B94"/>
    <w:rsid w:val="00E20CDB"/>
    <w:rsid w:val="00E20DB4"/>
    <w:rsid w:val="00E2138E"/>
    <w:rsid w:val="00E215DC"/>
    <w:rsid w:val="00E219E0"/>
    <w:rsid w:val="00E22CA8"/>
    <w:rsid w:val="00E233C1"/>
    <w:rsid w:val="00E26236"/>
    <w:rsid w:val="00E26978"/>
    <w:rsid w:val="00E271EC"/>
    <w:rsid w:val="00E2754B"/>
    <w:rsid w:val="00E279EB"/>
    <w:rsid w:val="00E27F9F"/>
    <w:rsid w:val="00E3025B"/>
    <w:rsid w:val="00E31F36"/>
    <w:rsid w:val="00E33527"/>
    <w:rsid w:val="00E34109"/>
    <w:rsid w:val="00E35D88"/>
    <w:rsid w:val="00E3633F"/>
    <w:rsid w:val="00E369F4"/>
    <w:rsid w:val="00E37A1D"/>
    <w:rsid w:val="00E40082"/>
    <w:rsid w:val="00E40301"/>
    <w:rsid w:val="00E4032D"/>
    <w:rsid w:val="00E4046B"/>
    <w:rsid w:val="00E406A1"/>
    <w:rsid w:val="00E407F1"/>
    <w:rsid w:val="00E416ED"/>
    <w:rsid w:val="00E41968"/>
    <w:rsid w:val="00E41F02"/>
    <w:rsid w:val="00E436EA"/>
    <w:rsid w:val="00E4452B"/>
    <w:rsid w:val="00E46846"/>
    <w:rsid w:val="00E53959"/>
    <w:rsid w:val="00E53DF3"/>
    <w:rsid w:val="00E5452A"/>
    <w:rsid w:val="00E5528B"/>
    <w:rsid w:val="00E55C18"/>
    <w:rsid w:val="00E57CC8"/>
    <w:rsid w:val="00E57D7D"/>
    <w:rsid w:val="00E60375"/>
    <w:rsid w:val="00E60E87"/>
    <w:rsid w:val="00E63441"/>
    <w:rsid w:val="00E635F5"/>
    <w:rsid w:val="00E63E35"/>
    <w:rsid w:val="00E64CF0"/>
    <w:rsid w:val="00E65174"/>
    <w:rsid w:val="00E666FB"/>
    <w:rsid w:val="00E66C0C"/>
    <w:rsid w:val="00E66EF4"/>
    <w:rsid w:val="00E674A1"/>
    <w:rsid w:val="00E70BAA"/>
    <w:rsid w:val="00E7142C"/>
    <w:rsid w:val="00E723FC"/>
    <w:rsid w:val="00E726BF"/>
    <w:rsid w:val="00E72935"/>
    <w:rsid w:val="00E74333"/>
    <w:rsid w:val="00E75314"/>
    <w:rsid w:val="00E75D37"/>
    <w:rsid w:val="00E75E76"/>
    <w:rsid w:val="00E7609D"/>
    <w:rsid w:val="00E76D98"/>
    <w:rsid w:val="00E77026"/>
    <w:rsid w:val="00E80C3F"/>
    <w:rsid w:val="00E818A9"/>
    <w:rsid w:val="00E81C9B"/>
    <w:rsid w:val="00E82959"/>
    <w:rsid w:val="00E82E37"/>
    <w:rsid w:val="00E830DA"/>
    <w:rsid w:val="00E8395D"/>
    <w:rsid w:val="00E83BDE"/>
    <w:rsid w:val="00E8536D"/>
    <w:rsid w:val="00E853AA"/>
    <w:rsid w:val="00E86092"/>
    <w:rsid w:val="00E8647F"/>
    <w:rsid w:val="00E86507"/>
    <w:rsid w:val="00E86A89"/>
    <w:rsid w:val="00E86C8D"/>
    <w:rsid w:val="00E87301"/>
    <w:rsid w:val="00E87AD8"/>
    <w:rsid w:val="00E90BEB"/>
    <w:rsid w:val="00E9210F"/>
    <w:rsid w:val="00E921FD"/>
    <w:rsid w:val="00E93240"/>
    <w:rsid w:val="00E936BB"/>
    <w:rsid w:val="00E93AB8"/>
    <w:rsid w:val="00E93CFA"/>
    <w:rsid w:val="00E93F40"/>
    <w:rsid w:val="00E943F6"/>
    <w:rsid w:val="00E94B47"/>
    <w:rsid w:val="00E959EA"/>
    <w:rsid w:val="00E962EA"/>
    <w:rsid w:val="00E975FD"/>
    <w:rsid w:val="00E97904"/>
    <w:rsid w:val="00EA0815"/>
    <w:rsid w:val="00EA1807"/>
    <w:rsid w:val="00EA3BD8"/>
    <w:rsid w:val="00EA4C2F"/>
    <w:rsid w:val="00EA4CC4"/>
    <w:rsid w:val="00EA4E1B"/>
    <w:rsid w:val="00EA53D3"/>
    <w:rsid w:val="00EA5ADF"/>
    <w:rsid w:val="00EA711A"/>
    <w:rsid w:val="00EB0044"/>
    <w:rsid w:val="00EB108B"/>
    <w:rsid w:val="00EB1264"/>
    <w:rsid w:val="00EB1340"/>
    <w:rsid w:val="00EB188D"/>
    <w:rsid w:val="00EB1D8C"/>
    <w:rsid w:val="00EB25DF"/>
    <w:rsid w:val="00EB2BC1"/>
    <w:rsid w:val="00EB325E"/>
    <w:rsid w:val="00EB3B31"/>
    <w:rsid w:val="00EB44A2"/>
    <w:rsid w:val="00EB4792"/>
    <w:rsid w:val="00EB48DC"/>
    <w:rsid w:val="00EB622D"/>
    <w:rsid w:val="00EB6BEF"/>
    <w:rsid w:val="00EB6E10"/>
    <w:rsid w:val="00EB7041"/>
    <w:rsid w:val="00EB7C1A"/>
    <w:rsid w:val="00EC07A8"/>
    <w:rsid w:val="00EC08D0"/>
    <w:rsid w:val="00EC0E2D"/>
    <w:rsid w:val="00EC0FD8"/>
    <w:rsid w:val="00EC111C"/>
    <w:rsid w:val="00EC1379"/>
    <w:rsid w:val="00EC1CFF"/>
    <w:rsid w:val="00EC2BEE"/>
    <w:rsid w:val="00EC3630"/>
    <w:rsid w:val="00EC4107"/>
    <w:rsid w:val="00EC4802"/>
    <w:rsid w:val="00EC4A12"/>
    <w:rsid w:val="00EC50E4"/>
    <w:rsid w:val="00EC566F"/>
    <w:rsid w:val="00EC5BA8"/>
    <w:rsid w:val="00EC6524"/>
    <w:rsid w:val="00EC6807"/>
    <w:rsid w:val="00EC68EF"/>
    <w:rsid w:val="00EC6D7D"/>
    <w:rsid w:val="00EC6DFA"/>
    <w:rsid w:val="00EC6F51"/>
    <w:rsid w:val="00EC724D"/>
    <w:rsid w:val="00EC7356"/>
    <w:rsid w:val="00EC73B3"/>
    <w:rsid w:val="00ED02BE"/>
    <w:rsid w:val="00ED0370"/>
    <w:rsid w:val="00ED0E9D"/>
    <w:rsid w:val="00ED1101"/>
    <w:rsid w:val="00ED2241"/>
    <w:rsid w:val="00ED3C34"/>
    <w:rsid w:val="00ED3CAC"/>
    <w:rsid w:val="00ED40D4"/>
    <w:rsid w:val="00ED4578"/>
    <w:rsid w:val="00ED4B3D"/>
    <w:rsid w:val="00ED63FD"/>
    <w:rsid w:val="00ED67FC"/>
    <w:rsid w:val="00ED6DCF"/>
    <w:rsid w:val="00ED7009"/>
    <w:rsid w:val="00ED767A"/>
    <w:rsid w:val="00ED7B21"/>
    <w:rsid w:val="00ED7CD0"/>
    <w:rsid w:val="00EE0BFA"/>
    <w:rsid w:val="00EE1C25"/>
    <w:rsid w:val="00EE1D40"/>
    <w:rsid w:val="00EE43B6"/>
    <w:rsid w:val="00EE55DB"/>
    <w:rsid w:val="00EE61BB"/>
    <w:rsid w:val="00EE6467"/>
    <w:rsid w:val="00EE6E59"/>
    <w:rsid w:val="00EE799E"/>
    <w:rsid w:val="00EE7BA3"/>
    <w:rsid w:val="00EF0877"/>
    <w:rsid w:val="00EF3C8F"/>
    <w:rsid w:val="00EF6D72"/>
    <w:rsid w:val="00EF7B78"/>
    <w:rsid w:val="00F006F7"/>
    <w:rsid w:val="00F0136E"/>
    <w:rsid w:val="00F020B8"/>
    <w:rsid w:val="00F02E90"/>
    <w:rsid w:val="00F070C6"/>
    <w:rsid w:val="00F0769E"/>
    <w:rsid w:val="00F07C22"/>
    <w:rsid w:val="00F121AA"/>
    <w:rsid w:val="00F126CD"/>
    <w:rsid w:val="00F13133"/>
    <w:rsid w:val="00F13145"/>
    <w:rsid w:val="00F1357E"/>
    <w:rsid w:val="00F1385B"/>
    <w:rsid w:val="00F14CF7"/>
    <w:rsid w:val="00F150B5"/>
    <w:rsid w:val="00F16FF2"/>
    <w:rsid w:val="00F177C6"/>
    <w:rsid w:val="00F17943"/>
    <w:rsid w:val="00F208C1"/>
    <w:rsid w:val="00F21E2E"/>
    <w:rsid w:val="00F2215F"/>
    <w:rsid w:val="00F227B5"/>
    <w:rsid w:val="00F2344B"/>
    <w:rsid w:val="00F234E9"/>
    <w:rsid w:val="00F245D5"/>
    <w:rsid w:val="00F246C4"/>
    <w:rsid w:val="00F2507E"/>
    <w:rsid w:val="00F26AA3"/>
    <w:rsid w:val="00F26EF6"/>
    <w:rsid w:val="00F2793E"/>
    <w:rsid w:val="00F301A7"/>
    <w:rsid w:val="00F3145B"/>
    <w:rsid w:val="00F320A7"/>
    <w:rsid w:val="00F327B3"/>
    <w:rsid w:val="00F33471"/>
    <w:rsid w:val="00F344E3"/>
    <w:rsid w:val="00F34C75"/>
    <w:rsid w:val="00F35300"/>
    <w:rsid w:val="00F353B6"/>
    <w:rsid w:val="00F35F7E"/>
    <w:rsid w:val="00F36212"/>
    <w:rsid w:val="00F36CDB"/>
    <w:rsid w:val="00F403EB"/>
    <w:rsid w:val="00F40753"/>
    <w:rsid w:val="00F40E5A"/>
    <w:rsid w:val="00F40EFB"/>
    <w:rsid w:val="00F413FF"/>
    <w:rsid w:val="00F41D3E"/>
    <w:rsid w:val="00F42416"/>
    <w:rsid w:val="00F43CAE"/>
    <w:rsid w:val="00F44B5A"/>
    <w:rsid w:val="00F45059"/>
    <w:rsid w:val="00F456E0"/>
    <w:rsid w:val="00F457E0"/>
    <w:rsid w:val="00F457E6"/>
    <w:rsid w:val="00F45AA7"/>
    <w:rsid w:val="00F45D1A"/>
    <w:rsid w:val="00F4604F"/>
    <w:rsid w:val="00F5182F"/>
    <w:rsid w:val="00F51987"/>
    <w:rsid w:val="00F51CEB"/>
    <w:rsid w:val="00F5280D"/>
    <w:rsid w:val="00F54174"/>
    <w:rsid w:val="00F5418A"/>
    <w:rsid w:val="00F54421"/>
    <w:rsid w:val="00F55CA8"/>
    <w:rsid w:val="00F56016"/>
    <w:rsid w:val="00F560D7"/>
    <w:rsid w:val="00F56618"/>
    <w:rsid w:val="00F60BBD"/>
    <w:rsid w:val="00F61744"/>
    <w:rsid w:val="00F61DC0"/>
    <w:rsid w:val="00F622AE"/>
    <w:rsid w:val="00F63579"/>
    <w:rsid w:val="00F63D57"/>
    <w:rsid w:val="00F65178"/>
    <w:rsid w:val="00F65D07"/>
    <w:rsid w:val="00F66451"/>
    <w:rsid w:val="00F66935"/>
    <w:rsid w:val="00F67B43"/>
    <w:rsid w:val="00F70C10"/>
    <w:rsid w:val="00F727F2"/>
    <w:rsid w:val="00F730F4"/>
    <w:rsid w:val="00F73F19"/>
    <w:rsid w:val="00F7585D"/>
    <w:rsid w:val="00F773A5"/>
    <w:rsid w:val="00F7754B"/>
    <w:rsid w:val="00F77A6E"/>
    <w:rsid w:val="00F77DCF"/>
    <w:rsid w:val="00F80A61"/>
    <w:rsid w:val="00F8147A"/>
    <w:rsid w:val="00F82B42"/>
    <w:rsid w:val="00F82F90"/>
    <w:rsid w:val="00F8309C"/>
    <w:rsid w:val="00F84716"/>
    <w:rsid w:val="00F85CE6"/>
    <w:rsid w:val="00F86E7E"/>
    <w:rsid w:val="00F87458"/>
    <w:rsid w:val="00F90B57"/>
    <w:rsid w:val="00F91A03"/>
    <w:rsid w:val="00F91BC3"/>
    <w:rsid w:val="00F926B9"/>
    <w:rsid w:val="00F92B7F"/>
    <w:rsid w:val="00F93597"/>
    <w:rsid w:val="00F935EA"/>
    <w:rsid w:val="00F93742"/>
    <w:rsid w:val="00F93AD7"/>
    <w:rsid w:val="00F94082"/>
    <w:rsid w:val="00F944D7"/>
    <w:rsid w:val="00F94667"/>
    <w:rsid w:val="00F9655E"/>
    <w:rsid w:val="00F96D56"/>
    <w:rsid w:val="00F972C7"/>
    <w:rsid w:val="00F97564"/>
    <w:rsid w:val="00FA0488"/>
    <w:rsid w:val="00FA055D"/>
    <w:rsid w:val="00FA0698"/>
    <w:rsid w:val="00FA2BA4"/>
    <w:rsid w:val="00FA3D4F"/>
    <w:rsid w:val="00FA603B"/>
    <w:rsid w:val="00FA6E04"/>
    <w:rsid w:val="00FA7EA2"/>
    <w:rsid w:val="00FB10B2"/>
    <w:rsid w:val="00FB15B7"/>
    <w:rsid w:val="00FB15F5"/>
    <w:rsid w:val="00FB3355"/>
    <w:rsid w:val="00FB4976"/>
    <w:rsid w:val="00FB5393"/>
    <w:rsid w:val="00FB65D6"/>
    <w:rsid w:val="00FB71E5"/>
    <w:rsid w:val="00FB71FF"/>
    <w:rsid w:val="00FB75B4"/>
    <w:rsid w:val="00FB7BB9"/>
    <w:rsid w:val="00FC129C"/>
    <w:rsid w:val="00FC163B"/>
    <w:rsid w:val="00FC2966"/>
    <w:rsid w:val="00FC3200"/>
    <w:rsid w:val="00FC36DA"/>
    <w:rsid w:val="00FC3C6E"/>
    <w:rsid w:val="00FC4846"/>
    <w:rsid w:val="00FC5099"/>
    <w:rsid w:val="00FC516E"/>
    <w:rsid w:val="00FD0921"/>
    <w:rsid w:val="00FD336A"/>
    <w:rsid w:val="00FD3A69"/>
    <w:rsid w:val="00FD4827"/>
    <w:rsid w:val="00FD482C"/>
    <w:rsid w:val="00FD5590"/>
    <w:rsid w:val="00FD5594"/>
    <w:rsid w:val="00FD61DD"/>
    <w:rsid w:val="00FE0448"/>
    <w:rsid w:val="00FE1527"/>
    <w:rsid w:val="00FE15A9"/>
    <w:rsid w:val="00FE23FF"/>
    <w:rsid w:val="00FE2DC5"/>
    <w:rsid w:val="00FE368E"/>
    <w:rsid w:val="00FE462C"/>
    <w:rsid w:val="00FE5610"/>
    <w:rsid w:val="00FE640D"/>
    <w:rsid w:val="00FE6CA8"/>
    <w:rsid w:val="00FE6E74"/>
    <w:rsid w:val="00FE7307"/>
    <w:rsid w:val="00FF0210"/>
    <w:rsid w:val="00FF0F74"/>
    <w:rsid w:val="00FF154A"/>
    <w:rsid w:val="00FF17F7"/>
    <w:rsid w:val="00FF37AE"/>
    <w:rsid w:val="00FF4D96"/>
    <w:rsid w:val="00FF532E"/>
    <w:rsid w:val="00FF72B5"/>
    <w:rsid w:val="00FF72C9"/>
    <w:rsid w:val="00FF764A"/>
    <w:rsid w:val="00FF7E4F"/>
    <w:rsid w:val="00FF7EDC"/>
    <w:rsid w:val="01E50D53"/>
    <w:rsid w:val="02B26E88"/>
    <w:rsid w:val="05AF3787"/>
    <w:rsid w:val="060F639F"/>
    <w:rsid w:val="07E44FA1"/>
    <w:rsid w:val="0A8C7FBE"/>
    <w:rsid w:val="0D4A5F0F"/>
    <w:rsid w:val="1034260A"/>
    <w:rsid w:val="118057AC"/>
    <w:rsid w:val="195645B9"/>
    <w:rsid w:val="21884F0C"/>
    <w:rsid w:val="27750300"/>
    <w:rsid w:val="2A9C1CF0"/>
    <w:rsid w:val="3103697D"/>
    <w:rsid w:val="355552CD"/>
    <w:rsid w:val="3600792F"/>
    <w:rsid w:val="3DB8289D"/>
    <w:rsid w:val="3EB64A46"/>
    <w:rsid w:val="414F52C6"/>
    <w:rsid w:val="44D97C83"/>
    <w:rsid w:val="466A4950"/>
    <w:rsid w:val="48643D4D"/>
    <w:rsid w:val="4A503956"/>
    <w:rsid w:val="4B032B87"/>
    <w:rsid w:val="4C4E5EB1"/>
    <w:rsid w:val="4D2910C1"/>
    <w:rsid w:val="50854860"/>
    <w:rsid w:val="52807F06"/>
    <w:rsid w:val="52881262"/>
    <w:rsid w:val="578A496E"/>
    <w:rsid w:val="591A2206"/>
    <w:rsid w:val="61047A23"/>
    <w:rsid w:val="62864468"/>
    <w:rsid w:val="62B9483E"/>
    <w:rsid w:val="64393E88"/>
    <w:rsid w:val="6E967BF2"/>
    <w:rsid w:val="715228DB"/>
    <w:rsid w:val="71C54785"/>
    <w:rsid w:val="738B1D2D"/>
    <w:rsid w:val="74DD7D93"/>
    <w:rsid w:val="7AD65B35"/>
    <w:rsid w:val="7E5734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dashstyle="1 1" endcap="round"/>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0"/>
    <w:pPr>
      <w:keepNext/>
      <w:spacing w:line="520" w:lineRule="exact"/>
      <w:outlineLvl w:val="0"/>
    </w:pPr>
    <w:rPr>
      <w:rFonts w:ascii="宋体" w:hAnsi="宋体"/>
      <w:sz w:val="28"/>
    </w:rPr>
  </w:style>
  <w:style w:type="paragraph" w:styleId="3">
    <w:name w:val="heading 2"/>
    <w:basedOn w:val="1"/>
    <w:next w:val="1"/>
    <w:qFormat/>
    <w:uiPriority w:val="0"/>
    <w:pPr>
      <w:keepNext/>
      <w:keepLines/>
      <w:spacing w:before="260" w:after="260" w:line="413" w:lineRule="auto"/>
      <w:outlineLvl w:val="1"/>
    </w:pPr>
    <w:rPr>
      <w:rFonts w:ascii="Arial" w:hAnsi="Arial" w:eastAsia="黑体"/>
      <w:b/>
      <w:bCs/>
      <w:sz w:val="32"/>
      <w:szCs w:val="32"/>
    </w:rPr>
  </w:style>
  <w:style w:type="paragraph" w:styleId="4">
    <w:name w:val="heading 3"/>
    <w:basedOn w:val="1"/>
    <w:next w:val="1"/>
    <w:qFormat/>
    <w:uiPriority w:val="0"/>
    <w:pPr>
      <w:keepNext/>
      <w:keepLines/>
      <w:spacing w:before="260" w:after="260" w:line="413" w:lineRule="auto"/>
      <w:outlineLvl w:val="2"/>
    </w:pPr>
    <w:rPr>
      <w:b/>
      <w:bCs/>
      <w:sz w:val="32"/>
      <w:szCs w:val="32"/>
    </w:rPr>
  </w:style>
  <w:style w:type="paragraph" w:styleId="5">
    <w:name w:val="heading 4"/>
    <w:basedOn w:val="1"/>
    <w:next w:val="1"/>
    <w:qFormat/>
    <w:uiPriority w:val="9"/>
    <w:pPr>
      <w:keepNext/>
      <w:keepLines/>
      <w:autoSpaceDE w:val="0"/>
      <w:autoSpaceDN w:val="0"/>
      <w:spacing w:before="280" w:after="290" w:line="376" w:lineRule="auto"/>
      <w:jc w:val="left"/>
      <w:outlineLvl w:val="3"/>
    </w:pPr>
    <w:rPr>
      <w:rFonts w:ascii="Cambria" w:hAnsi="Cambria"/>
      <w:b/>
      <w:bCs/>
      <w:sz w:val="28"/>
      <w:szCs w:val="28"/>
      <w:lang w:eastAsia="en-US"/>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semiHidden/>
    <w:qFormat/>
    <w:uiPriority w:val="0"/>
    <w:pPr>
      <w:ind w:left="2520" w:leftChars="1200"/>
    </w:pPr>
  </w:style>
  <w:style w:type="paragraph" w:styleId="7">
    <w:name w:val="caption"/>
    <w:basedOn w:val="1"/>
    <w:next w:val="1"/>
    <w:qFormat/>
    <w:uiPriority w:val="0"/>
    <w:rPr>
      <w:rFonts w:ascii="Arial" w:hAnsi="Arial" w:eastAsia="黑体" w:cs="Arial"/>
      <w:sz w:val="20"/>
    </w:rPr>
  </w:style>
  <w:style w:type="paragraph" w:styleId="8">
    <w:name w:val="annotation text"/>
    <w:basedOn w:val="1"/>
    <w:semiHidden/>
    <w:qFormat/>
    <w:uiPriority w:val="0"/>
    <w:pPr>
      <w:jc w:val="left"/>
    </w:pPr>
  </w:style>
  <w:style w:type="paragraph" w:styleId="9">
    <w:name w:val="Body Text"/>
    <w:basedOn w:val="1"/>
    <w:link w:val="65"/>
    <w:qFormat/>
    <w:uiPriority w:val="1"/>
    <w:pPr>
      <w:widowControl/>
      <w:spacing w:after="120"/>
      <w:jc w:val="left"/>
    </w:pPr>
    <w:rPr>
      <w:sz w:val="20"/>
    </w:rPr>
  </w:style>
  <w:style w:type="paragraph" w:styleId="10">
    <w:name w:val="Body Text Indent"/>
    <w:basedOn w:val="1"/>
    <w:link w:val="34"/>
    <w:qFormat/>
    <w:uiPriority w:val="0"/>
    <w:pPr>
      <w:spacing w:after="120"/>
      <w:ind w:left="420" w:leftChars="200"/>
    </w:pPr>
    <w:rPr>
      <w:szCs w:val="24"/>
    </w:rPr>
  </w:style>
  <w:style w:type="paragraph" w:styleId="11">
    <w:name w:val="toc 5"/>
    <w:basedOn w:val="1"/>
    <w:next w:val="1"/>
    <w:semiHidden/>
    <w:qFormat/>
    <w:uiPriority w:val="0"/>
    <w:pPr>
      <w:ind w:left="1680" w:leftChars="800"/>
    </w:pPr>
  </w:style>
  <w:style w:type="paragraph" w:styleId="12">
    <w:name w:val="toc 3"/>
    <w:basedOn w:val="13"/>
    <w:next w:val="1"/>
    <w:qFormat/>
    <w:uiPriority w:val="39"/>
    <w:pPr>
      <w:ind w:left="840" w:leftChars="400"/>
    </w:pPr>
  </w:style>
  <w:style w:type="paragraph" w:styleId="13">
    <w:name w:val="toc 2"/>
    <w:basedOn w:val="1"/>
    <w:next w:val="1"/>
    <w:qFormat/>
    <w:uiPriority w:val="39"/>
    <w:pPr>
      <w:ind w:left="420" w:leftChars="200"/>
    </w:pPr>
  </w:style>
  <w:style w:type="paragraph" w:styleId="14">
    <w:name w:val="Plain Text"/>
    <w:basedOn w:val="1"/>
    <w:qFormat/>
    <w:uiPriority w:val="0"/>
    <w:rPr>
      <w:rFonts w:ascii="宋体" w:hAnsi="Courier New"/>
    </w:rPr>
  </w:style>
  <w:style w:type="paragraph" w:styleId="15">
    <w:name w:val="toc 8"/>
    <w:basedOn w:val="1"/>
    <w:next w:val="1"/>
    <w:semiHidden/>
    <w:qFormat/>
    <w:uiPriority w:val="0"/>
    <w:pPr>
      <w:ind w:left="2940" w:leftChars="1400"/>
    </w:pPr>
  </w:style>
  <w:style w:type="paragraph" w:styleId="16">
    <w:name w:val="Date"/>
    <w:basedOn w:val="1"/>
    <w:next w:val="1"/>
    <w:qFormat/>
    <w:uiPriority w:val="0"/>
    <w:pPr>
      <w:ind w:left="100" w:leftChars="2500"/>
    </w:pPr>
  </w:style>
  <w:style w:type="paragraph" w:styleId="17">
    <w:name w:val="Balloon Text"/>
    <w:basedOn w:val="1"/>
    <w:qFormat/>
    <w:uiPriority w:val="0"/>
    <w:rPr>
      <w:sz w:val="18"/>
      <w:szCs w:val="18"/>
    </w:rPr>
  </w:style>
  <w:style w:type="paragraph" w:styleId="18">
    <w:name w:val="footer"/>
    <w:basedOn w:val="1"/>
    <w:link w:val="35"/>
    <w:qFormat/>
    <w:uiPriority w:val="99"/>
    <w:pPr>
      <w:tabs>
        <w:tab w:val="center" w:pos="4153"/>
        <w:tab w:val="right" w:pos="8306"/>
      </w:tabs>
      <w:snapToGrid w:val="0"/>
      <w:jc w:val="left"/>
    </w:pPr>
    <w:rPr>
      <w:sz w:val="18"/>
      <w:szCs w:val="18"/>
    </w:rPr>
  </w:style>
  <w:style w:type="paragraph" w:styleId="19">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0">
    <w:name w:val="toc 1"/>
    <w:basedOn w:val="1"/>
    <w:next w:val="2"/>
    <w:qFormat/>
    <w:uiPriority w:val="39"/>
    <w:pPr>
      <w:tabs>
        <w:tab w:val="right" w:leader="dot" w:pos="8296"/>
      </w:tabs>
      <w:spacing w:line="360" w:lineRule="auto"/>
    </w:pPr>
    <w:rPr>
      <w:sz w:val="24"/>
    </w:rPr>
  </w:style>
  <w:style w:type="paragraph" w:styleId="21">
    <w:name w:val="toc 4"/>
    <w:basedOn w:val="1"/>
    <w:next w:val="1"/>
    <w:semiHidden/>
    <w:qFormat/>
    <w:uiPriority w:val="0"/>
    <w:pPr>
      <w:ind w:left="1260" w:leftChars="600"/>
    </w:pPr>
  </w:style>
  <w:style w:type="paragraph" w:styleId="22">
    <w:name w:val="toc 6"/>
    <w:basedOn w:val="1"/>
    <w:next w:val="1"/>
    <w:semiHidden/>
    <w:qFormat/>
    <w:uiPriority w:val="0"/>
    <w:pPr>
      <w:ind w:left="2100" w:leftChars="1000"/>
    </w:pPr>
  </w:style>
  <w:style w:type="paragraph" w:styleId="23">
    <w:name w:val="toc 9"/>
    <w:basedOn w:val="1"/>
    <w:next w:val="1"/>
    <w:semiHidden/>
    <w:qFormat/>
    <w:uiPriority w:val="0"/>
    <w:pPr>
      <w:ind w:left="3360" w:leftChars="1600"/>
    </w:pPr>
  </w:style>
  <w:style w:type="paragraph" w:styleId="24">
    <w:name w:val="HTML Preformatted"/>
    <w:basedOn w:val="1"/>
    <w:link w:val="36"/>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25">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26">
    <w:name w:val="annotation subject"/>
    <w:basedOn w:val="8"/>
    <w:next w:val="8"/>
    <w:qFormat/>
    <w:uiPriority w:val="0"/>
    <w:rPr>
      <w:b/>
      <w:bCs/>
    </w:rPr>
  </w:style>
  <w:style w:type="table" w:styleId="28">
    <w:name w:val="Table Grid"/>
    <w:basedOn w:val="27"/>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basedOn w:val="29"/>
    <w:qFormat/>
    <w:uiPriority w:val="22"/>
    <w:rPr>
      <w:b/>
      <w:bCs/>
    </w:rPr>
  </w:style>
  <w:style w:type="character" w:styleId="31">
    <w:name w:val="page number"/>
    <w:qFormat/>
    <w:uiPriority w:val="0"/>
  </w:style>
  <w:style w:type="character" w:styleId="32">
    <w:name w:val="Hyperlink"/>
    <w:qFormat/>
    <w:uiPriority w:val="99"/>
    <w:rPr>
      <w:color w:val="0000FF"/>
      <w:u w:val="single"/>
    </w:rPr>
  </w:style>
  <w:style w:type="character" w:styleId="33">
    <w:name w:val="annotation reference"/>
    <w:semiHidden/>
    <w:qFormat/>
    <w:uiPriority w:val="0"/>
    <w:rPr>
      <w:sz w:val="21"/>
      <w:szCs w:val="21"/>
    </w:rPr>
  </w:style>
  <w:style w:type="character" w:customStyle="1" w:styleId="34">
    <w:name w:val="正文文本缩进 字符"/>
    <w:link w:val="10"/>
    <w:qFormat/>
    <w:uiPriority w:val="0"/>
    <w:rPr>
      <w:kern w:val="2"/>
      <w:sz w:val="21"/>
      <w:szCs w:val="24"/>
    </w:rPr>
  </w:style>
  <w:style w:type="character" w:customStyle="1" w:styleId="35">
    <w:name w:val="页脚 字符"/>
    <w:link w:val="18"/>
    <w:qFormat/>
    <w:uiPriority w:val="99"/>
    <w:rPr>
      <w:kern w:val="2"/>
      <w:sz w:val="18"/>
      <w:szCs w:val="18"/>
    </w:rPr>
  </w:style>
  <w:style w:type="character" w:customStyle="1" w:styleId="36">
    <w:name w:val="HTML 预设格式 字符"/>
    <w:link w:val="24"/>
    <w:qFormat/>
    <w:uiPriority w:val="99"/>
    <w:rPr>
      <w:rFonts w:ascii="宋体" w:hAnsi="宋体" w:cs="宋体"/>
      <w:sz w:val="24"/>
      <w:szCs w:val="24"/>
    </w:rPr>
  </w:style>
  <w:style w:type="character" w:customStyle="1" w:styleId="37">
    <w:name w:val="Char Char2"/>
    <w:qFormat/>
    <w:uiPriority w:val="0"/>
    <w:rPr>
      <w:kern w:val="2"/>
      <w:sz w:val="21"/>
    </w:rPr>
  </w:style>
  <w:style w:type="character" w:customStyle="1" w:styleId="38">
    <w:name w:val="Char Char"/>
    <w:qFormat/>
    <w:uiPriority w:val="0"/>
    <w:rPr>
      <w:b/>
      <w:bCs/>
      <w:kern w:val="2"/>
      <w:sz w:val="21"/>
    </w:rPr>
  </w:style>
  <w:style w:type="character" w:customStyle="1" w:styleId="39">
    <w:name w:val="段 Char Char"/>
    <w:qFormat/>
    <w:uiPriority w:val="0"/>
    <w:rPr>
      <w:rFonts w:ascii="宋体" w:eastAsia="宋体"/>
      <w:sz w:val="21"/>
      <w:lang w:val="en-US" w:eastAsia="zh-CN" w:bidi="ar-SA"/>
    </w:rPr>
  </w:style>
  <w:style w:type="paragraph" w:customStyle="1" w:styleId="40">
    <w:name w:val="样式 (符号) 宋体 行距: 最小值 27 磅"/>
    <w:basedOn w:val="1"/>
    <w:qFormat/>
    <w:uiPriority w:val="0"/>
    <w:pPr>
      <w:spacing w:line="400" w:lineRule="atLeast"/>
    </w:pPr>
    <w:rPr>
      <w:rFonts w:hAnsi="宋体" w:cs="宋体"/>
    </w:rPr>
  </w:style>
  <w:style w:type="paragraph" w:customStyle="1" w:styleId="41">
    <w:name w:val="Char Char1"/>
    <w:basedOn w:val="1"/>
    <w:qFormat/>
    <w:uiPriority w:val="0"/>
    <w:rPr>
      <w:rFonts w:ascii="Tahoma" w:hAnsi="Tahoma"/>
      <w:sz w:val="24"/>
    </w:rPr>
  </w:style>
  <w:style w:type="paragraph" w:customStyle="1" w:styleId="42">
    <w:name w:val="Char Char Char1 Char Char Char Char Char Char Char Char Char Char"/>
    <w:basedOn w:val="1"/>
    <w:qFormat/>
    <w:uiPriority w:val="0"/>
    <w:pPr>
      <w:widowControl/>
      <w:spacing w:after="160" w:line="240" w:lineRule="exact"/>
      <w:jc w:val="left"/>
    </w:pPr>
    <w:rPr>
      <w:rFonts w:ascii="Verdana" w:hAnsi="Verdana"/>
      <w:kern w:val="0"/>
      <w:sz w:val="18"/>
      <w:lang w:eastAsia="en-US"/>
    </w:rPr>
  </w:style>
  <w:style w:type="paragraph" w:customStyle="1" w:styleId="43">
    <w:name w:val="标准文件_段"/>
    <w:qFormat/>
    <w:uiPriority w:val="0"/>
    <w:pPr>
      <w:autoSpaceDE w:val="0"/>
      <w:autoSpaceDN w:val="0"/>
      <w:adjustRightInd w:val="0"/>
      <w:snapToGrid w:val="0"/>
      <w:spacing w:line="276" w:lineRule="auto"/>
      <w:ind w:right="-105" w:rightChars="-50" w:firstLine="488" w:firstLineChars="200"/>
      <w:jc w:val="both"/>
    </w:pPr>
    <w:rPr>
      <w:rFonts w:ascii="宋体" w:hAnsi="宋体" w:eastAsia="宋体" w:cs="黑体"/>
      <w:color w:val="00FF00"/>
      <w:spacing w:val="2"/>
      <w:sz w:val="24"/>
      <w:lang w:val="en-US" w:eastAsia="zh-CN" w:bidi="ar-SA"/>
    </w:rPr>
  </w:style>
  <w:style w:type="paragraph" w:customStyle="1" w:styleId="44">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45">
    <w:name w:val="Char"/>
    <w:basedOn w:val="1"/>
    <w:qFormat/>
    <w:uiPriority w:val="0"/>
    <w:pPr>
      <w:tabs>
        <w:tab w:val="left" w:pos="360"/>
      </w:tabs>
    </w:pPr>
  </w:style>
  <w:style w:type="character" w:customStyle="1" w:styleId="46">
    <w:name w:val="yiv1204497060"/>
    <w:qFormat/>
    <w:uiPriority w:val="0"/>
  </w:style>
  <w:style w:type="paragraph" w:customStyle="1" w:styleId="47">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8">
    <w:name w:val="前言、引言标题"/>
    <w:next w:val="1"/>
    <w:qFormat/>
    <w:uiPriority w:val="0"/>
    <w:pPr>
      <w:numPr>
        <w:ilvl w:val="0"/>
        <w:numId w:val="1"/>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49">
    <w:name w:val="章标题"/>
    <w:next w:val="44"/>
    <w:qFormat/>
    <w:uiPriority w:val="0"/>
    <w:pPr>
      <w:numPr>
        <w:ilvl w:val="1"/>
        <w:numId w:val="1"/>
      </w:numPr>
      <w:spacing w:before="50" w:beforeLines="50" w:after="50" w:afterLines="50"/>
      <w:jc w:val="both"/>
      <w:outlineLvl w:val="1"/>
    </w:pPr>
    <w:rPr>
      <w:rFonts w:ascii="黑体" w:hAnsi="Times New Roman" w:eastAsia="黑体" w:cs="Times New Roman"/>
      <w:sz w:val="21"/>
      <w:lang w:val="en-US" w:eastAsia="zh-CN" w:bidi="ar-SA"/>
    </w:rPr>
  </w:style>
  <w:style w:type="paragraph" w:customStyle="1" w:styleId="50">
    <w:name w:val="一级条标题"/>
    <w:basedOn w:val="49"/>
    <w:next w:val="44"/>
    <w:qFormat/>
    <w:uiPriority w:val="0"/>
    <w:pPr>
      <w:numPr>
        <w:ilvl w:val="2"/>
      </w:numPr>
      <w:spacing w:before="0" w:beforeLines="0" w:after="0" w:afterLines="0"/>
      <w:outlineLvl w:val="2"/>
    </w:pPr>
  </w:style>
  <w:style w:type="paragraph" w:customStyle="1" w:styleId="51">
    <w:name w:val="二级条标题"/>
    <w:basedOn w:val="50"/>
    <w:next w:val="44"/>
    <w:qFormat/>
    <w:uiPriority w:val="0"/>
    <w:pPr>
      <w:numPr>
        <w:ilvl w:val="3"/>
      </w:numPr>
      <w:outlineLvl w:val="3"/>
    </w:pPr>
  </w:style>
  <w:style w:type="paragraph" w:customStyle="1" w:styleId="52">
    <w:name w:val="三级条标题"/>
    <w:basedOn w:val="51"/>
    <w:next w:val="44"/>
    <w:qFormat/>
    <w:uiPriority w:val="0"/>
    <w:pPr>
      <w:numPr>
        <w:ilvl w:val="4"/>
      </w:numPr>
      <w:outlineLvl w:val="4"/>
    </w:pPr>
  </w:style>
  <w:style w:type="paragraph" w:customStyle="1" w:styleId="53">
    <w:name w:val="四级条标题"/>
    <w:basedOn w:val="52"/>
    <w:next w:val="44"/>
    <w:qFormat/>
    <w:uiPriority w:val="0"/>
    <w:pPr>
      <w:numPr>
        <w:ilvl w:val="5"/>
      </w:numPr>
      <w:outlineLvl w:val="5"/>
    </w:pPr>
  </w:style>
  <w:style w:type="paragraph" w:customStyle="1" w:styleId="54">
    <w:name w:val="五级条标题"/>
    <w:basedOn w:val="53"/>
    <w:next w:val="44"/>
    <w:qFormat/>
    <w:uiPriority w:val="0"/>
    <w:pPr>
      <w:numPr>
        <w:ilvl w:val="6"/>
      </w:numPr>
      <w:outlineLvl w:val="6"/>
    </w:pPr>
  </w:style>
  <w:style w:type="paragraph" w:customStyle="1" w:styleId="55">
    <w:name w:val="Char Char Char Char Char Char Char Char Char"/>
    <w:basedOn w:val="1"/>
    <w:qFormat/>
    <w:uiPriority w:val="0"/>
    <w:pPr>
      <w:widowControl/>
      <w:spacing w:after="160" w:line="240" w:lineRule="exact"/>
      <w:jc w:val="left"/>
    </w:pPr>
    <w:rPr>
      <w:rFonts w:ascii="Verdana" w:hAnsi="Verdana" w:eastAsia="仿宋_GB2312"/>
      <w:kern w:val="0"/>
      <w:sz w:val="24"/>
      <w:lang w:eastAsia="en-US"/>
    </w:rPr>
  </w:style>
  <w:style w:type="paragraph" w:styleId="56">
    <w:name w:val="List Paragraph"/>
    <w:basedOn w:val="1"/>
    <w:qFormat/>
    <w:uiPriority w:val="34"/>
    <w:pPr>
      <w:ind w:firstLine="420" w:firstLineChars="200"/>
    </w:pPr>
    <w:rPr>
      <w:rFonts w:ascii="Calibri" w:hAnsi="Calibri"/>
      <w:szCs w:val="22"/>
    </w:rPr>
  </w:style>
  <w:style w:type="paragraph" w:customStyle="1" w:styleId="57">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customStyle="1" w:styleId="58">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59">
    <w:name w:val="列项——（一级）"/>
    <w:qFormat/>
    <w:uiPriority w:val="0"/>
    <w:pPr>
      <w:widowControl w:val="0"/>
      <w:jc w:val="both"/>
    </w:pPr>
    <w:rPr>
      <w:rFonts w:ascii="宋体" w:hAnsi="Times New Roman" w:eastAsia="宋体" w:cs="Times New Roman"/>
      <w:sz w:val="21"/>
      <w:lang w:val="en-US" w:eastAsia="zh-CN" w:bidi="ar-SA"/>
    </w:rPr>
  </w:style>
  <w:style w:type="paragraph" w:customStyle="1" w:styleId="60">
    <w:name w:val="Table Paragraph"/>
    <w:basedOn w:val="1"/>
    <w:qFormat/>
    <w:uiPriority w:val="1"/>
    <w:pPr>
      <w:autoSpaceDE w:val="0"/>
      <w:autoSpaceDN w:val="0"/>
      <w:jc w:val="left"/>
    </w:pPr>
    <w:rPr>
      <w:rFonts w:ascii="Cambria" w:hAnsi="Cambria" w:eastAsia="Cambria" w:cs="Cambria"/>
      <w:sz w:val="22"/>
      <w:szCs w:val="22"/>
      <w:lang w:eastAsia="en-US"/>
    </w:rPr>
  </w:style>
  <w:style w:type="table" w:customStyle="1" w:styleId="61">
    <w:name w:val="Table Normal"/>
    <w:unhideWhenUsed/>
    <w:qFormat/>
    <w:uiPriority w:val="2"/>
    <w:pPr>
      <w:widowControl w:val="0"/>
      <w:autoSpaceDE w:val="0"/>
      <w:autoSpaceDN w:val="0"/>
    </w:pPr>
    <w:rPr>
      <w:sz w:val="22"/>
      <w:lang w:eastAsia="en-US"/>
    </w:rPr>
    <w:tblPr>
      <w:tblCellMar>
        <w:top w:w="0" w:type="dxa"/>
        <w:left w:w="0" w:type="dxa"/>
        <w:bottom w:w="0" w:type="dxa"/>
        <w:right w:w="0" w:type="dxa"/>
      </w:tblCellMar>
    </w:tblPr>
  </w:style>
  <w:style w:type="paragraph" w:customStyle="1" w:styleId="62">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63">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64">
    <w:name w:val="Revision"/>
    <w:hidden/>
    <w:unhideWhenUsed/>
    <w:qFormat/>
    <w:uiPriority w:val="99"/>
    <w:rPr>
      <w:rFonts w:ascii="Times New Roman" w:hAnsi="Times New Roman" w:eastAsia="宋体" w:cs="Times New Roman"/>
      <w:kern w:val="2"/>
      <w:sz w:val="21"/>
      <w:lang w:val="en-US" w:eastAsia="zh-CN" w:bidi="ar-SA"/>
    </w:rPr>
  </w:style>
  <w:style w:type="character" w:customStyle="1" w:styleId="65">
    <w:name w:val="正文文本 字符"/>
    <w:basedOn w:val="29"/>
    <w:link w:val="9"/>
    <w:qFormat/>
    <w:uiPriority w:val="1"/>
    <w:rPr>
      <w:kern w:val="2"/>
    </w:rPr>
  </w:style>
  <w:style w:type="character" w:styleId="66">
    <w:name w:val="Placeholder Text"/>
    <w:basedOn w:val="29"/>
    <w:unhideWhenUsed/>
    <w:qFormat/>
    <w:uiPriority w:val="99"/>
    <w:rPr>
      <w:color w:val="666666"/>
    </w:rPr>
  </w:style>
  <w:style w:type="paragraph" w:customStyle="1" w:styleId="67">
    <w:name w:val="TOC Heading"/>
    <w:basedOn w:val="2"/>
    <w:next w:val="1"/>
    <w:unhideWhenUsed/>
    <w:qFormat/>
    <w:uiPriority w:val="39"/>
    <w:pPr>
      <w:keepLines/>
      <w:widowControl/>
      <w:spacing w:before="240" w:line="259" w:lineRule="auto"/>
      <w:jc w:val="left"/>
      <w:outlineLvl w:val="9"/>
    </w:pPr>
    <w:rPr>
      <w:rFonts w:asciiTheme="majorHAnsi" w:hAnsiTheme="majorHAnsi" w:eastAsiaTheme="majorEastAsia" w:cstheme="majorBidi"/>
      <w:color w:val="104862"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9" Type="http://schemas.openxmlformats.org/officeDocument/2006/relationships/fontTable" Target="fontTable.xml"/><Relationship Id="rId48" Type="http://schemas.openxmlformats.org/officeDocument/2006/relationships/customXml" Target="../customXml/item2.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24.emf"/><Relationship Id="rId44" Type="http://schemas.openxmlformats.org/officeDocument/2006/relationships/image" Target="media/image23.emf"/><Relationship Id="rId43" Type="http://schemas.openxmlformats.org/officeDocument/2006/relationships/image" Target="media/image22.png"/><Relationship Id="rId42" Type="http://schemas.openxmlformats.org/officeDocument/2006/relationships/image" Target="media/image21.emf"/><Relationship Id="rId41" Type="http://schemas.openxmlformats.org/officeDocument/2006/relationships/image" Target="media/image20.emf"/><Relationship Id="rId40" Type="http://schemas.openxmlformats.org/officeDocument/2006/relationships/image" Target="media/image19.emf"/><Relationship Id="rId4" Type="http://schemas.openxmlformats.org/officeDocument/2006/relationships/header" Target="header2.xml"/><Relationship Id="rId39" Type="http://schemas.openxmlformats.org/officeDocument/2006/relationships/image" Target="media/image18.emf"/><Relationship Id="rId38" Type="http://schemas.openxmlformats.org/officeDocument/2006/relationships/image" Target="media/image17.emf"/><Relationship Id="rId37" Type="http://schemas.openxmlformats.org/officeDocument/2006/relationships/image" Target="media/image16.jpeg"/><Relationship Id="rId36" Type="http://schemas.openxmlformats.org/officeDocument/2006/relationships/image" Target="media/image15.emf"/><Relationship Id="rId35" Type="http://schemas.openxmlformats.org/officeDocument/2006/relationships/image" Target="media/image14.emf"/><Relationship Id="rId34" Type="http://schemas.openxmlformats.org/officeDocument/2006/relationships/image" Target="media/image13.png"/><Relationship Id="rId33" Type="http://schemas.openxmlformats.org/officeDocument/2006/relationships/image" Target="media/image12.emf"/><Relationship Id="rId32" Type="http://schemas.openxmlformats.org/officeDocument/2006/relationships/image" Target="media/image11.png"/><Relationship Id="rId31" Type="http://schemas.openxmlformats.org/officeDocument/2006/relationships/image" Target="media/image10.emf"/><Relationship Id="rId30" Type="http://schemas.openxmlformats.org/officeDocument/2006/relationships/image" Target="media/image9.png"/><Relationship Id="rId3" Type="http://schemas.openxmlformats.org/officeDocument/2006/relationships/header" Target="header1.xml"/><Relationship Id="rId29" Type="http://schemas.openxmlformats.org/officeDocument/2006/relationships/image" Target="media/image8.emf"/><Relationship Id="rId28" Type="http://schemas.openxmlformats.org/officeDocument/2006/relationships/image" Target="media/image7.emf"/><Relationship Id="rId27" Type="http://schemas.openxmlformats.org/officeDocument/2006/relationships/image" Target="media/image6.emf"/><Relationship Id="rId26" Type="http://schemas.openxmlformats.org/officeDocument/2006/relationships/image" Target="media/image5.emf"/><Relationship Id="rId25" Type="http://schemas.openxmlformats.org/officeDocument/2006/relationships/image" Target="media/image4.png"/><Relationship Id="rId24" Type="http://schemas.openxmlformats.org/officeDocument/2006/relationships/image" Target="media/image3.emf"/><Relationship Id="rId23" Type="http://schemas.openxmlformats.org/officeDocument/2006/relationships/image" Target="media/image2.emf"/><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8.xml"/><Relationship Id="rId17" Type="http://schemas.openxmlformats.org/officeDocument/2006/relationships/footer" Target="footer8.xml"/><Relationship Id="rId16" Type="http://schemas.openxmlformats.org/officeDocument/2006/relationships/footer" Target="footer7.xml"/><Relationship Id="rId15" Type="http://schemas.openxmlformats.org/officeDocument/2006/relationships/header" Target="header7.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header" Target="header6.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C3D8FAE-1473-4CF5-9082-DEF00DFF8C88}">
  <ds:schemaRefs/>
</ds:datastoreItem>
</file>

<file path=docProps/app.xml><?xml version="1.0" encoding="utf-8"?>
<Properties xmlns="http://schemas.openxmlformats.org/officeDocument/2006/extended-properties" xmlns:vt="http://schemas.openxmlformats.org/officeDocument/2006/docPropsVTypes">
  <Template>Normal</Template>
  <Company>lb</Company>
  <Pages>15</Pages>
  <Words>4017</Words>
  <Characters>5030</Characters>
  <Lines>671</Lines>
  <Paragraphs>189</Paragraphs>
  <TotalTime>28</TotalTime>
  <ScaleCrop>false</ScaleCrop>
  <LinksUpToDate>false</LinksUpToDate>
  <CharactersWithSpaces>5376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2025-07-18T08:44:00Z</dcterms:created>
  <dc:creator>梁玉红</dc:creator>
  <cp:lastModifiedBy>嫦娟</cp:lastModifiedBy>
  <cp:lastPrinted>2014-05-06T07:37:00Z</cp:lastPrinted>
  <dcterms:modified xsi:type="dcterms:W3CDTF">2025-07-21T06:04:58Z</dcterms:modified>
  <dc:title>内尺寸正文</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2C2E454C73914D4A93C495664AD0070A_13</vt:lpwstr>
  </property>
  <property fmtid="{D5CDD505-2E9C-101B-9397-08002B2CF9AE}" pid="4" name="KSOTemplateDocerSaveRecord">
    <vt:lpwstr>eyJoZGlkIjoiMjNmMGRjMDRhNTFlYjQxMjNjN2Y1NzY0N2QxMmVkOTMiLCJ1c2VySWQiOiIyMzYzNzI3MzkifQ==</vt:lpwstr>
  </property>
</Properties>
</file>